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spacing w:before="260" w:beforeAutospacing="0" w:after="260" w:afterAutospacing="0" w:lineRule="auto" w:line="413"/>
        <w:rPr>
          <w:b w:val="1"/>
          <w:i w:val="0"/>
          <w:sz w:val="32"/>
          <w:spacing w:val="0"/>
          <w:w w:val="100"/>
          <w:rFonts w:ascii="Arial" w:eastAsia="黑体" w:hAnsi="Arial"/>
          <w:caps w:val="0"/>
        </w:rPr>
        <w:snapToGrid/>
        <w:ind w:left="0" w:firstLine="0"/>
        <w:textAlignment w:val="baseline"/>
      </w:pPr>
      <w:r>
        <w:rPr>
          <w:b w:val="1"/>
          <w:i w:val="0"/>
          <w:sz w:val="32"/>
          <w:spacing w:val="0"/>
          <w:w w:val="100"/>
          <w:rFonts w:hint="eastAsia"/>
          <w:caps w:val="0"/>
        </w:rPr>
        <w:t>202</w:t>
      </w:r>
      <w:r>
        <w:rPr>
          <w:lang w:val="en-US" w:eastAsia="zh-CN"/>
          <w:b w:val="1"/>
          <w:i w:val="0"/>
          <w:sz w:val="32"/>
          <w:spacing w:val="0"/>
          <w:w w:val="100"/>
          <w:rFonts w:hint="eastAsia"/>
          <w:caps w:val="0"/>
        </w:rPr>
        <w:t>1</w:t>
      </w:r>
      <w:r>
        <w:rPr>
          <w:b w:val="1"/>
          <w:i w:val="0"/>
          <w:sz w:val="32"/>
          <w:spacing w:val="0"/>
          <w:w w:val="100"/>
          <w:rFonts w:hint="eastAsia"/>
          <w:caps w:val="0"/>
        </w:rPr>
        <w:t>年</w:t>
      </w:r>
      <w:r>
        <w:rPr>
          <w:lang w:val="en-US" w:eastAsia="zh-CN"/>
          <w:b w:val="1"/>
          <w:i w:val="0"/>
          <w:sz w:val="32"/>
          <w:spacing w:val="0"/>
          <w:w w:val="100"/>
          <w:rFonts w:hint="eastAsia"/>
          <w:caps w:val="0"/>
        </w:rPr>
        <w:t>5月</w:t>
      </w:r>
      <w:r>
        <w:rPr>
          <w:b w:val="1"/>
          <w:i w:val="0"/>
          <w:sz w:val="32"/>
          <w:spacing w:val="0"/>
          <w:w w:val="100"/>
          <w:rFonts w:hint="eastAsia"/>
          <w:caps w:val="0"/>
        </w:rPr>
        <w:t>大同市地表水环境质量报告</w:t>
      </w:r>
    </w:p>
    <w:p>
      <w:pPr>
        <w:jc w:val="both"/>
        <w:spacing w:before="0" w:beforeAutospacing="0" w:after="5" w:afterAutospacing="0" w:lineRule="auto" w:line="348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left="151" w:firstLine="472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202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1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年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5月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，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大同市对桑干河、御河、十里河、甘河、口泉河、南洋河、浑河、唐河、潴龙河、壶流河10条河流共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15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个国、省考断面进行了监测，具体监测情况见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/>
          <w:caps w:val="0"/>
        </w:rPr>
        <w:t>下表。</w:t>
      </w:r>
    </w:p>
    <w:p>
      <w:pPr>
        <w:jc w:val="center"/>
        <w:spacing w:before="0" w:beforeAutospacing="0" w:after="5" w:afterAutospacing="0" w:lineRule="auto" w:line="348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default"/>
          <w:caps w:val="0"/>
        </w:rPr>
        <w:snapToGrid/>
        <w:ind w:left="0" w:firstLine="0" w:firstLineChars="0" w:leftChars="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5月大同市地表水国、省考断面监测结果表</w:t>
      </w:r>
    </w:p>
    <w:tbl>
      <w:tblPr>
        <w:tblStyle w:val="7"/>
        <w:tblW w:w="835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35"/>
        <w:gridCol w:w="1542"/>
        <w:gridCol w:w="895"/>
        <w:gridCol w:w="922"/>
        <w:gridCol w:w="2022"/>
      </w:tblGrid>
      <w:tr>
        <w:trPr>
          <w:trHeight w:val="518" w:hRule="atLeast"/>
        </w:trP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河流名称</w:t>
            </w:r>
          </w:p>
        </w:tc>
        <w:tc>
          <w:tcPr>
            <w:tcW w:w="1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断面名称</w:t>
            </w:r>
          </w:p>
        </w:tc>
        <w:tc>
          <w:tcPr>
            <w:tcW w:w="15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控制级别</w:t>
            </w:r>
          </w:p>
        </w:tc>
        <w:tc>
          <w:tcPr>
            <w:tcW w:w="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水期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月</w:t>
            </w:r>
          </w:p>
        </w:tc>
        <w:tc>
          <w:tcPr>
            <w:tcW w:w="2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水质类别</w:t>
            </w:r>
          </w:p>
        </w:tc>
      </w:tr>
      <w:tr>
        <w:trPr>
          <w:trHeight w:val="518" w:hRule="atLeast"/>
        </w:trP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桑干河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册田水库出口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Ⅲ类</w:t>
            </w:r>
          </w:p>
        </w:tc>
      </w:tr>
      <w:tr>
        <w:trPr>
          <w:trHeight w:val="51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151" w:firstLine="472"/>
              <w:textAlignment w:val="baseline"/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固定桥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省</w:t>
            </w:r>
            <w:r>
              <w:rPr>
                <w:szCs w:val="21"/>
                <w:rStyle w:val="12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Ⅳ类</w:t>
            </w:r>
          </w:p>
        </w:tc>
      </w:tr>
      <w:tr>
        <w:trPr>
          <w:trHeight w:val="51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御河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利仁皂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Ⅳ类</w:t>
            </w:r>
          </w:p>
        </w:tc>
      </w:tr>
      <w:tr>
        <w:trPr>
          <w:trHeight w:val="51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十里河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红卫桥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Ⅳ类</w:t>
            </w:r>
          </w:p>
        </w:tc>
      </w:tr>
      <w:tr>
        <w:trPr>
          <w:trHeight w:val="518" w:hRule="atLeast"/>
        </w:trP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151" w:firstLine="472"/>
              <w:textAlignment w:val="baseline"/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小站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省</w:t>
            </w:r>
            <w:r>
              <w:rPr>
                <w:rStyle w:val="12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Ⅳ类</w:t>
            </w:r>
          </w:p>
        </w:tc>
      </w:tr>
      <w:tr>
        <w:trPr>
          <w:trHeight w:val="50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甘河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裴家窑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省考核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K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Ⅳ类</w:t>
            </w:r>
          </w:p>
        </w:tc>
      </w:tr>
      <w:tr>
        <w:trPr>
          <w:trHeight w:val="507" w:hRule="atLeast"/>
        </w:trP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口泉河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秀女桥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省考核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K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Ⅳ类</w:t>
            </w:r>
          </w:p>
        </w:tc>
      </w:tr>
      <w:tr>
        <w:trPr>
          <w:trHeight w:val="518" w:hRule="atLeast"/>
        </w:trP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南洋河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永嘉堡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Ⅲ类</w:t>
            </w:r>
          </w:p>
        </w:tc>
      </w:tr>
      <w:tr>
        <w:trPr>
          <w:trHeight w:val="518" w:hRule="atLeast"/>
        </w:trP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151" w:firstLine="472"/>
              <w:textAlignment w:val="baseline"/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兰玉堡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省考核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Ⅳ类</w:t>
            </w:r>
          </w:p>
        </w:tc>
      </w:tr>
      <w:tr>
        <w:trPr>
          <w:trHeight w:val="518" w:hRule="atLeast"/>
        </w:trP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浑河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寺庄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Ⅱ类</w:t>
            </w:r>
          </w:p>
        </w:tc>
      </w:tr>
      <w:tr>
        <w:trPr>
          <w:trHeight w:val="518" w:hRule="atLeast"/>
        </w:trP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唐河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下北泉村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Ⅱ类</w:t>
            </w:r>
          </w:p>
        </w:tc>
      </w:tr>
      <w:tr>
        <w:trPr>
          <w:trHeight w:val="518" w:hRule="atLeast"/>
        </w:trP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151" w:firstLine="472"/>
              <w:textAlignment w:val="baseline"/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王庄堡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省考核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Ⅲ类</w:t>
            </w:r>
          </w:p>
        </w:tc>
      </w:tr>
      <w:tr>
        <w:trPr>
          <w:trHeight w:val="51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潴龙河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杜里村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Ⅱ类</w:t>
            </w:r>
          </w:p>
        </w:tc>
      </w:tr>
      <w:tr>
        <w:trPr>
          <w:trHeight w:val="51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151" w:firstLine="472"/>
              <w:textAlignment w:val="baseline"/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花塔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省考核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Ⅱ类</w:t>
            </w:r>
          </w:p>
        </w:tc>
      </w:tr>
      <w:tr>
        <w:trPr>
          <w:trHeight w:val="51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壶流河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水神堂泉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default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Ⅲ类</w:t>
            </w:r>
          </w:p>
        </w:tc>
      </w:tr>
      <w:tr>
        <w:trPr>
          <w:trHeight w:val="152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center"/>
              <w:spacing w:before="0" w:beforeAutospacing="0" w:after="5" w:afterAutospacing="0" w:lineRule="auto" w:line="348"/>
              <w:rPr>
                <w:szCs w:val="21"/>
                <w:iCs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1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 w:hint="eastAsia"/>
                <w:caps w:val="0"/>
              </w:rPr>
              <w:t>备注</w:t>
            </w:r>
          </w:p>
        </w:tc>
        <w:tc>
          <w:tcPr>
            <w:tcW w:w="7116" w:type="dxa"/>
            <w:gridSpan w:val="5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jc w:val="both"/>
              <w:spacing w:before="0" w:beforeAutospacing="0" w:after="5" w:afterAutospacing="0" w:lineRule="auto" w:line="348"/>
              <w:rPr>
                <w:szCs w:val="20"/>
                <w:iCs w:val="0"/>
                <w:b w:val="0"/>
                <w:i w:val="0"/>
                <w:color w:val="000000"/>
                <w:sz w:val="20"/>
                <w:spacing w:val="0"/>
                <w:w w:val="100"/>
                <w:rFonts w:ascii="宋体" w:cs="宋体" w:eastAsia="宋体" w:hAnsi="宋体" w:hint="eastAsia"/>
                <w:caps w:val="0"/>
              </w:rPr>
              <w:snapToGrid/>
              <w:ind w:left="0" w:firstLine="0" w:firstLineChars="0" w:leftChars="0"/>
              <w:textAlignment w:val="center"/>
            </w:pPr>
            <w:r>
              <w:rPr>
                <w:szCs w:val="20"/>
                <w:iCs w:val="0"/>
                <w:kern w:val="0"/>
                <w:lang w:val="en-US" w:eastAsia="zh-CN" w:bidi="ar"/>
                <w:b w:val="0"/>
                <w:i w:val="0"/>
                <w:color w:val="000000"/>
                <w:sz w:val="20"/>
                <w:spacing w:val="0"/>
                <w:w w:val="100"/>
                <w:rFonts w:ascii="宋体" w:cs="宋体" w:eastAsia="宋体" w:hAnsi="宋体" w:hint="eastAsia"/>
                <w:caps w:val="0"/>
              </w:rPr>
              <w:t>根据晋环发【2021】11号文，《关于印发&lt;山西省“十四五”省控地表水环境质量监测网断面设置方案&gt;的通知》，确定我市境内地表水国、省考断面共15个，8个国考断面、7个省考断面。</w:t>
            </w:r>
          </w:p>
        </w:tc>
      </w:tr>
    </w:tbl>
    <w:p>
      <w:pPr>
        <w:jc w:val="both"/>
        <w:spacing w:before="0" w:beforeAutospacing="0" w:after="5" w:afterAutospacing="0" w:lineRule="auto" w:line="348"/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left="151" w:firstLine="472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202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1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年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5月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所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/>
          <w:caps w:val="0"/>
        </w:rPr>
        <w:t>监测的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1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5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个断面中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，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水质优良（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Ⅰ-Ⅲ类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）的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断面占比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/>
          <w:caps w:val="0"/>
        </w:rPr>
        <w:t>为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53.33</w:t>
      </w:r>
      <w:r>
        <w:rPr>
          <w:szCs w:val="28"/>
          <w:b w:val="0"/>
          <w:i w:val="0"/>
          <w:sz w:val="28"/>
          <w:spacing w:val="0"/>
          <w:w w:val="100"/>
          <w:rFonts w:ascii="宋体" w:cs="宋体" w:hAnsi="宋体"/>
          <w:caps w:val="0"/>
        </w:rPr>
        <w:t>%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，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轻度污染（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Ⅳ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类）的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断面占比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/>
          <w:caps w:val="0"/>
        </w:rPr>
        <w:t>为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46.67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%，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无中度污染（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Ⅴ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类）、重度污染（劣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Ⅴ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类）的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断面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。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全市总体水质为轻度污染，主要污染指标为化学需氧量、氟化物、总磷、生化需氧量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。</w:t>
      </w:r>
    </w:p>
    <w:p>
      <w:pPr>
        <w:jc w:val="center"/>
        <w:spacing w:before="0" w:beforeAutospacing="0" w:after="5" w:afterAutospacing="0" w:lineRule="auto" w:line="348"/>
        <w:rPr>
          <w:szCs w:val="32"/>
          <w:bCs/>
          <w:b w:val="1"/>
          <w:i w:val="0"/>
          <w:sz w:val="28"/>
          <w:spacing w:val="0"/>
          <w:w w:val="100"/>
          <w:rFonts w:ascii="宋体" w:cs="宋体" w:eastAsia="宋体" w:hAnsi="宋体"/>
          <w:caps w:val="0"/>
        </w:rPr>
        <w:snapToGrid/>
        <w:ind w:left="0" w:firstLine="0" w:firstLineChars="0" w:leftChars="0"/>
        <w:textAlignment w:val="baseline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184150</wp:posOffset>
            </wp:positionH>
            <wp:positionV relativeFrom="page">
              <wp:posOffset>2637155</wp:posOffset>
            </wp:positionV>
            <wp:extent cx="5113655" cy="2942590"/>
            <wp:effectExtent l="4445" t="4445" r="6350" b="5715"/>
            <wp:wrapSquare wrapText="bothSides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  <w:rPr>
          <w:szCs w:val="32"/>
          <w:bCs/>
          <w:lang w:eastAsia="zh-CN"/>
          <w:b w:val="1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</w:r>
      <w:r>
        <w:rPr>
          <w:szCs w:val="32"/>
          <w:bCs/>
          <w:b w:val="1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图1</w:t>
      </w:r>
      <w:r>
        <w:rPr>
          <w:szCs w:val="32"/>
          <w:bCs/>
          <w:lang w:val="en-US" w:eastAsia="zh-CN"/>
          <w:b w:val="1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 xml:space="preserve">  </w:t>
      </w:r>
      <w:r>
        <w:rPr>
          <w:szCs w:val="32"/>
          <w:bCs/>
          <w:b w:val="1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20</w:t>
      </w:r>
      <w:r>
        <w:rPr>
          <w:szCs w:val="32"/>
          <w:bCs/>
          <w:lang w:val="en-US" w:eastAsia="zh-CN"/>
          <w:b w:val="1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21</w:t>
      </w:r>
      <w:r>
        <w:rPr>
          <w:szCs w:val="32"/>
          <w:bCs/>
          <w:b w:val="1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年</w:t>
      </w:r>
      <w:r>
        <w:rPr>
          <w:szCs w:val="32"/>
          <w:bCs/>
          <w:lang w:val="en-US" w:eastAsia="zh-CN"/>
          <w:b w:val="1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5月</w:t>
      </w:r>
      <w:r>
        <w:rPr>
          <w:szCs w:val="32"/>
          <w:bCs/>
          <w:b w:val="1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大同市地表水水质类别比例图</w:t>
      </w:r>
    </w:p>
    <w:p>
      <w:pPr>
        <w:jc w:val="both"/>
        <w:spacing w:before="0" w:beforeAutospacing="0" w:after="5" w:afterAutospacing="0" w:lineRule="auto" w:line="348"/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left="151" w:firstLine="472"/>
        <w:textAlignment w:val="baseline"/>
      </w:pPr>
      <w:r>
        <w:rPr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/>
      </w:r>
    </w:p>
    <w:p>
      <w:pPr>
        <w:jc w:val="both"/>
        <w:spacing w:before="0" w:beforeAutospacing="0" w:after="5" w:afterAutospacing="0" w:lineRule="auto" w:line="348"/>
        <w:rPr>
          <w:b val="0"/>
          <w:i val="0"/>
          <w:sz val="20"/>
          <w:spacing val="0"/>
          <w:w val="100"/>
          <w:caps val="0"/>
        </w:rPr>
        <w:snapToGrid/>
        <w:ind w:left="151" w:firstLine="472"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>
      <w:pPr>
        <w:jc w:val="both"/>
        <w:spacing w:before="0" w:beforeAutospacing="0" w:after="5" w:afterAutospacing="0" w:lineRule="auto" w:line="348"/>
        <w:rPr>
          <w:b val="0"/>
          <w:i val="0"/>
          <w:sz val="20"/>
          <w:spacing val="0"/>
          <w:w val="100"/>
          <w:caps val="0"/>
        </w:rPr>
        <w:snapToGrid/>
        <w:ind w:left="151" w:firstLine="472"/>
        <w:textAlignment w:val="baseline"/>
      </w:pPr>
      <w:r>
        <w:rPr>
          <w:b val="0"/>
          <w:i val="0"/>
          <w:sz val="20"/>
          <w:spacing val="0"/>
          <w:w val="100"/>
          <w:caps val="0"/>
        </w:rPr>
        <w:t/>
      </w:r>
      <w:bookmarkStart w:id="0" w:name="_GoBack"/>
      <w:bookmarkEnd w:id="0"/>
    </w:p>
    <w:p>
      <w:pPr>
        <w:jc w:val="both"/>
        <w:spacing w:before="0" w:beforeAutospacing="0" w:after="5" w:afterAutospacing="0" w:lineRule="auto" w:line="348"/>
        <w:rPr>
          <w:b val="0"/>
          <w:i val="0"/>
          <w:sz val="20"/>
          <w:spacing val="0"/>
          <w:w val="100"/>
          <w:caps val="0"/>
        </w:rPr>
        <w:snapToGrid/>
        <w:ind w:left="151" w:firstLine="472"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>
      <w:pPr>
        <w:jc w:val="center"/>
        <w:spacing w:before="0" w:beforeAutospacing="0" w:after="5" w:afterAutospacing="0" w:lineRule="auto" w:line="348"/>
        <w:rPr>
          <w:b val="0"/>
          <w:i val="0"/>
          <w:sz val="20"/>
          <w:spacing val="0"/>
          <w:w val="100"/>
          <w:caps val="0"/>
        </w:rPr>
        <w:snapToGrid/>
        <w:ind w:left="151" w:firstLine="472"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E166C1"/>
    <w:rsid w:val="05FE5001"/>
    <w:rsid w:val="0705225F"/>
    <w:rsid w:val="0889514E"/>
    <w:rsid w:val="09322945"/>
    <w:rsid w:val="0A57591D"/>
    <w:rsid w:val="0AF97C5D"/>
    <w:rsid w:val="0B8A2F3F"/>
    <w:rsid w:val="0BB82860"/>
    <w:rsid w:val="0BEA189E"/>
    <w:rsid w:val="0C044A4B"/>
    <w:rsid w:val="0C532525"/>
    <w:rsid w:val="10D63329"/>
    <w:rsid w:val="11B932C9"/>
    <w:rsid w:val="14472BE1"/>
    <w:rsid w:val="158C26DC"/>
    <w:rsid w:val="15A779DC"/>
    <w:rsid w:val="17712C2E"/>
    <w:rsid w:val="1A4E0FFB"/>
    <w:rsid w:val="1A5671ED"/>
    <w:rsid w:val="1C642A58"/>
    <w:rsid w:val="1EDB0C1F"/>
    <w:rsid w:val="1F163D34"/>
    <w:rsid w:val="1FFD5025"/>
    <w:rsid w:val="213E3F4E"/>
    <w:rsid w:val="2304789B"/>
    <w:rsid w:val="23BD1754"/>
    <w:rsid w:val="247E6242"/>
    <w:rsid w:val="25894D21"/>
    <w:rsid w:val="278A2286"/>
    <w:rsid w:val="27935483"/>
    <w:rsid w:val="279C22A7"/>
    <w:rsid w:val="27EB2EFE"/>
    <w:rsid w:val="2A4A14CB"/>
    <w:rsid w:val="2C3135EF"/>
    <w:rsid w:val="2C427403"/>
    <w:rsid w:val="2CA00259"/>
    <w:rsid w:val="317F5341"/>
    <w:rsid w:val="31A903C3"/>
    <w:rsid w:val="324324FC"/>
    <w:rsid w:val="3250773A"/>
    <w:rsid w:val="335500F2"/>
    <w:rsid w:val="357F21E5"/>
    <w:rsid w:val="35BF48D2"/>
    <w:rsid w:val="36FE5E33"/>
    <w:rsid w:val="379F7BE7"/>
    <w:rsid w:val="38576334"/>
    <w:rsid w:val="3A155EBA"/>
    <w:rsid w:val="3B1E12E8"/>
    <w:rsid w:val="3EEF3A93"/>
    <w:rsid w:val="411F1E54"/>
    <w:rsid w:val="41654F8A"/>
    <w:rsid w:val="41762F2C"/>
    <w:rsid w:val="41966512"/>
    <w:rsid w:val="41DC6153"/>
    <w:rsid w:val="455F61FA"/>
    <w:rsid w:val="483C1232"/>
    <w:rsid w:val="487310CF"/>
    <w:rsid w:val="49444750"/>
    <w:rsid w:val="49C16A8F"/>
    <w:rsid w:val="4B1A6CBC"/>
    <w:rsid w:val="4BDD681A"/>
    <w:rsid w:val="4BE870C5"/>
    <w:rsid w:val="4E3743F2"/>
    <w:rsid w:val="4E814BFE"/>
    <w:rsid w:val="4EA06875"/>
    <w:rsid w:val="4F5F654E"/>
    <w:rsid w:val="4FB84D18"/>
    <w:rsid w:val="502411E1"/>
    <w:rsid w:val="502636AB"/>
    <w:rsid w:val="512119B9"/>
    <w:rsid w:val="5153692D"/>
    <w:rsid w:val="51B63501"/>
    <w:rsid w:val="54DC6078"/>
    <w:rsid w:val="568D6EF5"/>
    <w:rsid w:val="573A03D0"/>
    <w:rsid w:val="5742478D"/>
    <w:rsid w:val="578E7245"/>
    <w:rsid w:val="57A941F2"/>
    <w:rsid w:val="5A6E6A92"/>
    <w:rsid w:val="5C203DFB"/>
    <w:rsid w:val="5E823503"/>
    <w:rsid w:val="61641FF3"/>
    <w:rsid w:val="63AC3300"/>
    <w:rsid w:val="65940EB9"/>
    <w:rsid w:val="659C17E4"/>
    <w:rsid w:val="65EF6E86"/>
    <w:rsid w:val="6A8C6899"/>
    <w:rsid w:val="6BD45865"/>
    <w:rsid w:val="6CA46448"/>
    <w:rsid w:val="6CB67242"/>
    <w:rsid w:val="6D491D36"/>
    <w:rsid w:val="6F160B3D"/>
    <w:rsid w:val="6F8A399F"/>
    <w:rsid w:val="742A7D81"/>
    <w:rsid w:val="76525808"/>
    <w:rsid w:val="7C1C4166"/>
    <w:rsid w:val="7C1C7106"/>
    <w:rsid w:val="7D604357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1676393890476"/>
          <c:y val="0.0862019853258524"/>
          <c:w val="0.408801688811623"/>
          <c:h val="0.710418644799309"/>
        </c:manualLayout>
      </c:layout>
      <c:pieChart>
        <c:varyColors val="1"/>
        <c:ser>
          <c:idx val="0"/>
          <c:order val="0"/>
          <c:tx>
            <c:strRef>
              <c:f>Sheet1!#REF!</c:f>
              <c:strCache>
                <c:ptCount val="1"/>
                <c:pt idx="0">
                  <c:v>Ⅴ类水质断面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29816671874721"/>
                  <c:y val="0.0109382069982537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4624913803204"/>
                  <c:y val="-0.122149769564104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Sheet1!$A$1:$A$2</c:f>
              <c:strCache>
                <c:ptCount val="2"/>
                <c:pt idx="0">
                  <c:v>Ⅰ～Ⅲ类水质断面</c:v>
                </c:pt>
                <c:pt idx="1">
                  <c:v>Ⅳ类水质断面</c:v>
                </c:pt>
              </c:strCache>
            </c:strRef>
          </c:cat>
          <c:val>
            <c:numRef>
              <c:f>Sheet1!$B$1:$B$2</c:f>
              <c:numCache>
                <c:formatCode>0.00%</c:formatCode>
                <c:ptCount val="2"/>
                <c:pt idx="0">
                  <c:v>0.5333</c:v>
                </c:pt>
                <c:pt idx="1">
                  <c:v>0.4667</c:v>
                </c:pt>
              </c:numCache>
            </c:numRef>
          </c:val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/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Sheet1!$A$1:$A$2</c:f>
              <c:strCache>
                <c:ptCount val="2"/>
                <c:pt idx="0">
                  <c:v>Ⅰ～Ⅲ类水质断面</c:v>
                </c:pt>
                <c:pt idx="1">
                  <c:v>Ⅳ类水质断面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/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Sheet1!$A$1:$A$2</c:f>
              <c:strCache>
                <c:ptCount val="2"/>
                <c:pt idx="0">
                  <c:v>Ⅰ～Ⅲ类水质断面</c:v>
                </c:pt>
                <c:pt idx="1">
                  <c:v>Ⅳ类水质断面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27</TotalTime>
  <ScaleCrop>false</ScaleCrop>
  <LinksUpToDate>false</LinksUpToDate>
  <CharactersWithSpaces>499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西西</cp:lastModifiedBy>
  <cp:lastPrinted>2020-05-18T03:36:00Z</cp:lastPrinted>
  <dcterms:modified xsi:type="dcterms:W3CDTF">2021-06-11T03:19:19Z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9FD75E03EC944E0698F3F3BEAD037430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5月</w:t>
      </w:r>
      <w:r>
        <w:rPr>
          <w:rFonts w:hint="eastAsia"/>
        </w:rPr>
        <w:t>大同市地表水环境质量报告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大同市对桑干河、御河、十里河、甘河、口泉河、南洋河、浑河、唐河、潴龙河、壶流河等10条河流共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个国、省考断面进行了监测，具体监测情况见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5月大同市地表水国、省考断面监测结果表</w:t>
      </w:r>
    </w:p>
    <w:tbl>
      <w:tblPr>
        <w:tblStyle w:val="7"/>
        <w:tblW w:w="835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35"/>
        <w:gridCol w:w="1542"/>
        <w:gridCol w:w="895"/>
        <w:gridCol w:w="922"/>
        <w:gridCol w:w="202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15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2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Style w:val="12"/>
                <w:lang w:val="en-US" w:eastAsia="zh-CN" w:bidi="ar"/>
              </w:rPr>
              <w:t>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Style w:val="12"/>
                <w:lang w:val="en-US" w:eastAsia="zh-CN" w:bidi="ar"/>
              </w:rPr>
              <w:t>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116" w:type="dxa"/>
            <w:gridSpan w:val="5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根据晋环发【2021】11号文，《关于印发&lt;山西省“十四五”省控地表水环境质量监测网断面设置方案&gt;的通知》，确定我市境内地表水国、省考断面共15个，8个国考断面、7个省考断面。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53.33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46.67</w:t>
      </w:r>
      <w:r>
        <w:rPr>
          <w:rFonts w:hint="eastAsia" w:ascii="宋体" w:hAnsi="宋体" w:eastAsia="宋体" w:cs="宋体"/>
          <w:sz w:val="28"/>
          <w:szCs w:val="28"/>
        </w:rPr>
        <w:t>%，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无中度污染（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全市总体水质为轻度污染，主要污染指标为化学需氧量、氟化物、总磷、生化需氧量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184150</wp:posOffset>
            </wp:positionH>
            <wp:positionV relativeFrom="page">
              <wp:posOffset>2637155</wp:posOffset>
            </wp:positionV>
            <wp:extent cx="5113655" cy="2942590"/>
            <wp:effectExtent l="4445" t="4445" r="6350" b="5715"/>
            <wp:wrapSquare wrapText="bothSides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5月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>
      <w:bookmarkStart w:id="0" w:name="_GoBack"/>
      <w:bookmarkEnd w:id="0"/>
    </w:p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p_1(0);
</file>