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0" w:line="340" w:lineRule="auto"/>
        <w:ind w:right="1239"/>
        <w:jc w:val="center"/>
        <w:rPr>
          <w:rFonts w:hint="eastAsia" w:ascii="华文中宋" w:hAnsi="华文中宋" w:eastAsia="华文中宋" w:cs="华文中宋"/>
          <w:sz w:val="44"/>
          <w:szCs w:val="44"/>
        </w:rPr>
      </w:pPr>
      <w:bookmarkStart w:id="0" w:name="目录"/>
      <w:bookmarkEnd w:id="0"/>
      <w:bookmarkStart w:id="1" w:name="第一部分  概况3"/>
      <w:bookmarkEnd w:id="1"/>
      <w:r>
        <w:rPr>
          <w:rFonts w:hint="eastAsia" w:ascii="华文中宋" w:hAnsi="华文中宋" w:eastAsia="华文中宋" w:cs="华文中宋"/>
          <w:sz w:val="44"/>
          <w:szCs w:val="44"/>
          <w:lang w:val="en-US" w:eastAsia="zh-CN"/>
        </w:rPr>
        <w:t xml:space="preserve">       </w:t>
      </w:r>
      <w:r>
        <w:rPr>
          <w:rFonts w:hint="eastAsia" w:ascii="方正小标宋_GBK" w:hAnsi="方正小标宋_GBK" w:eastAsia="方正小标宋_GBK" w:cs="方正小标宋_GBK"/>
          <w:sz w:val="44"/>
          <w:szCs w:val="44"/>
          <w:lang w:eastAsia="zh-CN"/>
        </w:rPr>
        <w:t>大同市能源局</w:t>
      </w:r>
      <w:r>
        <w:rPr>
          <w:rFonts w:hint="eastAsia" w:ascii="方正小标宋_GBK" w:hAnsi="方正小标宋_GBK" w:eastAsia="方正小标宋_GBK" w:cs="方正小标宋_GBK"/>
          <w:sz w:val="44"/>
          <w:szCs w:val="44"/>
        </w:rPr>
        <w:t>2022年度</w:t>
      </w:r>
      <w:r>
        <w:rPr>
          <w:rFonts w:hint="eastAsia" w:ascii="方正小标宋_GBK" w:hAnsi="方正小标宋_GBK" w:eastAsia="方正小标宋_GBK" w:cs="方正小标宋_GBK"/>
          <w:sz w:val="44"/>
          <w:szCs w:val="44"/>
          <w:lang w:eastAsia="zh-CN"/>
        </w:rPr>
        <w:t>单位</w:t>
      </w:r>
      <w:r>
        <w:rPr>
          <w:rFonts w:hint="eastAsia" w:ascii="方正小标宋_GBK" w:hAnsi="方正小标宋_GBK" w:eastAsia="方正小标宋_GBK" w:cs="方正小标宋_GBK"/>
          <w:sz w:val="44"/>
          <w:szCs w:val="44"/>
        </w:rPr>
        <w:t>预算</w:t>
      </w:r>
    </w:p>
    <w:p>
      <w:pPr>
        <w:ind w:firstLine="5040" w:firstLineChars="1400"/>
        <w:jc w:val="both"/>
        <w:rPr>
          <w:rFonts w:hint="eastAsia" w:ascii="黑体" w:hAnsi="黑体" w:eastAsia="黑体"/>
          <w:sz w:val="36"/>
          <w:szCs w:val="36"/>
        </w:rPr>
      </w:pPr>
      <w:r>
        <w:rPr>
          <w:rFonts w:hint="eastAsia" w:ascii="黑体" w:hAnsi="黑体" w:eastAsia="黑体"/>
          <w:sz w:val="36"/>
          <w:szCs w:val="36"/>
        </w:rPr>
        <w:t>目    录</w:t>
      </w:r>
    </w:p>
    <w:p>
      <w:pPr>
        <w:jc w:val="center"/>
        <w:rPr>
          <w:rFonts w:hint="eastAsia" w:ascii="仿宋" w:hAnsi="仿宋" w:eastAsia="仿宋"/>
          <w:sz w:val="32"/>
          <w:szCs w:val="32"/>
        </w:rPr>
      </w:pPr>
    </w:p>
    <w:p>
      <w:pPr>
        <w:spacing w:before="170" w:line="340" w:lineRule="auto"/>
        <w:ind w:left="1420" w:right="1239" w:firstLine="0"/>
        <w:jc w:val="distribute"/>
        <w:rPr>
          <w:rFonts w:hint="eastAsia" w:ascii="宋体" w:hAnsi="宋体" w:eastAsia="宋体" w:cs="宋体"/>
          <w:b/>
          <w:bCs/>
          <w:w w:val="95"/>
          <w:sz w:val="32"/>
        </w:rPr>
      </w:pPr>
      <w:r>
        <w:rPr>
          <w:rFonts w:hint="eastAsia" w:ascii="宋体" w:hAnsi="宋体" w:eastAsia="宋体" w:cs="宋体"/>
          <w:b/>
          <w:bCs/>
          <w:w w:val="95"/>
          <w:sz w:val="32"/>
          <w:lang w:eastAsia="zh-CN"/>
        </w:rPr>
        <w:t>第一部分</w:t>
      </w:r>
      <w:r>
        <w:rPr>
          <w:rFonts w:hint="eastAsia" w:ascii="宋体" w:hAnsi="宋体" w:eastAsia="宋体" w:cs="宋体"/>
          <w:b/>
          <w:bCs/>
          <w:w w:val="95"/>
          <w:sz w:val="32"/>
        </w:rPr>
        <w:t xml:space="preserve"> 概况………………………………………………………</w:t>
      </w:r>
      <w:r>
        <w:rPr>
          <w:rFonts w:hint="eastAsia" w:ascii="宋体" w:hAnsi="宋体" w:eastAsia="宋体" w:cs="宋体"/>
          <w:b/>
          <w:bCs/>
          <w:w w:val="95"/>
          <w:sz w:val="32"/>
          <w:lang w:val="en-US" w:eastAsia="zh-CN"/>
        </w:rPr>
        <w:t>3</w:t>
      </w:r>
    </w:p>
    <w:p>
      <w:pPr>
        <w:spacing w:before="170" w:line="340" w:lineRule="auto"/>
        <w:ind w:left="1420" w:right="1239" w:firstLine="608" w:firstLineChars="200"/>
        <w:jc w:val="distribute"/>
        <w:rPr>
          <w:rFonts w:hint="eastAsia" w:ascii="宋体" w:hAnsi="宋体" w:eastAsia="宋体" w:cs="宋体"/>
          <w:w w:val="95"/>
          <w:sz w:val="32"/>
          <w:lang w:val="en-US" w:eastAsia="zh-CN"/>
        </w:rPr>
      </w:pPr>
      <w:r>
        <w:rPr>
          <w:rFonts w:hint="eastAsia" w:ascii="宋体" w:hAnsi="宋体" w:eastAsia="宋体" w:cs="宋体"/>
          <w:w w:val="95"/>
          <w:sz w:val="32"/>
        </w:rPr>
        <w:t>一、本单位职责………………………………………………</w:t>
      </w:r>
      <w:r>
        <w:rPr>
          <w:rFonts w:hint="eastAsia" w:ascii="宋体" w:hAnsi="宋体" w:eastAsia="宋体" w:cs="宋体"/>
          <w:w w:val="95"/>
          <w:sz w:val="32"/>
          <w:lang w:val="en-US" w:eastAsia="zh-CN"/>
        </w:rPr>
        <w:t>3</w:t>
      </w:r>
    </w:p>
    <w:p>
      <w:pPr>
        <w:spacing w:before="170" w:line="340" w:lineRule="auto"/>
        <w:ind w:left="1420" w:right="1239" w:firstLine="608" w:firstLineChars="200"/>
        <w:jc w:val="distribute"/>
        <w:rPr>
          <w:rFonts w:hint="eastAsia" w:ascii="宋体" w:hAnsi="宋体" w:eastAsia="宋体" w:cs="宋体"/>
          <w:w w:val="95"/>
          <w:sz w:val="32"/>
          <w:lang w:val="en-US" w:eastAsia="zh-CN"/>
        </w:rPr>
      </w:pPr>
      <w:r>
        <w:rPr>
          <w:rFonts w:hint="eastAsia" w:ascii="宋体" w:hAnsi="宋体" w:eastAsia="宋体" w:cs="宋体"/>
          <w:w w:val="95"/>
          <w:sz w:val="32"/>
        </w:rPr>
        <w:t>二、机构设置情况……………………………………………</w:t>
      </w:r>
      <w:r>
        <w:rPr>
          <w:rFonts w:hint="eastAsia" w:cs="宋体"/>
          <w:w w:val="95"/>
          <w:sz w:val="32"/>
          <w:lang w:val="en-US" w:eastAsia="zh-CN"/>
        </w:rPr>
        <w:t>5</w:t>
      </w:r>
    </w:p>
    <w:p>
      <w:pPr>
        <w:spacing w:before="170" w:line="340" w:lineRule="auto"/>
        <w:ind w:left="1420" w:right="1239" w:firstLine="0"/>
        <w:jc w:val="distribute"/>
        <w:rPr>
          <w:rFonts w:hint="default" w:ascii="宋体" w:hAnsi="宋体" w:eastAsia="宋体" w:cs="宋体"/>
          <w:b/>
          <w:bCs/>
          <w:w w:val="95"/>
          <w:sz w:val="32"/>
          <w:lang w:val="en-US" w:eastAsia="zh-CN"/>
        </w:rPr>
      </w:pPr>
      <w:r>
        <w:rPr>
          <w:rFonts w:hint="eastAsia" w:ascii="宋体" w:hAnsi="宋体" w:eastAsia="宋体" w:cs="宋体"/>
          <w:b/>
          <w:bCs/>
          <w:w w:val="95"/>
          <w:sz w:val="32"/>
        </w:rPr>
        <w:t>第二部分  2022年度</w:t>
      </w:r>
      <w:r>
        <w:rPr>
          <w:rFonts w:hint="eastAsia" w:ascii="宋体" w:hAnsi="宋体" w:eastAsia="宋体" w:cs="宋体"/>
          <w:b/>
          <w:bCs/>
          <w:w w:val="95"/>
          <w:sz w:val="32"/>
          <w:lang w:eastAsia="zh-CN"/>
        </w:rPr>
        <w:t>单位</w:t>
      </w:r>
      <w:r>
        <w:rPr>
          <w:rFonts w:hint="eastAsia" w:ascii="宋体" w:hAnsi="宋体" w:eastAsia="宋体" w:cs="宋体"/>
          <w:b/>
          <w:bCs/>
          <w:w w:val="95"/>
          <w:sz w:val="32"/>
        </w:rPr>
        <w:t>预算报表………………………………</w:t>
      </w:r>
      <w:r>
        <w:rPr>
          <w:rFonts w:hint="eastAsia" w:cs="宋体"/>
          <w:b/>
          <w:bCs/>
          <w:w w:val="95"/>
          <w:sz w:val="32"/>
          <w:lang w:val="en-US" w:eastAsia="zh-CN"/>
        </w:rPr>
        <w:t>5</w:t>
      </w:r>
    </w:p>
    <w:p>
      <w:pPr>
        <w:spacing w:before="170" w:line="340" w:lineRule="auto"/>
        <w:ind w:left="1420" w:right="1239" w:firstLine="608" w:firstLineChars="200"/>
        <w:jc w:val="distribute"/>
        <w:rPr>
          <w:rFonts w:hint="eastAsia" w:ascii="宋体" w:hAnsi="宋体" w:eastAsia="宋体" w:cs="宋体"/>
          <w:w w:val="95"/>
          <w:sz w:val="32"/>
          <w:lang w:val="en-US" w:eastAsia="zh-CN"/>
        </w:rPr>
      </w:pPr>
      <w:r>
        <w:rPr>
          <w:rFonts w:hint="eastAsia" w:ascii="宋体" w:hAnsi="宋体" w:eastAsia="宋体" w:cs="宋体"/>
          <w:w w:val="95"/>
          <w:sz w:val="32"/>
        </w:rPr>
        <w:t>一、2022年预算收支总表……………………………………</w:t>
      </w:r>
      <w:r>
        <w:rPr>
          <w:rFonts w:hint="eastAsia" w:cs="宋体"/>
          <w:w w:val="95"/>
          <w:sz w:val="32"/>
          <w:lang w:val="en-US" w:eastAsia="zh-CN"/>
        </w:rPr>
        <w:t>5</w:t>
      </w:r>
    </w:p>
    <w:p>
      <w:pPr>
        <w:spacing w:before="170" w:line="340" w:lineRule="auto"/>
        <w:ind w:left="1420" w:right="1239" w:firstLine="608" w:firstLineChars="200"/>
        <w:jc w:val="distribute"/>
        <w:rPr>
          <w:rFonts w:hint="eastAsia" w:ascii="宋体" w:hAnsi="宋体" w:eastAsia="宋体" w:cs="宋体"/>
          <w:w w:val="95"/>
          <w:sz w:val="32"/>
          <w:lang w:val="en-US" w:eastAsia="zh-CN"/>
        </w:rPr>
      </w:pPr>
      <w:r>
        <w:rPr>
          <w:rFonts w:hint="eastAsia" w:ascii="宋体" w:hAnsi="宋体" w:eastAsia="宋体" w:cs="宋体"/>
          <w:w w:val="95"/>
          <w:sz w:val="32"/>
        </w:rPr>
        <w:t>二、2022年预算收入总表……………………………………</w:t>
      </w:r>
      <w:r>
        <w:rPr>
          <w:rFonts w:hint="eastAsia" w:ascii="宋体" w:hAnsi="宋体" w:eastAsia="宋体" w:cs="宋体"/>
          <w:w w:val="95"/>
          <w:sz w:val="32"/>
          <w:lang w:val="en-US" w:eastAsia="zh-CN"/>
        </w:rPr>
        <w:t>5</w:t>
      </w:r>
    </w:p>
    <w:p>
      <w:pPr>
        <w:spacing w:before="170" w:line="340" w:lineRule="auto"/>
        <w:ind w:left="1420" w:right="1239" w:firstLine="608" w:firstLineChars="200"/>
        <w:jc w:val="distribute"/>
        <w:rPr>
          <w:rFonts w:hint="eastAsia" w:ascii="宋体" w:hAnsi="宋体" w:eastAsia="宋体" w:cs="宋体"/>
          <w:w w:val="95"/>
          <w:sz w:val="32"/>
          <w:lang w:val="en-US" w:eastAsia="zh-CN"/>
        </w:rPr>
      </w:pPr>
      <w:r>
        <w:rPr>
          <w:rFonts w:hint="eastAsia" w:ascii="宋体" w:hAnsi="宋体" w:eastAsia="宋体" w:cs="宋体"/>
          <w:w w:val="95"/>
          <w:sz w:val="32"/>
        </w:rPr>
        <w:t>三、2022年预算支出总表……………………………………</w:t>
      </w:r>
      <w:r>
        <w:rPr>
          <w:rFonts w:hint="eastAsia" w:ascii="宋体" w:hAnsi="宋体" w:eastAsia="宋体" w:cs="宋体"/>
          <w:w w:val="95"/>
          <w:sz w:val="32"/>
          <w:lang w:val="en-US" w:eastAsia="zh-CN"/>
        </w:rPr>
        <w:t>5</w:t>
      </w:r>
    </w:p>
    <w:p>
      <w:pPr>
        <w:spacing w:before="170" w:line="340" w:lineRule="auto"/>
        <w:ind w:left="1420" w:right="1239" w:firstLine="608" w:firstLineChars="200"/>
        <w:jc w:val="distribute"/>
        <w:rPr>
          <w:rFonts w:hint="eastAsia" w:ascii="宋体" w:hAnsi="宋体" w:eastAsia="宋体" w:cs="宋体"/>
          <w:w w:val="95"/>
          <w:sz w:val="32"/>
          <w:lang w:val="en-US" w:eastAsia="zh-CN"/>
        </w:rPr>
      </w:pPr>
      <w:r>
        <w:rPr>
          <w:rFonts w:hint="eastAsia" w:ascii="宋体" w:hAnsi="宋体" w:eastAsia="宋体" w:cs="宋体"/>
          <w:w w:val="95"/>
          <w:sz w:val="32"/>
        </w:rPr>
        <w:t>四、2022年财政拨款收支总表………………………………</w:t>
      </w:r>
      <w:r>
        <w:rPr>
          <w:rFonts w:hint="eastAsia" w:cs="宋体"/>
          <w:w w:val="95"/>
          <w:sz w:val="32"/>
          <w:lang w:val="en-US" w:eastAsia="zh-CN"/>
        </w:rPr>
        <w:t>5</w:t>
      </w:r>
    </w:p>
    <w:p>
      <w:pPr>
        <w:spacing w:before="170" w:line="340" w:lineRule="auto"/>
        <w:ind w:left="1420" w:right="1239" w:firstLine="608" w:firstLineChars="200"/>
        <w:jc w:val="distribute"/>
        <w:rPr>
          <w:rFonts w:hint="eastAsia" w:ascii="宋体" w:hAnsi="宋体" w:eastAsia="宋体" w:cs="宋体"/>
          <w:w w:val="95"/>
          <w:sz w:val="32"/>
          <w:lang w:val="en-US" w:eastAsia="zh-CN"/>
        </w:rPr>
      </w:pPr>
      <w:r>
        <w:rPr>
          <w:rFonts w:hint="eastAsia" w:ascii="宋体" w:hAnsi="宋体" w:eastAsia="宋体" w:cs="宋体"/>
          <w:w w:val="95"/>
          <w:sz w:val="32"/>
        </w:rPr>
        <w:t>五、2022年一般公共预算支出预算表………………………</w:t>
      </w:r>
      <w:r>
        <w:rPr>
          <w:rFonts w:hint="eastAsia" w:cs="宋体"/>
          <w:w w:val="95"/>
          <w:sz w:val="32"/>
          <w:lang w:val="en-US" w:eastAsia="zh-CN"/>
        </w:rPr>
        <w:t>5</w:t>
      </w:r>
    </w:p>
    <w:p>
      <w:pPr>
        <w:spacing w:before="170" w:line="340" w:lineRule="auto"/>
        <w:ind w:left="1420" w:right="1239" w:firstLine="608" w:firstLineChars="200"/>
        <w:jc w:val="distribute"/>
        <w:rPr>
          <w:rFonts w:hint="eastAsia" w:ascii="宋体" w:hAnsi="宋体" w:eastAsia="宋体" w:cs="宋体"/>
          <w:w w:val="95"/>
          <w:sz w:val="32"/>
          <w:lang w:val="en-US" w:eastAsia="zh-CN"/>
        </w:rPr>
      </w:pPr>
      <w:r>
        <w:rPr>
          <w:rFonts w:hint="eastAsia" w:ascii="宋体" w:hAnsi="宋体" w:eastAsia="宋体" w:cs="宋体"/>
          <w:w w:val="95"/>
          <w:sz w:val="32"/>
        </w:rPr>
        <w:t>六、2022年一般公共预算安排基本支出分经济科目</w:t>
      </w:r>
      <w:r>
        <w:rPr>
          <w:rFonts w:hint="eastAsia" w:ascii="宋体" w:hAnsi="宋体" w:eastAsia="宋体" w:cs="宋体"/>
          <w:w w:val="95"/>
          <w:sz w:val="32"/>
          <w:lang w:eastAsia="zh-CN"/>
        </w:rPr>
        <w:t>表</w:t>
      </w:r>
      <w:r>
        <w:rPr>
          <w:rFonts w:hint="eastAsia" w:ascii="宋体" w:hAnsi="宋体" w:eastAsia="宋体" w:cs="宋体"/>
          <w:w w:val="95"/>
          <w:sz w:val="32"/>
        </w:rPr>
        <w:t>……</w:t>
      </w:r>
      <w:r>
        <w:rPr>
          <w:rFonts w:hint="eastAsia" w:cs="宋体"/>
          <w:w w:val="95"/>
          <w:sz w:val="32"/>
          <w:lang w:val="en-US" w:eastAsia="zh-CN"/>
        </w:rPr>
        <w:t>5</w:t>
      </w:r>
    </w:p>
    <w:p>
      <w:pPr>
        <w:spacing w:before="170" w:line="340" w:lineRule="auto"/>
        <w:ind w:left="1420" w:right="1239" w:firstLine="608" w:firstLineChars="200"/>
        <w:jc w:val="distribute"/>
        <w:rPr>
          <w:rFonts w:hint="eastAsia" w:ascii="宋体" w:hAnsi="宋体" w:eastAsia="宋体" w:cs="宋体"/>
          <w:w w:val="95"/>
          <w:sz w:val="32"/>
          <w:lang w:val="en-US" w:eastAsia="zh-CN"/>
        </w:rPr>
      </w:pPr>
      <w:r>
        <w:rPr>
          <w:rFonts w:hint="eastAsia" w:ascii="宋体" w:hAnsi="宋体" w:eastAsia="宋体" w:cs="宋体"/>
          <w:w w:val="95"/>
          <w:sz w:val="32"/>
        </w:rPr>
        <w:t>七、2022年政府性基金预算收入预算表……………………</w:t>
      </w:r>
      <w:r>
        <w:rPr>
          <w:rFonts w:hint="eastAsia" w:cs="宋体"/>
          <w:w w:val="95"/>
          <w:sz w:val="32"/>
          <w:lang w:val="en-US" w:eastAsia="zh-CN"/>
        </w:rPr>
        <w:t>5</w:t>
      </w:r>
    </w:p>
    <w:p>
      <w:pPr>
        <w:spacing w:before="170" w:line="340" w:lineRule="auto"/>
        <w:ind w:left="1420" w:right="1239" w:firstLine="608" w:firstLineChars="200"/>
        <w:jc w:val="distribute"/>
        <w:rPr>
          <w:rFonts w:hint="eastAsia" w:ascii="宋体" w:hAnsi="宋体" w:eastAsia="宋体" w:cs="宋体"/>
          <w:w w:val="95"/>
          <w:sz w:val="32"/>
          <w:lang w:val="en-US" w:eastAsia="zh-CN"/>
        </w:rPr>
      </w:pPr>
      <w:r>
        <w:rPr>
          <w:rFonts w:hint="eastAsia" w:ascii="宋体" w:hAnsi="宋体" w:eastAsia="宋体" w:cs="宋体"/>
          <w:w w:val="95"/>
          <w:sz w:val="32"/>
        </w:rPr>
        <w:t>八、2022年政府性基金预算支出预算表……………………</w:t>
      </w:r>
      <w:r>
        <w:rPr>
          <w:rFonts w:hint="eastAsia" w:cs="宋体"/>
          <w:w w:val="95"/>
          <w:sz w:val="32"/>
          <w:lang w:val="en-US" w:eastAsia="zh-CN"/>
        </w:rPr>
        <w:t>5</w:t>
      </w:r>
    </w:p>
    <w:p>
      <w:pPr>
        <w:spacing w:before="170" w:line="340" w:lineRule="auto"/>
        <w:ind w:left="1420" w:right="1239" w:firstLine="608" w:firstLineChars="200"/>
        <w:jc w:val="distribute"/>
        <w:rPr>
          <w:rFonts w:hint="eastAsia" w:ascii="宋体" w:hAnsi="宋体" w:eastAsia="宋体" w:cs="宋体"/>
          <w:w w:val="95"/>
          <w:sz w:val="32"/>
        </w:rPr>
      </w:pPr>
      <w:r>
        <w:rPr>
          <w:rFonts w:hint="eastAsia" w:ascii="宋体" w:hAnsi="宋体" w:eastAsia="宋体" w:cs="宋体"/>
          <w:w w:val="95"/>
          <w:sz w:val="32"/>
        </w:rPr>
        <w:t>九、2022年国有资本经营预算收支预算表…………………</w:t>
      </w:r>
      <w:r>
        <w:rPr>
          <w:rFonts w:hint="eastAsia" w:cs="宋体"/>
          <w:w w:val="95"/>
          <w:sz w:val="32"/>
          <w:lang w:val="en-US" w:eastAsia="zh-CN"/>
        </w:rPr>
        <w:t>5</w:t>
      </w:r>
      <w:r>
        <w:rPr>
          <w:rFonts w:hint="eastAsia" w:ascii="宋体" w:hAnsi="宋体" w:eastAsia="宋体" w:cs="宋体"/>
          <w:w w:val="95"/>
          <w:sz w:val="32"/>
        </w:rPr>
        <w:t xml:space="preserve">      </w:t>
      </w:r>
    </w:p>
    <w:p>
      <w:pPr>
        <w:spacing w:before="170" w:line="340" w:lineRule="auto"/>
        <w:ind w:left="1420" w:right="1239" w:firstLine="608" w:firstLineChars="200"/>
        <w:jc w:val="distribute"/>
        <w:rPr>
          <w:rFonts w:hint="eastAsia" w:ascii="宋体" w:hAnsi="宋体" w:eastAsia="宋体" w:cs="宋体"/>
          <w:w w:val="95"/>
          <w:sz w:val="32"/>
          <w:lang w:val="en-US" w:eastAsia="zh-CN"/>
        </w:rPr>
      </w:pPr>
      <w:r>
        <w:rPr>
          <w:rFonts w:hint="eastAsia" w:ascii="宋体" w:hAnsi="宋体" w:eastAsia="宋体" w:cs="宋体"/>
          <w:w w:val="95"/>
          <w:sz w:val="32"/>
        </w:rPr>
        <w:t>十、 2022年“三公”经费支出预算表………………………</w:t>
      </w:r>
      <w:r>
        <w:rPr>
          <w:rFonts w:hint="eastAsia" w:cs="宋体"/>
          <w:w w:val="95"/>
          <w:sz w:val="32"/>
          <w:lang w:val="en-US" w:eastAsia="zh-CN"/>
        </w:rPr>
        <w:t>5</w:t>
      </w:r>
    </w:p>
    <w:p>
      <w:pPr>
        <w:spacing w:before="170" w:line="340" w:lineRule="auto"/>
        <w:ind w:left="1420" w:right="1239" w:firstLine="608" w:firstLineChars="200"/>
        <w:jc w:val="distribute"/>
        <w:rPr>
          <w:rFonts w:hint="eastAsia" w:ascii="宋体" w:hAnsi="宋体" w:eastAsia="宋体" w:cs="宋体"/>
          <w:w w:val="95"/>
          <w:sz w:val="32"/>
          <w:lang w:val="en-US" w:eastAsia="zh-CN"/>
        </w:rPr>
      </w:pPr>
      <w:r>
        <w:rPr>
          <w:rFonts w:hint="eastAsia" w:ascii="宋体" w:hAnsi="宋体" w:eastAsia="宋体" w:cs="宋体"/>
          <w:w w:val="95"/>
          <w:sz w:val="32"/>
        </w:rPr>
        <w:t>十一、2022年机关运行经费预算财政拨款情况表…………</w:t>
      </w:r>
      <w:r>
        <w:rPr>
          <w:rFonts w:hint="eastAsia" w:cs="宋体"/>
          <w:w w:val="95"/>
          <w:sz w:val="32"/>
          <w:lang w:val="en-US" w:eastAsia="zh-CN"/>
        </w:rPr>
        <w:t>5</w:t>
      </w:r>
    </w:p>
    <w:p>
      <w:pPr>
        <w:numPr>
          <w:ilvl w:val="0"/>
          <w:numId w:val="1"/>
        </w:numPr>
        <w:spacing w:before="170" w:line="340" w:lineRule="auto"/>
        <w:ind w:left="1372" w:leftChars="0" w:right="1239" w:firstLine="608" w:firstLineChars="0"/>
        <w:jc w:val="left"/>
        <w:rPr>
          <w:rFonts w:hint="eastAsia" w:cs="宋体"/>
          <w:b/>
          <w:bCs/>
          <w:w w:val="95"/>
          <w:sz w:val="32"/>
          <w:lang w:val="en-US" w:eastAsia="zh-CN"/>
        </w:rPr>
      </w:pPr>
      <w:r>
        <w:rPr>
          <w:rFonts w:hint="eastAsia" w:cs="宋体"/>
          <w:b/>
          <w:bCs/>
          <w:w w:val="95"/>
          <w:sz w:val="32"/>
          <w:lang w:val="en-US" w:eastAsia="zh-CN"/>
        </w:rPr>
        <w:t xml:space="preserve"> </w:t>
      </w:r>
      <w:r>
        <w:rPr>
          <w:rFonts w:hint="eastAsia" w:ascii="宋体" w:hAnsi="宋体" w:eastAsia="宋体" w:cs="宋体"/>
          <w:b/>
          <w:bCs/>
          <w:w w:val="95"/>
          <w:sz w:val="32"/>
        </w:rPr>
        <w:t xml:space="preserve"> </w:t>
      </w:r>
      <w:r>
        <w:rPr>
          <w:rFonts w:hint="eastAsia" w:ascii="宋体" w:hAnsi="宋体" w:eastAsia="宋体" w:cs="宋体"/>
          <w:b/>
          <w:bCs/>
          <w:w w:val="95"/>
          <w:sz w:val="32"/>
          <w:lang w:eastAsia="zh-CN"/>
        </w:rPr>
        <w:t>大同市能源局</w:t>
      </w:r>
      <w:r>
        <w:rPr>
          <w:rFonts w:hint="eastAsia" w:ascii="宋体" w:hAnsi="宋体" w:eastAsia="宋体" w:cs="宋体"/>
          <w:b/>
          <w:bCs/>
          <w:w w:val="95"/>
          <w:sz w:val="32"/>
        </w:rPr>
        <w:t>2022年度单位预算情况说明………</w:t>
      </w:r>
      <w:r>
        <w:rPr>
          <w:rFonts w:hint="eastAsia" w:cs="宋体"/>
          <w:b/>
          <w:bCs/>
          <w:w w:val="95"/>
          <w:sz w:val="32"/>
          <w:lang w:val="en-US" w:eastAsia="zh-CN"/>
        </w:rPr>
        <w:t xml:space="preserve">5   </w:t>
      </w:r>
    </w:p>
    <w:p>
      <w:pPr>
        <w:numPr>
          <w:numId w:val="0"/>
        </w:numPr>
        <w:spacing w:before="170" w:line="340" w:lineRule="auto"/>
        <w:ind w:left="1980" w:leftChars="0" w:right="1239" w:rightChars="0"/>
        <w:jc w:val="distribute"/>
        <w:rPr>
          <w:rFonts w:hint="eastAsia" w:ascii="宋体" w:hAnsi="宋体" w:eastAsia="宋体" w:cs="宋体"/>
          <w:w w:val="95"/>
          <w:sz w:val="32"/>
          <w:lang w:val="en-US" w:eastAsia="zh-CN"/>
        </w:rPr>
      </w:pPr>
      <w:r>
        <w:rPr>
          <w:rFonts w:hint="eastAsia" w:ascii="宋体" w:hAnsi="宋体" w:eastAsia="宋体" w:cs="宋体"/>
          <w:w w:val="95"/>
          <w:sz w:val="32"/>
        </w:rPr>
        <w:t>一、2022年度</w:t>
      </w:r>
      <w:r>
        <w:rPr>
          <w:rFonts w:hint="eastAsia" w:ascii="宋体" w:hAnsi="宋体" w:eastAsia="宋体" w:cs="宋体"/>
          <w:w w:val="95"/>
          <w:sz w:val="32"/>
          <w:lang w:eastAsia="zh-CN"/>
        </w:rPr>
        <w:t>单位</w:t>
      </w:r>
      <w:r>
        <w:rPr>
          <w:rFonts w:hint="eastAsia" w:ascii="宋体" w:hAnsi="宋体" w:eastAsia="宋体" w:cs="宋体"/>
          <w:w w:val="95"/>
          <w:sz w:val="32"/>
        </w:rPr>
        <w:t>预算数据变动情况及原因…………………</w:t>
      </w:r>
      <w:r>
        <w:rPr>
          <w:rFonts w:hint="eastAsia" w:ascii="宋体" w:hAnsi="宋体" w:eastAsia="宋体" w:cs="宋体"/>
          <w:w w:val="95"/>
          <w:sz w:val="32"/>
          <w:lang w:val="en-US" w:eastAsia="zh-CN"/>
        </w:rPr>
        <w:t>6</w:t>
      </w:r>
    </w:p>
    <w:p>
      <w:pPr>
        <w:numPr>
          <w:numId w:val="0"/>
        </w:numPr>
        <w:spacing w:before="170" w:line="340" w:lineRule="auto"/>
        <w:ind w:left="1958" w:leftChars="890" w:right="1239" w:rightChars="0" w:firstLine="0" w:firstLineChars="0"/>
        <w:jc w:val="distribute"/>
        <w:rPr>
          <w:rFonts w:hint="eastAsia" w:ascii="宋体" w:hAnsi="宋体" w:eastAsia="宋体" w:cs="宋体"/>
          <w:w w:val="95"/>
          <w:sz w:val="32"/>
          <w:lang w:val="en-US" w:eastAsia="zh-CN"/>
        </w:rPr>
      </w:pPr>
      <w:r>
        <w:rPr>
          <w:rFonts w:hint="eastAsia" w:cs="宋体"/>
          <w:w w:val="95"/>
          <w:sz w:val="32"/>
          <w:lang w:val="en-US" w:eastAsia="zh-CN"/>
        </w:rPr>
        <w:t>二、</w:t>
      </w:r>
      <w:r>
        <w:rPr>
          <w:rFonts w:hint="eastAsia" w:ascii="宋体" w:hAnsi="宋体" w:eastAsia="宋体" w:cs="宋体"/>
          <w:w w:val="95"/>
          <w:sz w:val="32"/>
        </w:rPr>
        <w:t>“三公”经费增减变动原因说明…………………………</w:t>
      </w:r>
      <w:r>
        <w:rPr>
          <w:rFonts w:hint="eastAsia" w:ascii="宋体" w:hAnsi="宋体" w:eastAsia="宋体" w:cs="宋体"/>
          <w:w w:val="95"/>
          <w:sz w:val="32"/>
          <w:lang w:val="en-US" w:eastAsia="zh-CN"/>
        </w:rPr>
        <w:t xml:space="preserve">7 </w:t>
      </w:r>
      <w:r>
        <w:rPr>
          <w:rFonts w:hint="eastAsia" w:cs="宋体"/>
          <w:w w:val="95"/>
          <w:sz w:val="32"/>
          <w:lang w:val="en-US" w:eastAsia="zh-CN"/>
        </w:rPr>
        <w:t>三、</w:t>
      </w:r>
      <w:r>
        <w:rPr>
          <w:rFonts w:hint="eastAsia" w:ascii="宋体" w:hAnsi="宋体" w:eastAsia="宋体" w:cs="宋体"/>
          <w:w w:val="95"/>
          <w:sz w:val="32"/>
          <w:lang w:val="en-US" w:eastAsia="zh-CN"/>
        </w:rPr>
        <w:t xml:space="preserve"> </w:t>
      </w:r>
      <w:r>
        <w:rPr>
          <w:rFonts w:hint="eastAsia" w:ascii="宋体" w:hAnsi="宋体" w:eastAsia="宋体" w:cs="宋体"/>
          <w:w w:val="95"/>
          <w:sz w:val="32"/>
        </w:rPr>
        <w:t>机关运行经费增减变动原因说明…………………………</w:t>
      </w:r>
      <w:r>
        <w:rPr>
          <w:rFonts w:hint="eastAsia" w:ascii="宋体" w:hAnsi="宋体" w:eastAsia="宋体" w:cs="宋体"/>
          <w:w w:val="95"/>
          <w:sz w:val="32"/>
          <w:lang w:val="en-US" w:eastAsia="zh-CN"/>
        </w:rPr>
        <w:t>7</w:t>
      </w:r>
    </w:p>
    <w:p>
      <w:pPr>
        <w:spacing w:before="170" w:line="340" w:lineRule="auto"/>
        <w:ind w:left="1420" w:right="1239" w:firstLine="608" w:firstLineChars="200"/>
        <w:jc w:val="distribute"/>
        <w:rPr>
          <w:rFonts w:hint="eastAsia" w:ascii="宋体" w:hAnsi="宋体" w:eastAsia="宋体" w:cs="宋体"/>
          <w:w w:val="95"/>
          <w:sz w:val="32"/>
          <w:lang w:val="en-US" w:eastAsia="zh-CN"/>
        </w:rPr>
      </w:pPr>
      <w:r>
        <w:rPr>
          <w:rFonts w:hint="eastAsia" w:ascii="宋体" w:hAnsi="宋体" w:eastAsia="宋体" w:cs="宋体"/>
          <w:w w:val="95"/>
          <w:sz w:val="32"/>
        </w:rPr>
        <w:t>四、政府采购情况………………………………………………</w:t>
      </w:r>
      <w:r>
        <w:rPr>
          <w:rFonts w:hint="eastAsia" w:ascii="宋体" w:hAnsi="宋体" w:eastAsia="宋体" w:cs="宋体"/>
          <w:w w:val="95"/>
          <w:sz w:val="32"/>
          <w:lang w:val="en-US" w:eastAsia="zh-CN"/>
        </w:rPr>
        <w:t>7</w:t>
      </w:r>
    </w:p>
    <w:p>
      <w:pPr>
        <w:spacing w:before="170" w:line="340" w:lineRule="auto"/>
        <w:ind w:left="1420" w:right="1239" w:firstLine="608" w:firstLineChars="200"/>
        <w:jc w:val="distribute"/>
        <w:rPr>
          <w:rFonts w:hint="eastAsia" w:ascii="宋体" w:hAnsi="宋体" w:eastAsia="宋体" w:cs="宋体"/>
          <w:w w:val="95"/>
          <w:sz w:val="32"/>
          <w:lang w:val="en-US" w:eastAsia="zh-CN"/>
        </w:rPr>
      </w:pPr>
      <w:r>
        <w:rPr>
          <w:rFonts w:hint="eastAsia" w:ascii="宋体" w:hAnsi="宋体" w:eastAsia="宋体" w:cs="宋体"/>
          <w:w w:val="95"/>
          <w:sz w:val="32"/>
        </w:rPr>
        <w:t>五、绩效管理情况………………………………………………</w:t>
      </w:r>
      <w:r>
        <w:rPr>
          <w:rFonts w:hint="eastAsia" w:ascii="宋体" w:hAnsi="宋体" w:eastAsia="宋体" w:cs="宋体"/>
          <w:w w:val="95"/>
          <w:sz w:val="32"/>
          <w:lang w:val="en-US" w:eastAsia="zh-CN"/>
        </w:rPr>
        <w:t>7</w:t>
      </w:r>
    </w:p>
    <w:p>
      <w:pPr>
        <w:spacing w:before="170" w:line="340" w:lineRule="auto"/>
        <w:ind w:left="1420" w:right="1239" w:firstLine="608" w:firstLineChars="200"/>
        <w:jc w:val="distribute"/>
        <w:rPr>
          <w:rFonts w:hint="eastAsia" w:ascii="宋体" w:hAnsi="宋体" w:eastAsia="宋体" w:cs="宋体"/>
          <w:w w:val="95"/>
          <w:sz w:val="32"/>
          <w:lang w:val="en-US" w:eastAsia="zh-CN"/>
        </w:rPr>
      </w:pPr>
      <w:r>
        <w:rPr>
          <w:rFonts w:hint="eastAsia" w:ascii="宋体" w:hAnsi="宋体" w:eastAsia="宋体" w:cs="宋体"/>
          <w:w w:val="95"/>
          <w:sz w:val="32"/>
        </w:rPr>
        <w:t>六、国有资产占有使用情况……………………………………</w:t>
      </w:r>
      <w:r>
        <w:rPr>
          <w:rFonts w:hint="eastAsia" w:ascii="宋体" w:hAnsi="宋体" w:eastAsia="宋体" w:cs="宋体"/>
          <w:w w:val="95"/>
          <w:sz w:val="32"/>
          <w:lang w:val="en-US" w:eastAsia="zh-CN"/>
        </w:rPr>
        <w:t>9</w:t>
      </w:r>
    </w:p>
    <w:p>
      <w:pPr>
        <w:spacing w:before="170" w:line="340" w:lineRule="auto"/>
        <w:ind w:left="1420" w:right="1239" w:firstLine="608" w:firstLineChars="200"/>
        <w:jc w:val="distribute"/>
        <w:rPr>
          <w:rFonts w:hint="eastAsia" w:ascii="宋体" w:hAnsi="宋体" w:eastAsia="宋体" w:cs="宋体"/>
          <w:w w:val="95"/>
          <w:sz w:val="32"/>
          <w:lang w:val="en-US" w:eastAsia="zh-CN"/>
        </w:rPr>
      </w:pPr>
      <w:r>
        <w:rPr>
          <w:rFonts w:hint="eastAsia" w:ascii="宋体" w:hAnsi="宋体" w:eastAsia="宋体" w:cs="宋体"/>
          <w:w w:val="95"/>
          <w:sz w:val="32"/>
        </w:rPr>
        <w:t>七、其他说明……………………………………………………</w:t>
      </w:r>
      <w:r>
        <w:rPr>
          <w:rFonts w:hint="eastAsia" w:ascii="宋体" w:hAnsi="宋体" w:eastAsia="宋体" w:cs="宋体"/>
          <w:w w:val="95"/>
          <w:sz w:val="32"/>
          <w:lang w:val="en-US" w:eastAsia="zh-CN"/>
        </w:rPr>
        <w:t xml:space="preserve">9   </w:t>
      </w:r>
      <w:r>
        <w:rPr>
          <w:rFonts w:hint="eastAsia" w:cs="宋体"/>
          <w:w w:val="95"/>
          <w:sz w:val="32"/>
          <w:lang w:val="en-US" w:eastAsia="zh-CN"/>
        </w:rPr>
        <w:t xml:space="preserve">        </w:t>
      </w:r>
    </w:p>
    <w:p>
      <w:pPr>
        <w:spacing w:after="0"/>
        <w:ind w:firstLine="1526" w:firstLineChars="500"/>
        <w:jc w:val="both"/>
        <w:rPr>
          <w:rFonts w:hint="default" w:eastAsia="宋体"/>
          <w:lang w:val="en-US" w:eastAsia="zh-CN"/>
        </w:rPr>
      </w:pPr>
      <w:r>
        <w:rPr>
          <w:rFonts w:hint="eastAsia" w:ascii="宋体" w:hAnsi="宋体" w:eastAsia="宋体" w:cs="宋体"/>
          <w:b/>
          <w:bCs/>
          <w:w w:val="95"/>
          <w:sz w:val="32"/>
        </w:rPr>
        <w:t>第</w:t>
      </w:r>
      <w:r>
        <w:rPr>
          <w:rFonts w:hint="eastAsia" w:ascii="宋体" w:hAnsi="宋体" w:eastAsia="宋体" w:cs="宋体"/>
          <w:b/>
          <w:bCs/>
          <w:w w:val="95"/>
          <w:sz w:val="32"/>
          <w:lang w:eastAsia="zh-CN"/>
        </w:rPr>
        <w:t>四</w:t>
      </w:r>
      <w:r>
        <w:rPr>
          <w:rFonts w:hint="eastAsia" w:ascii="宋体" w:hAnsi="宋体" w:eastAsia="宋体" w:cs="宋体"/>
          <w:b/>
          <w:bCs/>
          <w:w w:val="95"/>
          <w:sz w:val="32"/>
        </w:rPr>
        <w:t xml:space="preserve">部分  </w:t>
      </w:r>
      <w:r>
        <w:rPr>
          <w:rFonts w:hint="eastAsia" w:ascii="宋体" w:hAnsi="宋体" w:eastAsia="宋体" w:cs="宋体"/>
          <w:b/>
          <w:bCs/>
          <w:w w:val="95"/>
          <w:sz w:val="32"/>
          <w:lang w:eastAsia="zh-CN"/>
        </w:rPr>
        <w:t>名词解释</w:t>
      </w:r>
      <w:r>
        <w:rPr>
          <w:rFonts w:hint="eastAsia" w:ascii="宋体" w:hAnsi="宋体" w:eastAsia="宋体" w:cs="宋体"/>
          <w:b/>
          <w:bCs/>
          <w:w w:val="95"/>
          <w:sz w:val="32"/>
          <w:lang w:val="en-US" w:eastAsia="zh-CN"/>
        </w:rPr>
        <w:t xml:space="preserve">   </w:t>
      </w:r>
      <w:r>
        <w:rPr>
          <w:rFonts w:hint="eastAsia" w:ascii="宋体" w:hAnsi="宋体" w:eastAsia="宋体" w:cs="宋体"/>
          <w:b/>
          <w:bCs/>
          <w:w w:val="95"/>
          <w:sz w:val="32"/>
        </w:rPr>
        <w:t>……………</w:t>
      </w:r>
      <w:r>
        <w:rPr>
          <w:rFonts w:hint="eastAsia" w:ascii="宋体" w:hAnsi="宋体" w:eastAsia="宋体" w:cs="宋体"/>
          <w:b/>
          <w:bCs/>
          <w:w w:val="95"/>
          <w:sz w:val="32"/>
          <w:lang w:eastAsia="zh-CN"/>
        </w:rPr>
        <w:t>…</w:t>
      </w:r>
      <w:r>
        <w:rPr>
          <w:rFonts w:hint="eastAsia" w:ascii="宋体" w:hAnsi="宋体" w:eastAsia="宋体" w:cs="宋体"/>
          <w:b/>
          <w:bCs/>
          <w:w w:val="95"/>
          <w:sz w:val="32"/>
        </w:rPr>
        <w:t>…</w:t>
      </w:r>
      <w:r>
        <w:rPr>
          <w:rFonts w:hint="eastAsia" w:ascii="宋体" w:hAnsi="宋体" w:eastAsia="宋体" w:cs="宋体"/>
          <w:b/>
          <w:bCs/>
          <w:w w:val="95"/>
          <w:sz w:val="32"/>
          <w:lang w:eastAsia="zh-CN"/>
        </w:rPr>
        <w:t>……</w:t>
      </w:r>
      <w:r>
        <w:rPr>
          <w:rFonts w:hint="eastAsia" w:ascii="宋体" w:hAnsi="宋体" w:eastAsia="宋体" w:cs="宋体"/>
          <w:b/>
          <w:bCs/>
          <w:w w:val="95"/>
          <w:sz w:val="32"/>
        </w:rPr>
        <w:t>………………………</w:t>
      </w:r>
      <w:r>
        <w:rPr>
          <w:rFonts w:hint="eastAsia" w:cs="宋体"/>
          <w:b/>
          <w:bCs/>
          <w:w w:val="95"/>
          <w:sz w:val="32"/>
          <w:lang w:val="en-US" w:eastAsia="zh-CN"/>
        </w:rPr>
        <w:t>10</w:t>
      </w:r>
    </w:p>
    <w:p>
      <w:pPr>
        <w:spacing w:before="170" w:line="340" w:lineRule="auto"/>
        <w:ind w:left="1420" w:right="1239" w:firstLine="0"/>
        <w:jc w:val="both"/>
        <w:rPr>
          <w:w w:val="95"/>
          <w:sz w:val="32"/>
        </w:rPr>
      </w:pPr>
      <w:r>
        <w:rPr>
          <w:rFonts w:hint="eastAsia" w:ascii="宋体" w:hAnsi="宋体" w:eastAsia="宋体" w:cs="宋体"/>
          <w:w w:val="95"/>
          <w:sz w:val="32"/>
        </w:rPr>
        <w:br w:type="page"/>
      </w:r>
    </w:p>
    <w:p>
      <w:pPr>
        <w:keepNext w:val="0"/>
        <w:keepLines w:val="0"/>
        <w:pageBreakBefore w:val="0"/>
        <w:kinsoku/>
        <w:wordWrap/>
        <w:overflowPunct/>
        <w:topLinePunct w:val="0"/>
        <w:autoSpaceDE w:val="0"/>
        <w:autoSpaceDN w:val="0"/>
        <w:bidi w:val="0"/>
        <w:adjustRightInd/>
        <w:snapToGrid/>
        <w:spacing w:before="156" w:beforeLines="50" w:after="156" w:afterLines="50" w:line="600" w:lineRule="exact"/>
        <w:ind w:left="0" w:leftChars="0" w:firstLine="0" w:firstLineChars="0"/>
        <w:jc w:val="center"/>
        <w:textAlignment w:val="auto"/>
        <w:rPr>
          <w:rFonts w:hint="eastAsia" w:ascii="黑体" w:hAnsi="黑体" w:eastAsia="黑体" w:cs="黑体"/>
          <w:b w:val="0"/>
          <w:bCs w:val="0"/>
          <w:w w:val="105"/>
          <w:sz w:val="32"/>
          <w:szCs w:val="32"/>
        </w:rPr>
      </w:pPr>
      <w:r>
        <w:rPr>
          <w:rFonts w:hint="eastAsia" w:ascii="黑体" w:hAnsi="黑体" w:eastAsia="黑体" w:cs="黑体"/>
          <w:b w:val="0"/>
          <w:bCs w:val="0"/>
          <w:sz w:val="36"/>
          <w:szCs w:val="36"/>
        </w:rPr>
        <w:t>第一部分  概况</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firstLine="2016" w:firstLineChars="600"/>
        <w:jc w:val="both"/>
        <w:textAlignment w:val="auto"/>
        <w:rPr>
          <w:rFonts w:hint="eastAsia" w:ascii="黑体" w:hAnsi="黑体" w:eastAsia="黑体" w:cs="黑体"/>
          <w:sz w:val="32"/>
          <w:szCs w:val="32"/>
        </w:rPr>
      </w:pPr>
      <w:r>
        <w:rPr>
          <w:rFonts w:hint="eastAsia" w:ascii="黑体" w:hAnsi="黑体" w:eastAsia="黑体" w:cs="黑体"/>
          <w:w w:val="105"/>
          <w:sz w:val="32"/>
          <w:szCs w:val="32"/>
        </w:rPr>
        <w:t>⼀、本部门职责</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2060"/>
        <w:jc w:val="both"/>
        <w:textAlignment w:val="auto"/>
      </w:pPr>
      <w:r>
        <w:t>(一)贯彻落实国家、省有关能源工作的法律、法规和政策，</w:t>
      </w:r>
    </w:p>
    <w:p>
      <w:pPr>
        <w:keepNext w:val="0"/>
        <w:keepLines w:val="0"/>
        <w:pageBreakBefore w:val="0"/>
        <w:widowControl w:val="0"/>
        <w:kinsoku/>
        <w:wordWrap/>
        <w:overflowPunct/>
        <w:topLinePunct w:val="0"/>
        <w:autoSpaceDE w:val="0"/>
        <w:autoSpaceDN w:val="0"/>
        <w:bidi w:val="0"/>
        <w:adjustRightInd/>
        <w:snapToGrid/>
        <w:spacing w:before="0" w:line="600" w:lineRule="exact"/>
        <w:ind w:left="1420" w:right="1239" w:firstLine="0"/>
        <w:jc w:val="both"/>
        <w:textAlignment w:val="auto"/>
        <w:rPr>
          <w:sz w:val="32"/>
        </w:rPr>
      </w:pPr>
      <w:r>
        <w:rPr>
          <w:w w:val="95"/>
          <w:sz w:val="32"/>
        </w:rPr>
        <w:t>研究拟定全市能源发展战略、政策和发展规划，起草有关能源地方性法规、规章草案，推进能源体制改革。涉及能源发展的重大规划、政策和投资项目管理等，由市发展和改革委员会牵头，以</w:t>
      </w:r>
      <w:r>
        <w:rPr>
          <w:sz w:val="32"/>
        </w:rPr>
        <w:t>联席会议制度进行协调协商。</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sz w:val="32"/>
        </w:rPr>
      </w:pPr>
      <w:r>
        <w:rPr>
          <w:w w:val="95"/>
          <w:sz w:val="32"/>
        </w:rPr>
        <w:t>(二)负责全市能源行业管理。组织拟定全市煤炭、电力、石 油、天然气、新能源和可再生能源等能源以及炼油等产业的相关</w:t>
      </w:r>
      <w:r>
        <w:rPr>
          <w:sz w:val="32"/>
        </w:rPr>
        <w:t>标准并组织实施。</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sz w:val="32"/>
        </w:rPr>
      </w:pPr>
      <w:r>
        <w:rPr>
          <w:w w:val="95"/>
          <w:sz w:val="32"/>
        </w:rPr>
        <w:t>(三)按省、市人民政府规定权限，负责审批、核准、审核能</w:t>
      </w:r>
      <w:r>
        <w:rPr>
          <w:sz w:val="32"/>
        </w:rPr>
        <w:t>源固定资产投资项目，并负责组织项目竣工验收。</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sz w:val="32"/>
        </w:rPr>
      </w:pPr>
      <w:r>
        <w:rPr>
          <w:w w:val="95"/>
          <w:sz w:val="32"/>
        </w:rPr>
        <w:t>(四)负责能源预测预警，监测全市能源发展状况，发布能源 信息，参与能源运行调节和应急保障。拟订石油、天然气战略储备规划，提出石油、天然气战略储备收储、动用建议，经市发展</w:t>
      </w:r>
      <w:r>
        <w:rPr>
          <w:sz w:val="32"/>
        </w:rPr>
        <w:t>和改革委员会审核后，报市人民政府审批，按程序组织实施。</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sz w:val="32"/>
        </w:rPr>
      </w:pPr>
      <w:r>
        <w:rPr>
          <w:w w:val="95"/>
          <w:sz w:val="32"/>
        </w:rPr>
        <w:t>(五)牵头组织全市节能降耗工作，拟订年度工作计划、预期 建议目标并组织实施。承担能源行业节能降耗和清洁生产。制定全市年度能源消费总量建议控制目标，指导、监督能源消费总量控制有关工作，衔接能源生产和供需平衡。牵头组织全市节能监</w:t>
      </w:r>
      <w:r>
        <w:rPr>
          <w:sz w:val="32"/>
        </w:rPr>
        <w:t>督管理和节能监察工作。负责能源领域节能降耗监察工作。</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sz w:val="32"/>
        </w:rPr>
      </w:pPr>
      <w:r>
        <w:rPr>
          <w:w w:val="95"/>
          <w:sz w:val="32"/>
        </w:rPr>
        <w:t>(六)协调落实推进电力发展和改革中的重大问题。负责全市 电力运行管理。负责供电营业区的划分、变更和《供电营业许可</w:t>
      </w:r>
      <w:r>
        <w:rPr>
          <w:sz w:val="32"/>
        </w:rPr>
        <w:t>证》申请资料的审核上报工作。</w:t>
      </w:r>
    </w:p>
    <w:p>
      <w:pPr>
        <w:keepNext w:val="0"/>
        <w:keepLines w:val="0"/>
        <w:pageBreakBefore w:val="0"/>
        <w:kinsoku/>
        <w:wordWrap/>
        <w:overflowPunct/>
        <w:topLinePunct w:val="0"/>
        <w:autoSpaceDE w:val="0"/>
        <w:autoSpaceDN w:val="0"/>
        <w:bidi w:val="0"/>
        <w:adjustRightInd/>
        <w:snapToGrid/>
        <w:spacing w:before="29" w:line="600" w:lineRule="exact"/>
        <w:ind w:left="2060" w:right="0" w:firstLine="0"/>
        <w:jc w:val="left"/>
        <w:textAlignment w:val="auto"/>
        <w:rPr>
          <w:sz w:val="32"/>
        </w:rPr>
      </w:pPr>
      <w:r>
        <w:rPr>
          <w:sz w:val="32"/>
        </w:rPr>
        <w:t>(七)负责石油、天然气等管道建设和保护。</w:t>
      </w:r>
    </w:p>
    <w:p>
      <w:pPr>
        <w:keepNext w:val="0"/>
        <w:keepLines w:val="0"/>
        <w:pageBreakBefore w:val="0"/>
        <w:kinsoku/>
        <w:wordWrap/>
        <w:overflowPunct/>
        <w:topLinePunct w:val="0"/>
        <w:autoSpaceDE w:val="0"/>
        <w:autoSpaceDN w:val="0"/>
        <w:bidi w:val="0"/>
        <w:adjustRightInd/>
        <w:snapToGrid/>
        <w:spacing w:before="173" w:line="600" w:lineRule="exact"/>
        <w:ind w:left="1420" w:right="1239" w:firstLine="640"/>
        <w:jc w:val="left"/>
        <w:textAlignment w:val="auto"/>
        <w:rPr>
          <w:sz w:val="32"/>
        </w:rPr>
      </w:pPr>
      <w:r>
        <w:rPr>
          <w:w w:val="95"/>
          <w:sz w:val="32"/>
        </w:rPr>
        <w:t xml:space="preserve">(八)指导协调新能源、可再生能源、农村电网和农村能源发 </w:t>
      </w:r>
      <w:r>
        <w:rPr>
          <w:sz w:val="32"/>
        </w:rPr>
        <w:t>展工作。</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left"/>
        <w:textAlignment w:val="auto"/>
        <w:rPr>
          <w:sz w:val="32"/>
        </w:rPr>
      </w:pPr>
      <w:r>
        <w:rPr>
          <w:w w:val="95"/>
          <w:sz w:val="32"/>
        </w:rPr>
        <w:t xml:space="preserve">(九)负责能源领域科技进步、装备和节能技术改造等相关工 </w:t>
      </w:r>
      <w:r>
        <w:rPr>
          <w:sz w:val="32"/>
        </w:rPr>
        <w:t>作，推广应用新产品、新技术、新设备。</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left"/>
        <w:textAlignment w:val="auto"/>
        <w:rPr>
          <w:sz w:val="32"/>
        </w:rPr>
      </w:pPr>
      <w:r>
        <w:rPr>
          <w:w w:val="95"/>
          <w:sz w:val="32"/>
        </w:rPr>
        <w:t xml:space="preserve">(十)组织推进能源国际、省际、市际合作，协调对外能源开 </w:t>
      </w:r>
      <w:r>
        <w:rPr>
          <w:sz w:val="32"/>
        </w:rPr>
        <w:t>发利用工作。</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left"/>
        <w:textAlignment w:val="auto"/>
        <w:rPr>
          <w:sz w:val="32"/>
        </w:rPr>
      </w:pPr>
      <w:r>
        <w:rPr>
          <w:w w:val="95"/>
          <w:sz w:val="32"/>
        </w:rPr>
        <w:t xml:space="preserve">(十一)参与制定与能源相关的资源、环保及应对气候变化等 </w:t>
      </w:r>
      <w:r>
        <w:rPr>
          <w:sz w:val="32"/>
        </w:rPr>
        <w:t>政策，提出能源价格调整和进出口总量建议。</w:t>
      </w:r>
    </w:p>
    <w:p>
      <w:pPr>
        <w:keepNext w:val="0"/>
        <w:keepLines w:val="0"/>
        <w:pageBreakBefore w:val="0"/>
        <w:kinsoku/>
        <w:wordWrap/>
        <w:overflowPunct/>
        <w:topLinePunct w:val="0"/>
        <w:autoSpaceDE w:val="0"/>
        <w:autoSpaceDN w:val="0"/>
        <w:bidi w:val="0"/>
        <w:adjustRightInd/>
        <w:snapToGrid/>
        <w:spacing w:before="0" w:line="600" w:lineRule="exact"/>
        <w:ind w:left="2060" w:right="0" w:firstLine="0"/>
        <w:jc w:val="left"/>
        <w:textAlignment w:val="auto"/>
        <w:rPr>
          <w:sz w:val="32"/>
        </w:rPr>
        <w:sectPr>
          <w:headerReference r:id="rId5" w:type="default"/>
          <w:footerReference r:id="rId6" w:type="default"/>
          <w:pgSz w:w="11900" w:h="16840"/>
          <w:pgMar w:top="1361" w:right="20" w:bottom="1378" w:left="260" w:header="1173" w:footer="992" w:gutter="0"/>
          <w:pgNumType w:fmt="decimal"/>
          <w:cols w:space="0" w:num="1"/>
          <w:rtlGutter w:val="0"/>
          <w:docGrid w:linePitch="0" w:charSpace="0"/>
        </w:sectPr>
      </w:pPr>
      <w:r>
        <w:rPr>
          <w:sz w:val="32"/>
        </w:rPr>
        <w:t>(十二)完成市委、市政府交办的其他任务</w:t>
      </w:r>
    </w:p>
    <w:p>
      <w:pPr>
        <w:keepNext w:val="0"/>
        <w:keepLines w:val="0"/>
        <w:pageBreakBefore w:val="0"/>
        <w:kinsoku/>
        <w:wordWrap/>
        <w:overflowPunct/>
        <w:topLinePunct w:val="0"/>
        <w:autoSpaceDE w:val="0"/>
        <w:autoSpaceDN w:val="0"/>
        <w:bidi w:val="0"/>
        <w:adjustRightInd/>
        <w:snapToGrid/>
        <w:spacing w:before="0" w:line="600" w:lineRule="exact"/>
        <w:ind w:right="1239" w:firstLine="640" w:firstLineChars="200"/>
        <w:jc w:val="both"/>
        <w:textAlignment w:val="auto"/>
        <w:rPr>
          <w:rFonts w:hint="eastAsia" w:ascii="黑体" w:hAnsi="黑体" w:eastAsia="黑体" w:cs="黑体"/>
          <w:sz w:val="32"/>
        </w:rPr>
      </w:pPr>
      <w:r>
        <w:rPr>
          <w:rFonts w:hint="eastAsia" w:ascii="黑体" w:hAnsi="黑体" w:eastAsia="黑体" w:cs="黑体"/>
          <w:sz w:val="32"/>
        </w:rPr>
        <w:t>二、机构设置情况</w:t>
      </w:r>
    </w:p>
    <w:p>
      <w:pPr>
        <w:keepNext w:val="0"/>
        <w:keepLines w:val="0"/>
        <w:pageBreakBefore w:val="0"/>
        <w:kinsoku/>
        <w:wordWrap/>
        <w:overflowPunct/>
        <w:topLinePunct w:val="0"/>
        <w:autoSpaceDE w:val="0"/>
        <w:autoSpaceDN w:val="0"/>
        <w:bidi w:val="0"/>
        <w:adjustRightInd/>
        <w:snapToGrid/>
        <w:spacing w:before="0" w:line="600" w:lineRule="exact"/>
        <w:ind w:right="1239" w:firstLine="640" w:firstLineChars="200"/>
        <w:jc w:val="both"/>
        <w:textAlignment w:val="auto"/>
        <w:rPr>
          <w:rFonts w:hint="default" w:ascii="宋体" w:hAnsi="宋体" w:eastAsia="宋体" w:cs="宋体"/>
          <w:sz w:val="32"/>
          <w:lang w:val="en-US" w:eastAsia="zh-CN"/>
        </w:rPr>
      </w:pPr>
      <w:r>
        <w:rPr>
          <w:rFonts w:hint="eastAsia" w:ascii="宋体" w:hAnsi="宋体" w:eastAsia="宋体" w:cs="宋体"/>
          <w:sz w:val="32"/>
          <w:lang w:eastAsia="zh-CN"/>
        </w:rPr>
        <w:t>共设置</w:t>
      </w:r>
      <w:r>
        <w:rPr>
          <w:rFonts w:hint="eastAsia" w:ascii="宋体" w:hAnsi="宋体" w:eastAsia="宋体" w:cs="宋体"/>
          <w:sz w:val="32"/>
          <w:lang w:val="en-US" w:eastAsia="zh-CN"/>
        </w:rPr>
        <w:t>个14科室，分别为综合（党组）办公室、人事教育科、法制和改革科，发展规划科（对外合作科）、煤炭生产技术科、煤炭开发科、电力科、油气科、新能源和可再生能源科、节能和科技装备科、能源清洁利用科、信息与监测科、稽查监督科、财务（内审）科。</w:t>
      </w:r>
    </w:p>
    <w:p>
      <w:pPr>
        <w:keepNext w:val="0"/>
        <w:keepLines w:val="0"/>
        <w:pageBreakBefore w:val="0"/>
        <w:kinsoku/>
        <w:wordWrap/>
        <w:overflowPunct/>
        <w:topLinePunct w:val="0"/>
        <w:autoSpaceDE w:val="0"/>
        <w:autoSpaceDN w:val="0"/>
        <w:bidi w:val="0"/>
        <w:adjustRightInd/>
        <w:snapToGrid/>
        <w:spacing w:before="156" w:beforeLines="50" w:after="156" w:afterLines="50" w:line="600" w:lineRule="exact"/>
        <w:ind w:left="0" w:leftChars="0" w:firstLine="2160" w:firstLineChars="600"/>
        <w:jc w:val="left"/>
        <w:textAlignment w:val="auto"/>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第二部分</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lang w:eastAsia="zh-CN"/>
        </w:rPr>
        <w:t>预算报表</w:t>
      </w:r>
    </w:p>
    <w:p>
      <w:pPr>
        <w:keepNext w:val="0"/>
        <w:keepLines w:val="0"/>
        <w:pageBreakBefore w:val="0"/>
        <w:kinsoku/>
        <w:wordWrap/>
        <w:overflowPunct/>
        <w:topLinePunct w:val="0"/>
        <w:autoSpaceDE w:val="0"/>
        <w:autoSpaceDN w:val="0"/>
        <w:bidi w:val="0"/>
        <w:adjustRightInd/>
        <w:snapToGrid/>
        <w:spacing w:before="0" w:line="600" w:lineRule="exact"/>
        <w:ind w:right="1239" w:firstLine="640" w:firstLineChars="200"/>
        <w:jc w:val="both"/>
        <w:textAlignment w:val="auto"/>
        <w:rPr>
          <w:rFonts w:hint="eastAsia" w:ascii="宋体" w:hAnsi="宋体" w:eastAsia="宋体" w:cs="宋体"/>
          <w:sz w:val="32"/>
          <w:lang w:val="zh-CN" w:eastAsia="zh-CN"/>
        </w:rPr>
      </w:pPr>
      <w:r>
        <w:rPr>
          <w:rFonts w:hint="eastAsia" w:ascii="宋体" w:hAnsi="宋体" w:eastAsia="宋体" w:cs="宋体"/>
          <w:sz w:val="32"/>
          <w:lang w:val="en-US" w:eastAsia="zh-CN"/>
        </w:rPr>
        <w:t xml:space="preserve">表一：2022年部门预算收支总表。 </w:t>
      </w:r>
    </w:p>
    <w:p>
      <w:pPr>
        <w:keepNext w:val="0"/>
        <w:keepLines w:val="0"/>
        <w:pageBreakBefore w:val="0"/>
        <w:kinsoku/>
        <w:wordWrap/>
        <w:overflowPunct/>
        <w:topLinePunct w:val="0"/>
        <w:autoSpaceDE w:val="0"/>
        <w:autoSpaceDN w:val="0"/>
        <w:bidi w:val="0"/>
        <w:adjustRightInd/>
        <w:snapToGrid/>
        <w:spacing w:before="0" w:line="600" w:lineRule="exact"/>
        <w:ind w:right="1239" w:firstLine="640" w:firstLineChars="200"/>
        <w:jc w:val="both"/>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 xml:space="preserve">表二：2022年预算收入总表。 </w:t>
      </w:r>
    </w:p>
    <w:p>
      <w:pPr>
        <w:keepNext w:val="0"/>
        <w:keepLines w:val="0"/>
        <w:pageBreakBefore w:val="0"/>
        <w:kinsoku/>
        <w:wordWrap/>
        <w:overflowPunct/>
        <w:topLinePunct w:val="0"/>
        <w:autoSpaceDE w:val="0"/>
        <w:autoSpaceDN w:val="0"/>
        <w:bidi w:val="0"/>
        <w:adjustRightInd/>
        <w:snapToGrid/>
        <w:spacing w:before="0" w:line="600" w:lineRule="exact"/>
        <w:ind w:right="1239" w:firstLine="640" w:firstLineChars="200"/>
        <w:jc w:val="both"/>
        <w:textAlignment w:val="auto"/>
        <w:rPr>
          <w:rFonts w:hint="eastAsia" w:ascii="宋体" w:hAnsi="宋体" w:eastAsia="宋体" w:cs="宋体"/>
          <w:sz w:val="32"/>
          <w:lang w:val="zh-CN" w:eastAsia="zh-CN"/>
        </w:rPr>
      </w:pPr>
      <w:r>
        <w:rPr>
          <w:rFonts w:hint="eastAsia" w:ascii="宋体" w:hAnsi="宋体" w:eastAsia="宋体" w:cs="宋体"/>
          <w:sz w:val="32"/>
          <w:lang w:val="en-US" w:eastAsia="zh-CN"/>
        </w:rPr>
        <w:t xml:space="preserve">表三：2022年预算支出总表。 </w:t>
      </w:r>
    </w:p>
    <w:p>
      <w:pPr>
        <w:keepNext w:val="0"/>
        <w:keepLines w:val="0"/>
        <w:pageBreakBefore w:val="0"/>
        <w:kinsoku/>
        <w:wordWrap/>
        <w:overflowPunct/>
        <w:topLinePunct w:val="0"/>
        <w:autoSpaceDE w:val="0"/>
        <w:autoSpaceDN w:val="0"/>
        <w:bidi w:val="0"/>
        <w:adjustRightInd/>
        <w:snapToGrid/>
        <w:spacing w:before="0" w:line="600" w:lineRule="exact"/>
        <w:ind w:right="1239" w:firstLine="640" w:firstLineChars="200"/>
        <w:jc w:val="both"/>
        <w:textAlignment w:val="auto"/>
        <w:rPr>
          <w:rFonts w:hint="eastAsia" w:ascii="宋体" w:hAnsi="宋体" w:eastAsia="宋体" w:cs="宋体"/>
          <w:sz w:val="32"/>
          <w:lang w:val="zh-CN" w:eastAsia="zh-CN"/>
        </w:rPr>
      </w:pPr>
      <w:r>
        <w:rPr>
          <w:rFonts w:hint="eastAsia" w:ascii="宋体" w:hAnsi="宋体" w:eastAsia="宋体" w:cs="宋体"/>
          <w:sz w:val="32"/>
          <w:lang w:val="en-US" w:eastAsia="zh-CN"/>
        </w:rPr>
        <w:t xml:space="preserve">表四：2022年财政拨款收支总表。 </w:t>
      </w:r>
    </w:p>
    <w:p>
      <w:pPr>
        <w:keepNext w:val="0"/>
        <w:keepLines w:val="0"/>
        <w:pageBreakBefore w:val="0"/>
        <w:kinsoku/>
        <w:wordWrap/>
        <w:overflowPunct/>
        <w:topLinePunct w:val="0"/>
        <w:autoSpaceDE w:val="0"/>
        <w:autoSpaceDN w:val="0"/>
        <w:bidi w:val="0"/>
        <w:adjustRightInd/>
        <w:snapToGrid/>
        <w:spacing w:before="0" w:line="600" w:lineRule="exact"/>
        <w:ind w:right="1239" w:firstLine="640" w:firstLineChars="200"/>
        <w:jc w:val="both"/>
        <w:textAlignment w:val="auto"/>
        <w:rPr>
          <w:rFonts w:hint="eastAsia" w:ascii="宋体" w:hAnsi="宋体" w:eastAsia="宋体" w:cs="宋体"/>
          <w:sz w:val="32"/>
          <w:lang w:val="zh-CN" w:eastAsia="zh-CN"/>
        </w:rPr>
      </w:pPr>
      <w:r>
        <w:rPr>
          <w:rFonts w:hint="eastAsia" w:ascii="宋体" w:hAnsi="宋体" w:eastAsia="宋体" w:cs="宋体"/>
          <w:sz w:val="32"/>
          <w:lang w:val="en-US" w:eastAsia="zh-CN"/>
        </w:rPr>
        <w:t xml:space="preserve">表五：2022年一般公共预算支出表。 </w:t>
      </w:r>
    </w:p>
    <w:p>
      <w:pPr>
        <w:keepNext w:val="0"/>
        <w:keepLines w:val="0"/>
        <w:pageBreakBefore w:val="0"/>
        <w:kinsoku/>
        <w:wordWrap/>
        <w:overflowPunct/>
        <w:topLinePunct w:val="0"/>
        <w:autoSpaceDE w:val="0"/>
        <w:autoSpaceDN w:val="0"/>
        <w:bidi w:val="0"/>
        <w:adjustRightInd/>
        <w:snapToGrid/>
        <w:spacing w:before="0" w:line="600" w:lineRule="exact"/>
        <w:ind w:right="1239" w:firstLine="640" w:firstLineChars="200"/>
        <w:jc w:val="both"/>
        <w:textAlignment w:val="auto"/>
        <w:rPr>
          <w:rFonts w:hint="eastAsia" w:ascii="宋体" w:hAnsi="宋体" w:eastAsia="宋体" w:cs="宋体"/>
          <w:sz w:val="32"/>
          <w:lang w:val="zh-CN" w:eastAsia="zh-CN"/>
        </w:rPr>
      </w:pPr>
      <w:r>
        <w:rPr>
          <w:rFonts w:hint="eastAsia" w:ascii="宋体" w:hAnsi="宋体" w:eastAsia="宋体" w:cs="宋体"/>
          <w:sz w:val="32"/>
          <w:lang w:val="en-US" w:eastAsia="zh-CN"/>
        </w:rPr>
        <w:t xml:space="preserve">表六：2022年一般公共预算安排基本支出分经济科目表。 </w:t>
      </w:r>
    </w:p>
    <w:p>
      <w:pPr>
        <w:keepNext w:val="0"/>
        <w:keepLines w:val="0"/>
        <w:pageBreakBefore w:val="0"/>
        <w:kinsoku/>
        <w:wordWrap/>
        <w:overflowPunct/>
        <w:topLinePunct w:val="0"/>
        <w:autoSpaceDE w:val="0"/>
        <w:autoSpaceDN w:val="0"/>
        <w:bidi w:val="0"/>
        <w:adjustRightInd/>
        <w:snapToGrid/>
        <w:spacing w:before="0" w:line="600" w:lineRule="exact"/>
        <w:ind w:right="1239" w:firstLine="640" w:firstLineChars="200"/>
        <w:jc w:val="both"/>
        <w:textAlignment w:val="auto"/>
        <w:rPr>
          <w:rFonts w:hint="eastAsia" w:ascii="宋体" w:hAnsi="宋体" w:eastAsia="宋体" w:cs="宋体"/>
          <w:sz w:val="32"/>
          <w:lang w:val="zh-CN" w:eastAsia="zh-CN"/>
        </w:rPr>
      </w:pPr>
      <w:r>
        <w:rPr>
          <w:rFonts w:hint="eastAsia" w:ascii="宋体" w:hAnsi="宋体" w:eastAsia="宋体" w:cs="宋体"/>
          <w:sz w:val="32"/>
          <w:lang w:val="en-US" w:eastAsia="zh-CN"/>
        </w:rPr>
        <w:t xml:space="preserve">表七：2022年政府性基金预算收入表。  </w:t>
      </w:r>
    </w:p>
    <w:p>
      <w:pPr>
        <w:keepNext w:val="0"/>
        <w:keepLines w:val="0"/>
        <w:pageBreakBefore w:val="0"/>
        <w:kinsoku/>
        <w:wordWrap/>
        <w:overflowPunct/>
        <w:topLinePunct w:val="0"/>
        <w:autoSpaceDE w:val="0"/>
        <w:autoSpaceDN w:val="0"/>
        <w:bidi w:val="0"/>
        <w:adjustRightInd/>
        <w:snapToGrid/>
        <w:spacing w:before="0" w:line="600" w:lineRule="exact"/>
        <w:ind w:right="1239" w:firstLine="640" w:firstLineChars="200"/>
        <w:jc w:val="both"/>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 xml:space="preserve">表八：2022年政府性基金预算支出表。 </w:t>
      </w:r>
    </w:p>
    <w:p>
      <w:pPr>
        <w:keepNext w:val="0"/>
        <w:keepLines w:val="0"/>
        <w:pageBreakBefore w:val="0"/>
        <w:kinsoku/>
        <w:wordWrap/>
        <w:overflowPunct/>
        <w:topLinePunct w:val="0"/>
        <w:autoSpaceDE w:val="0"/>
        <w:autoSpaceDN w:val="0"/>
        <w:bidi w:val="0"/>
        <w:adjustRightInd/>
        <w:snapToGrid/>
        <w:spacing w:before="0" w:line="600" w:lineRule="exact"/>
        <w:ind w:right="1239" w:firstLine="640" w:firstLineChars="200"/>
        <w:jc w:val="both"/>
        <w:textAlignment w:val="auto"/>
        <w:rPr>
          <w:rFonts w:hint="eastAsia" w:ascii="宋体" w:hAnsi="宋体" w:eastAsia="宋体" w:cs="宋体"/>
          <w:sz w:val="32"/>
          <w:lang w:val="zh-CN" w:eastAsia="zh-CN"/>
        </w:rPr>
      </w:pPr>
      <w:r>
        <w:rPr>
          <w:rFonts w:hint="eastAsia" w:ascii="宋体" w:hAnsi="宋体" w:eastAsia="宋体" w:cs="宋体"/>
          <w:sz w:val="32"/>
          <w:lang w:val="en-US" w:eastAsia="zh-CN"/>
        </w:rPr>
        <w:t xml:space="preserve">表九：2022年国有资本经营预算收支预算表。 </w:t>
      </w:r>
    </w:p>
    <w:p>
      <w:pPr>
        <w:keepNext w:val="0"/>
        <w:keepLines w:val="0"/>
        <w:pageBreakBefore w:val="0"/>
        <w:kinsoku/>
        <w:wordWrap/>
        <w:overflowPunct/>
        <w:topLinePunct w:val="0"/>
        <w:autoSpaceDE w:val="0"/>
        <w:autoSpaceDN w:val="0"/>
        <w:bidi w:val="0"/>
        <w:adjustRightInd/>
        <w:snapToGrid/>
        <w:spacing w:before="0" w:line="600" w:lineRule="exact"/>
        <w:ind w:right="1239" w:firstLine="640" w:firstLineChars="200"/>
        <w:jc w:val="both"/>
        <w:textAlignment w:val="auto"/>
        <w:rPr>
          <w:rFonts w:hint="eastAsia" w:ascii="宋体" w:hAnsi="宋体" w:eastAsia="宋体" w:cs="宋体"/>
          <w:sz w:val="32"/>
          <w:lang w:val="zh-CN" w:eastAsia="zh-CN"/>
        </w:rPr>
      </w:pPr>
      <w:r>
        <w:rPr>
          <w:rFonts w:hint="eastAsia" w:ascii="宋体" w:hAnsi="宋体" w:eastAsia="宋体" w:cs="宋体"/>
          <w:sz w:val="32"/>
          <w:lang w:val="en-US" w:eastAsia="zh-CN"/>
        </w:rPr>
        <w:t xml:space="preserve">表十：2022年一般公共预算“三公”经费支出情况统计表。 </w:t>
      </w:r>
    </w:p>
    <w:p>
      <w:pPr>
        <w:keepNext w:val="0"/>
        <w:keepLines w:val="0"/>
        <w:pageBreakBefore w:val="0"/>
        <w:kinsoku/>
        <w:wordWrap/>
        <w:overflowPunct/>
        <w:topLinePunct w:val="0"/>
        <w:autoSpaceDE w:val="0"/>
        <w:autoSpaceDN w:val="0"/>
        <w:bidi w:val="0"/>
        <w:adjustRightInd/>
        <w:snapToGrid/>
        <w:spacing w:before="0" w:line="600" w:lineRule="exact"/>
        <w:ind w:right="1239" w:firstLine="640" w:firstLineChars="200"/>
        <w:jc w:val="both"/>
        <w:textAlignment w:val="auto"/>
        <w:rPr>
          <w:rFonts w:hint="eastAsia" w:ascii="宋体" w:hAnsi="宋体" w:eastAsia="宋体" w:cs="宋体"/>
          <w:sz w:val="32"/>
          <w:lang w:val="zh-CN" w:eastAsia="zh-CN"/>
        </w:rPr>
      </w:pPr>
      <w:r>
        <w:rPr>
          <w:rFonts w:hint="eastAsia" w:ascii="宋体" w:hAnsi="宋体" w:eastAsia="宋体" w:cs="宋体"/>
          <w:sz w:val="32"/>
          <w:lang w:val="en-US" w:eastAsia="zh-CN"/>
        </w:rPr>
        <w:t xml:space="preserve">表十一：2022年机关运行经费预算财政拨款情况统计表。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600" w:lineRule="exact"/>
        <w:ind w:left="0" w:right="0"/>
        <w:jc w:val="left"/>
        <w:textAlignment w:val="auto"/>
        <w:rPr>
          <w:rFonts w:hint="eastAsia" w:ascii="宋体" w:hAnsi="宋体" w:eastAsia="宋体" w:cs="宋体"/>
          <w:sz w:val="32"/>
          <w:szCs w:val="32"/>
          <w:lang w:val="en-US" w:eastAsia="zh-CN" w:bidi="zh-CN"/>
        </w:rPr>
      </w:pPr>
      <w:r>
        <w:rPr>
          <w:rFonts w:hint="eastAsia" w:ascii="宋体" w:hAnsi="宋体" w:eastAsia="宋体" w:cs="宋体"/>
          <w:sz w:val="32"/>
          <w:szCs w:val="32"/>
          <w:lang w:val="en-US" w:eastAsia="zh-CN" w:bidi="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600" w:lineRule="exact"/>
        <w:ind w:left="0" w:right="0"/>
        <w:jc w:val="left"/>
        <w:textAlignment w:val="auto"/>
        <w:rPr>
          <w:rFonts w:hint="default" w:cs="宋体"/>
          <w:sz w:val="32"/>
          <w:szCs w:val="32"/>
          <w:lang w:val="en-US" w:eastAsia="zh-CN" w:bidi="zh-CN"/>
        </w:rPr>
      </w:pPr>
      <w:r>
        <w:rPr>
          <w:rFonts w:hint="eastAsia" w:cs="宋体"/>
          <w:sz w:val="32"/>
          <w:szCs w:val="32"/>
          <w:lang w:val="en-US" w:eastAsia="zh-CN" w:bidi="zh-CN"/>
        </w:rPr>
        <w:pict>
          <v:shape id="_x0000_s1071" o:spid="_x0000_s1071" o:spt="75" alt="oleimage" type="#_x0000_t75" style="position:absolute;left:0pt;margin-left:85.75pt;margin-top:4.5pt;height:100.5pt;width:100.5pt;z-index:251668480;mso-width-relative:page;mso-height-relative:page;" o:ole="t" filled="f" o:preferrelative="t" stroked="f" coordsize="21600,21600">
            <v:path/>
            <v:fill on="f" focussize="0,0"/>
            <v:stroke on="f"/>
            <v:imagedata r:id="rId15" o:title="oleimage"/>
            <o:lock v:ext="edit" aspectratio="t"/>
          </v:shape>
          <o:OLEObject Type="Embed" ProgID="Excel.Sheet.8" ShapeID="_x0000_s1071" DrawAspect="Icon" ObjectID="_1468075725" r:id="rId14">
            <o:LockedField>false</o:LockedField>
          </o:OLEObject>
        </w:pict>
      </w:r>
      <w:r>
        <w:rPr>
          <w:rFonts w:hint="eastAsia" w:cs="宋体"/>
          <w:sz w:val="32"/>
          <w:szCs w:val="32"/>
          <w:lang w:val="en-US" w:eastAsia="zh-CN" w:bidi="zh-CN"/>
        </w:rPr>
        <w:t xml:space="preserve">      </w:t>
      </w:r>
      <w:r>
        <w:rPr>
          <w:rFonts w:hint="eastAsia" w:ascii="黑体" w:hAnsi="黑体" w:eastAsia="黑体" w:cs="黑体"/>
          <w:sz w:val="32"/>
          <w:szCs w:val="32"/>
          <w:lang w:val="en-US" w:eastAsia="zh-CN" w:bidi="zh-CN"/>
        </w:rPr>
        <w:t xml:space="preserve"> 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600" w:lineRule="exact"/>
        <w:ind w:right="0" w:firstLine="1280" w:firstLineChars="400"/>
        <w:jc w:val="left"/>
        <w:textAlignment w:val="auto"/>
        <w:rPr>
          <w:rFonts w:hint="eastAsia" w:ascii="Times New Roman" w:eastAsia="宋体"/>
          <w:sz w:val="17"/>
          <w:lang w:eastAsia="zh-CN"/>
        </w:rPr>
        <w:sectPr>
          <w:headerReference r:id="rId7" w:type="default"/>
          <w:footerReference r:id="rId8" w:type="default"/>
          <w:pgSz w:w="11900" w:h="16840"/>
          <w:pgMar w:top="1361" w:right="34" w:bottom="1984" w:left="1361" w:header="0" w:footer="1395" w:gutter="0"/>
          <w:pgNumType w:fmt="decimal"/>
          <w:cols w:space="720" w:num="1"/>
        </w:sectPr>
      </w:pPr>
      <w:r>
        <w:rPr>
          <w:rFonts w:hint="eastAsia" w:cs="宋体"/>
          <w:sz w:val="32"/>
          <w:szCs w:val="32"/>
          <w:lang w:val="en-US" w:eastAsia="zh-CN" w:bidi="zh-CN"/>
        </w:rPr>
        <w:t xml:space="preserve">   </w:t>
      </w:r>
      <w:r>
        <w:rPr>
          <w:rFonts w:hint="eastAsia" w:cs="宋体"/>
          <w:sz w:val="32"/>
          <w:szCs w:val="32"/>
          <w:lang w:val="en-US" w:eastAsia="zh-CN" w:bidi="zh-CN"/>
        </w:rPr>
        <w:object>
          <v:shape id="_x0000_i1026" o:spt="75" type="#_x0000_t75" style="height:201.75pt;width:207.05pt;" o:ole="t" filled="f" o:preferrelative="t" stroked="f" coordsize="21600,21600">
            <v:path/>
            <v:fill on="f" focussize="0,0"/>
            <v:stroke on="f"/>
            <v:imagedata r:id="rId17" o:title=""/>
            <o:lock v:ext="edit" aspectratio="t"/>
            <w10:wrap type="none"/>
            <w10:anchorlock/>
          </v:shape>
          <o:OLEObject Type="Embed" ProgID="Excel.Sheet.8" ShapeID="_x0000_i1026" DrawAspect="Icon" ObjectID="_1468075726" r:id="rId16">
            <o:LockedField>false</o:LockedField>
          </o:OLEObject>
        </w:object>
      </w:r>
      <w:r>
        <w:rPr>
          <w:rFonts w:hint="eastAsia" w:cs="宋体"/>
          <w:sz w:val="32"/>
          <w:szCs w:val="32"/>
          <w:lang w:val="en-US" w:eastAsia="zh-CN" w:bidi="zh-CN"/>
        </w:rPr>
        <w:t xml:space="preserve">    </w:t>
      </w:r>
      <w:bookmarkStart w:id="22" w:name="_GoBack"/>
      <w:bookmarkEnd w:id="22"/>
      <w:r>
        <w:rPr>
          <w:rFonts w:hint="eastAsia" w:cs="宋体"/>
          <w:sz w:val="32"/>
          <w:szCs w:val="32"/>
          <w:lang w:val="en-US" w:eastAsia="zh-CN" w:bidi="zh-CN"/>
        </w:rPr>
        <w:t xml:space="preserve">  </w:t>
      </w:r>
      <w:r>
        <w:rPr>
          <w:sz w:val="17"/>
        </w:rPr>
        <w:pict>
          <v:shape id="_x0000_s1067" o:spid="_x0000_s1067" o:spt="202" type="#_x0000_t202" style="position:absolute;left:0pt;margin-left:90.7pt;margin-top:255.75pt;height:231.15pt;width:311.35pt;z-index:251663360;mso-width-relative:page;mso-height-relative:page;" filled="f" stroked="f" coordsize="21600,21600" o:gfxdata="UEsDBAoAAAAAAIdO4kAAAAAAAAAAAAAAAAAEAAAAZHJzL1BLAwQUAAAACACHTuJAinJP/dsAAAAN&#10;AQAADwAAAGRycy9kb3ducmV2LnhtbE2PS0/DMBCE70j8B2uRuFG7htAoxKlQpAoJwaGlF26b2E0i&#10;/Aix+4Bfz9IL3HZ2R7PflMuTs+xgpjgEr2A+E8CMb4MefKdg+7a6yYHFhF6jDd4o+DIRltXlRYmF&#10;Dke/NodN6hiF+Figgj6lseA8tr1xGGdhNJ5uuzA5TCSnjusJjxTuLJdC3HOHg6cPPY6m7k37sdk7&#10;Bc/16hXXjXT5t62fXnaP4+f2PVPq+mouHoAlc0p/ZvjFJ3SoiKkJe68js6SFvCXrecgkMLIsZEb1&#10;Glrd5YsMeFXy/y2qH1BLAwQUAAAACACHTuJA3oOvdtYBAACMAwAADgAAAGRycy9lMm9Eb2MueG1s&#10;rVPBjtMwEL0j8Q+W7zRp2nR3o6YrULVcECAtfIDr2I0l22Nst0l/AP6AExfufFe/YydOtouWyx64&#10;OPbM85t5z5P1bW80OQofFNiazmc5JcJyaJTd1/Trl7s315SEyGzDNFhR05MI9Hbz+tW6c5UooAXd&#10;CE+QxIaqczVtY3RVlgXeCsPCDJywmJTgDYt49Pus8axDdqOzIs9XWQe+cR64CAGj2zFJJ0b/EkKQ&#10;UnGxBX4wwsaR1QvNIkoKrXKBblK3UgoeP0kZRCS6pqg0phWL4H43rNlmzaq9Z65VfGqBvaSFZ5oM&#10;UxaLXqi2LDJy8OofKqO4hwAyzjiYbBSSHEEV8/yZN/ctcyJpQauDu5ge/h8t/3j87IlqcBLQEssM&#10;vvj554/zrz/n398JxtCgzoUKcfcOkbF/Bz2CH+MBg4PuXnozfFERwfz1fHmVl5ScanpVFqu8mJwW&#10;fSQc84ubcjlfIoAjorhZlCtEY6nsicn5EN8LMGTY1NTjUyaH2fFDiCP0ETIUtnCntE7PqS3parpa&#10;lHm6cMkgubZYY9Az9j3sYr/rJ5E7aE6oscNxqGn4dmBeUMIsbwEnZqxu4e0hglSpg+H6eGdixUdK&#10;GqaBGqbg73NCPf1Em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Kck/92wAAAA0BAAAPAAAAAAAA&#10;AAEAIAAAACIAAABkcnMvZG93bnJldi54bWxQSwECFAAUAAAACACHTuJA3oOvdtYBAACMAwAADgAA&#10;AAAAAAABACAAAAAqAQAAZHJzL2Uyb0RvYy54bWxQSwUGAAAAAAYABgBZAQAAcgUAAAAA&#10;">
            <v:path/>
            <v:fill on="f" focussize="0,0"/>
            <v:stroke on="f" weight="0.5pt"/>
            <v:imagedata o:title=""/>
            <o:lock v:ext="edit" aspectratio="f"/>
            <v:textbox>
              <w:txbxContent>
                <w:p>
                  <w:pPr>
                    <w:rPr>
                      <w:rFonts w:hint="eastAsia"/>
                      <w:b/>
                      <w:bCs/>
                      <w:sz w:val="56"/>
                      <w:szCs w:val="56"/>
                      <w:lang w:eastAsia="zh-CN"/>
                    </w:rPr>
                  </w:pPr>
                </w:p>
              </w:txbxContent>
            </v:textbox>
          </v:shape>
        </w:pict>
      </w:r>
    </w:p>
    <w:p>
      <w:pPr>
        <w:keepNext w:val="0"/>
        <w:keepLines w:val="0"/>
        <w:pageBreakBefore w:val="0"/>
        <w:kinsoku/>
        <w:wordWrap/>
        <w:overflowPunct/>
        <w:topLinePunct w:val="0"/>
        <w:autoSpaceDE w:val="0"/>
        <w:autoSpaceDN w:val="0"/>
        <w:bidi w:val="0"/>
        <w:adjustRightInd/>
        <w:snapToGrid/>
        <w:spacing w:before="156" w:beforeLines="50" w:after="156" w:afterLines="50" w:line="600" w:lineRule="exact"/>
        <w:ind w:left="0" w:leftChars="0" w:firstLine="0" w:firstLineChars="0"/>
        <w:jc w:val="center"/>
        <w:textAlignment w:val="auto"/>
        <w:rPr>
          <w:rFonts w:hint="eastAsia" w:ascii="华文中宋" w:hAnsi="华文中宋" w:eastAsia="华文中宋" w:cs="宋体"/>
          <w:b/>
          <w:bCs/>
          <w:sz w:val="36"/>
          <w:szCs w:val="36"/>
          <w:lang w:eastAsia="zh-CN"/>
        </w:rPr>
      </w:pPr>
      <w:bookmarkStart w:id="2" w:name="⼀、2019 年度部门预算收⽀情况"/>
      <w:bookmarkEnd w:id="2"/>
      <w:bookmarkStart w:id="3" w:name="（一）预算收支情况"/>
      <w:bookmarkEnd w:id="3"/>
      <w:r>
        <w:rPr>
          <w:rFonts w:hint="eastAsia" w:ascii="黑体" w:hAnsi="黑体" w:eastAsia="黑体" w:cs="黑体"/>
          <w:b w:val="0"/>
          <w:bCs w:val="0"/>
          <w:sz w:val="36"/>
          <w:szCs w:val="36"/>
          <w:lang w:eastAsia="zh-CN"/>
        </w:rPr>
        <w:t>第三部分</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lang w:eastAsia="zh-CN"/>
        </w:rPr>
        <w:t>预算情况说明</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⼀、2022年度预算收⽀情况</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（一）预算收支情况</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大同市能源局2022年预算收入724.25万元，比2021年减少426.91万元，减少主要原因为我部门下属单位大同市能源技术服务中心项目款（煤田地质勘探队事业经费）从我单位预算剥离。</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（二）一般公共预算支出情况</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大同市能源局2022年一般公共预算支出724.25万元，比2021减少426.91万元，减少主要原因为我部门下属单位大同市能源技术服务中心项目款（煤田地质勘探队事业经费）从我单位预算剥离。</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一般公共预算当年拨款情况</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1．2022年基本支出660.26万元，基本支出系按现有人员工资标准和公用经费定额标准核定。其中：人员经费 580.91万元，主要包括基本工资、津贴补贴、奖金、机关事业单位基本养老保险缴费、城镇职工基本医疗保险缴费、职业年金缴费、其他社会保障缴费、住房公积金、离休费、退休费、生活补助、奖励金；公用经费79.35万元，主要包括办公费、印刷费、水电费、邮电费、取暖费、物业管理费、差旅费、维修（护）费、会议费、培训费、公务接待费、劳务费、工会经费、福利费、公务用车运行维护费、其他交通费用、其他商品和服务支出、办公设备购置。</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2．2022年项目支出63.99万元，主要用于煤矿电力油气管道安全监管差旅费和聘请专家费、驻村帮扶工作人员经费。项目支出减少主要原因为我部门下属单位大同市能源技术服务中心项目款（煤田地质勘探队事业经费）从我单位预算剥离。</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（三）政府性基金预算情况</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大同市能源局2022年没有使用政府性基金预算拨款安排的支出。</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黑体" w:hAnsi="黑体" w:eastAsia="黑体" w:cs="黑体"/>
          <w:sz w:val="32"/>
          <w:lang w:val="en-US" w:eastAsia="zh-CN"/>
        </w:rPr>
      </w:pPr>
      <w:bookmarkStart w:id="4" w:name="⼆、“三公”经费情况"/>
      <w:bookmarkEnd w:id="4"/>
      <w:r>
        <w:rPr>
          <w:rFonts w:hint="eastAsia" w:ascii="黑体" w:hAnsi="黑体" w:eastAsia="黑体" w:cs="黑体"/>
          <w:sz w:val="32"/>
          <w:lang w:val="zh-CN" w:eastAsia="zh-CN"/>
        </w:rPr>
        <w:t>⼆、“三公”经费情况</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2022年一般公共预算安排的“三公”经费预算3.5万元，比上年预算减少0万元。其中：因公出国（境）费用0万元，和上年预算相同；公务接待费0万元，和上年预算相同；公务用车运行维护费3.5万元，和上年相同。公务用车购置费0万元，和上年相同。</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三、</w:t>
      </w:r>
      <w:r>
        <w:rPr>
          <w:rFonts w:hint="eastAsia" w:ascii="黑体" w:hAnsi="黑体" w:eastAsia="黑体" w:cs="黑体"/>
          <w:sz w:val="32"/>
          <w:lang w:val="zh-CN" w:eastAsia="zh-CN"/>
        </w:rPr>
        <w:t>机关运⾏经费情况</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大同市能源局2022年局本级机关运行经费财政拨款预算79.35万元。</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黑体" w:hAnsi="黑体" w:eastAsia="黑体" w:cs="黑体"/>
          <w:sz w:val="32"/>
          <w:lang w:val="zh-CN" w:eastAsia="zh-CN"/>
        </w:rPr>
      </w:pPr>
      <w:bookmarkStart w:id="5" w:name="_TOC_250003"/>
      <w:bookmarkEnd w:id="5"/>
      <w:r>
        <w:rPr>
          <w:rFonts w:hint="eastAsia" w:ascii="黑体" w:hAnsi="黑体" w:eastAsia="黑体" w:cs="黑体"/>
          <w:sz w:val="32"/>
          <w:lang w:val="zh-CN" w:eastAsia="zh-CN"/>
        </w:rPr>
        <w:t>四、政府采购情况</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2022年大同市能源局政府采购预算总额2万元， 其中：政府采购货物预算2万元，政府采购服务预算0万元。</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黑体" w:hAnsi="黑体" w:eastAsia="黑体" w:cs="黑体"/>
          <w:sz w:val="32"/>
          <w:lang w:val="en-US" w:eastAsia="zh-CN"/>
        </w:rPr>
      </w:pPr>
      <w:bookmarkStart w:id="6" w:name="_TOC_250002"/>
      <w:bookmarkEnd w:id="6"/>
      <w:r>
        <w:rPr>
          <w:rFonts w:hint="eastAsia" w:ascii="黑体" w:hAnsi="黑体" w:eastAsia="黑体" w:cs="黑体"/>
          <w:sz w:val="32"/>
          <w:lang w:val="zh-CN" w:eastAsia="zh-CN"/>
        </w:rPr>
        <w:t>五、绩效管理情况</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en-US" w:eastAsia="zh-CN"/>
        </w:rPr>
      </w:pPr>
      <w:bookmarkStart w:id="7" w:name="1.绩效管理情况"/>
      <w:bookmarkEnd w:id="7"/>
      <w:bookmarkStart w:id="8" w:name="1.绩效管理情况"/>
      <w:bookmarkEnd w:id="8"/>
      <w:r>
        <w:rPr>
          <w:rFonts w:hint="eastAsia" w:ascii="宋体" w:hAnsi="宋体" w:eastAsia="宋体" w:cs="宋体"/>
          <w:sz w:val="32"/>
          <w:lang w:val="en-US" w:eastAsia="zh-CN"/>
        </w:rPr>
        <w:t>1.绩效管理情况</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2022年大同市能源局实施绩效目标管理的项目7个,只涉及一般公共预算，当年拨款63.99万元。</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en-US" w:eastAsia="zh-CN"/>
        </w:rPr>
      </w:pPr>
      <w:bookmarkStart w:id="9" w:name="2.绩效目标情况"/>
      <w:bookmarkEnd w:id="9"/>
      <w:bookmarkStart w:id="10" w:name="2.绩效目标情况"/>
      <w:bookmarkEnd w:id="10"/>
      <w:r>
        <w:rPr>
          <w:rFonts w:hint="eastAsia" w:ascii="宋体" w:hAnsi="宋体" w:eastAsia="宋体" w:cs="宋体"/>
          <w:sz w:val="32"/>
          <w:lang w:val="en-US" w:eastAsia="zh-CN"/>
        </w:rPr>
        <w:t>2.绩效目标情况</w:t>
      </w:r>
    </w:p>
    <w:p>
      <w:pPr>
        <w:pStyle w:val="6"/>
        <w:keepNext w:val="0"/>
        <w:keepLines w:val="0"/>
        <w:pageBreakBefore w:val="0"/>
        <w:kinsoku/>
        <w:wordWrap/>
        <w:overflowPunct/>
        <w:topLinePunct w:val="0"/>
        <w:autoSpaceDE w:val="0"/>
        <w:autoSpaceDN w:val="0"/>
        <w:bidi w:val="0"/>
        <w:adjustRightInd/>
        <w:snapToGrid/>
        <w:spacing w:before="189" w:line="600" w:lineRule="exact"/>
        <w:ind w:left="1420" w:right="1826" w:firstLine="576"/>
        <w:jc w:val="both"/>
        <w:textAlignment w:val="auto"/>
        <w:rPr>
          <w:rFonts w:hint="default"/>
          <w:w w:val="95"/>
          <w:sz w:val="32"/>
          <w:szCs w:val="32"/>
          <w:lang w:val="en-US" w:eastAsia="zh-CN"/>
        </w:rPr>
      </w:pPr>
      <w:r>
        <w:rPr>
          <w:w w:val="95"/>
          <w:sz w:val="32"/>
          <w:szCs w:val="32"/>
        </w:rPr>
        <w:t>在实施绩效目标管理的项目中，</w:t>
      </w:r>
      <w:r>
        <w:rPr>
          <w:rFonts w:hint="eastAsia"/>
          <w:w w:val="95"/>
          <w:sz w:val="32"/>
          <w:szCs w:val="32"/>
          <w:lang w:val="en-US" w:eastAsia="zh-CN"/>
        </w:rPr>
        <w:t>无</w:t>
      </w:r>
      <w:r>
        <w:rPr>
          <w:w w:val="95"/>
          <w:sz w:val="32"/>
          <w:szCs w:val="32"/>
        </w:rPr>
        <w:t>资金较大的项目</w:t>
      </w:r>
      <w:r>
        <w:rPr>
          <w:rFonts w:hint="eastAsia"/>
          <w:w w:val="95"/>
          <w:sz w:val="32"/>
          <w:szCs w:val="32"/>
          <w:lang w:eastAsia="zh-CN"/>
        </w:rPr>
        <w:t>。</w:t>
      </w:r>
    </w:p>
    <w:p>
      <w:pPr>
        <w:pStyle w:val="6"/>
        <w:keepNext w:val="0"/>
        <w:keepLines w:val="0"/>
        <w:pageBreakBefore w:val="0"/>
        <w:numPr>
          <w:ilvl w:val="0"/>
          <w:numId w:val="0"/>
        </w:numPr>
        <w:kinsoku/>
        <w:wordWrap/>
        <w:overflowPunct/>
        <w:topLinePunct w:val="0"/>
        <w:autoSpaceDE w:val="0"/>
        <w:autoSpaceDN w:val="0"/>
        <w:bidi w:val="0"/>
        <w:adjustRightInd/>
        <w:snapToGrid/>
        <w:spacing w:before="189" w:line="600" w:lineRule="exact"/>
        <w:ind w:right="1826" w:rightChars="0" w:firstLine="2128" w:firstLineChars="700"/>
        <w:jc w:val="both"/>
        <w:textAlignment w:val="auto"/>
        <w:rPr>
          <w:rFonts w:hint="eastAsia"/>
          <w:w w:val="95"/>
          <w:sz w:val="32"/>
          <w:szCs w:val="32"/>
          <w:lang w:val="en-US" w:eastAsia="zh-CN"/>
        </w:rPr>
      </w:pPr>
      <w:r>
        <w:rPr>
          <w:rFonts w:hint="eastAsia"/>
          <w:w w:val="95"/>
          <w:sz w:val="32"/>
          <w:szCs w:val="32"/>
          <w:lang w:val="en-US" w:eastAsia="zh-CN"/>
        </w:rPr>
        <w:t xml:space="preserve">3.绩效目标表附件：    </w:t>
      </w:r>
    </w:p>
    <w:p>
      <w:pPr>
        <w:pStyle w:val="6"/>
        <w:keepNext w:val="0"/>
        <w:keepLines w:val="0"/>
        <w:pageBreakBefore w:val="0"/>
        <w:numPr>
          <w:ilvl w:val="0"/>
          <w:numId w:val="0"/>
        </w:numPr>
        <w:kinsoku/>
        <w:wordWrap/>
        <w:overflowPunct/>
        <w:topLinePunct w:val="0"/>
        <w:autoSpaceDE w:val="0"/>
        <w:autoSpaceDN w:val="0"/>
        <w:bidi w:val="0"/>
        <w:adjustRightInd/>
        <w:snapToGrid/>
        <w:spacing w:before="189" w:line="600" w:lineRule="exact"/>
        <w:ind w:right="1826" w:rightChars="0" w:firstLine="2128" w:firstLineChars="700"/>
        <w:jc w:val="both"/>
        <w:textAlignment w:val="auto"/>
        <w:rPr>
          <w:rFonts w:hint="eastAsia" w:ascii="黑体" w:hAnsi="黑体" w:eastAsia="黑体" w:cs="黑体"/>
          <w:w w:val="105"/>
          <w:sz w:val="32"/>
          <w:szCs w:val="32"/>
        </w:rPr>
      </w:pPr>
      <w:r>
        <w:rPr>
          <w:rFonts w:hint="eastAsia"/>
          <w:w w:val="95"/>
          <w:sz w:val="32"/>
          <w:szCs w:val="32"/>
          <w:lang w:val="en-US" w:eastAsia="zh-CN"/>
        </w:rPr>
        <w:pict>
          <v:shape id="_x0000_s1070" o:spid="_x0000_s1070" o:spt="75" alt="oleimage" type="#_x0000_t75" style="position:absolute;left:0pt;margin-left:98pt;margin-top:21.6pt;height:83.55pt;width:127.5pt;z-index:251667456;mso-width-relative:page;mso-height-relative:page;" o:ole="t" filled="f" o:preferrelative="t" stroked="f" coordsize="21600,21600">
            <v:path/>
            <v:fill on="f" focussize="0,0"/>
            <v:stroke on="f"/>
            <v:imagedata r:id="rId19" o:title="oleimage"/>
            <o:lock v:ext="edit" aspectratio="t"/>
          </v:shape>
          <o:OLEObject Type="Embed" ProgID="Excel.Sheet.12" ShapeID="_x0000_s1070" DrawAspect="Icon" ObjectID="_1468075727" r:id="rId18">
            <o:LockedField>false</o:LockedField>
          </o:OLEObject>
        </w:pict>
      </w:r>
      <w:r>
        <w:rPr>
          <w:rFonts w:hint="eastAsia"/>
          <w:w w:val="95"/>
          <w:sz w:val="32"/>
          <w:szCs w:val="32"/>
          <w:lang w:val="en-US" w:eastAsia="zh-CN"/>
        </w:rPr>
        <w:t xml:space="preserve">      </w:t>
      </w:r>
      <w:r>
        <w:rPr>
          <w:rFonts w:hint="eastAsia"/>
          <w:w w:val="95"/>
          <w:sz w:val="32"/>
          <w:szCs w:val="32"/>
          <w:lang w:val="en-US" w:eastAsia="zh-CN"/>
        </w:rPr>
        <w:object>
          <v:shape id="_x0000_i1027" o:spt="75" type="#_x0000_t75" style="height:168.55pt;width:211.7pt;" o:ole="t" filled="f" o:preferrelative="t" stroked="f" coordsize="21600,21600">
            <v:path/>
            <v:fill on="f" focussize="0,0"/>
            <v:stroke on="f"/>
            <v:imagedata r:id="rId21" o:title=""/>
            <o:lock v:ext="edit" aspectratio="t"/>
            <w10:wrap type="none"/>
            <w10:anchorlock/>
          </v:shape>
          <o:OLEObject Type="Embed" ProgID="Excel.Sheet.12" ShapeID="_x0000_i1027" DrawAspect="Icon" ObjectID="_1468075728" r:id="rId20">
            <o:LockedField>false</o:LockedField>
          </o:OLEObject>
        </w:object>
      </w:r>
    </w:p>
    <w:p>
      <w:pPr>
        <w:pStyle w:val="3"/>
        <w:keepNext w:val="0"/>
        <w:keepLines w:val="0"/>
        <w:pageBreakBefore w:val="0"/>
        <w:kinsoku/>
        <w:wordWrap/>
        <w:overflowPunct/>
        <w:topLinePunct w:val="0"/>
        <w:autoSpaceDE w:val="0"/>
        <w:autoSpaceDN w:val="0"/>
        <w:bidi w:val="0"/>
        <w:adjustRightInd/>
        <w:snapToGrid/>
        <w:spacing w:line="600" w:lineRule="exact"/>
        <w:ind w:left="2020"/>
        <w:jc w:val="both"/>
        <w:textAlignment w:val="auto"/>
        <w:rPr>
          <w:rFonts w:hint="eastAsia" w:ascii="黑体" w:hAnsi="黑体" w:eastAsia="黑体" w:cs="黑体"/>
          <w:w w:val="105"/>
          <w:sz w:val="32"/>
          <w:szCs w:val="32"/>
        </w:rPr>
      </w:pPr>
    </w:p>
    <w:p>
      <w:pPr>
        <w:pStyle w:val="3"/>
        <w:keepNext w:val="0"/>
        <w:keepLines w:val="0"/>
        <w:pageBreakBefore w:val="0"/>
        <w:kinsoku/>
        <w:wordWrap/>
        <w:overflowPunct/>
        <w:topLinePunct w:val="0"/>
        <w:autoSpaceDE w:val="0"/>
        <w:autoSpaceDN w:val="0"/>
        <w:bidi w:val="0"/>
        <w:adjustRightInd/>
        <w:snapToGrid/>
        <w:spacing w:line="600" w:lineRule="exact"/>
        <w:ind w:left="2020"/>
        <w:jc w:val="both"/>
        <w:textAlignment w:val="auto"/>
        <w:rPr>
          <w:rFonts w:hint="eastAsia" w:ascii="黑体" w:hAnsi="黑体" w:eastAsia="黑体" w:cs="黑体"/>
          <w:w w:val="105"/>
          <w:sz w:val="32"/>
          <w:szCs w:val="32"/>
        </w:rPr>
      </w:pPr>
    </w:p>
    <w:p>
      <w:pPr>
        <w:pStyle w:val="3"/>
        <w:keepNext w:val="0"/>
        <w:keepLines w:val="0"/>
        <w:pageBreakBefore w:val="0"/>
        <w:kinsoku/>
        <w:wordWrap/>
        <w:overflowPunct/>
        <w:topLinePunct w:val="0"/>
        <w:autoSpaceDE w:val="0"/>
        <w:autoSpaceDN w:val="0"/>
        <w:bidi w:val="0"/>
        <w:adjustRightInd/>
        <w:snapToGrid/>
        <w:spacing w:line="600" w:lineRule="exact"/>
        <w:ind w:left="2020"/>
        <w:jc w:val="both"/>
        <w:textAlignment w:val="auto"/>
        <w:rPr>
          <w:rFonts w:hint="eastAsia" w:ascii="黑体" w:hAnsi="黑体" w:eastAsia="黑体" w:cs="黑体"/>
          <w:w w:val="105"/>
          <w:sz w:val="32"/>
          <w:szCs w:val="32"/>
        </w:rPr>
      </w:pPr>
    </w:p>
    <w:p>
      <w:pPr>
        <w:pStyle w:val="3"/>
        <w:keepNext w:val="0"/>
        <w:keepLines w:val="0"/>
        <w:pageBreakBefore w:val="0"/>
        <w:kinsoku/>
        <w:wordWrap/>
        <w:overflowPunct/>
        <w:topLinePunct w:val="0"/>
        <w:autoSpaceDE w:val="0"/>
        <w:autoSpaceDN w:val="0"/>
        <w:bidi w:val="0"/>
        <w:adjustRightInd/>
        <w:snapToGrid/>
        <w:spacing w:line="600" w:lineRule="exact"/>
        <w:ind w:left="2020"/>
        <w:jc w:val="both"/>
        <w:textAlignment w:val="auto"/>
        <w:rPr>
          <w:rFonts w:hint="eastAsia" w:ascii="黑体" w:hAnsi="黑体" w:eastAsia="黑体" w:cs="黑体"/>
          <w:w w:val="105"/>
          <w:sz w:val="32"/>
          <w:szCs w:val="32"/>
        </w:rPr>
      </w:pPr>
    </w:p>
    <w:p>
      <w:pPr>
        <w:pStyle w:val="3"/>
        <w:keepNext w:val="0"/>
        <w:keepLines w:val="0"/>
        <w:pageBreakBefore w:val="0"/>
        <w:kinsoku/>
        <w:wordWrap/>
        <w:overflowPunct/>
        <w:topLinePunct w:val="0"/>
        <w:autoSpaceDE w:val="0"/>
        <w:autoSpaceDN w:val="0"/>
        <w:bidi w:val="0"/>
        <w:adjustRightInd/>
        <w:snapToGrid/>
        <w:spacing w:line="600" w:lineRule="exact"/>
        <w:ind w:left="2020"/>
        <w:jc w:val="both"/>
        <w:textAlignment w:val="auto"/>
        <w:rPr>
          <w:rFonts w:hint="eastAsia" w:ascii="黑体" w:hAnsi="黑体" w:eastAsia="黑体" w:cs="黑体"/>
          <w:w w:val="105"/>
          <w:sz w:val="32"/>
          <w:szCs w:val="32"/>
        </w:rPr>
      </w:pPr>
    </w:p>
    <w:p>
      <w:pPr>
        <w:pStyle w:val="3"/>
        <w:keepNext w:val="0"/>
        <w:keepLines w:val="0"/>
        <w:pageBreakBefore w:val="0"/>
        <w:kinsoku/>
        <w:wordWrap/>
        <w:overflowPunct/>
        <w:topLinePunct w:val="0"/>
        <w:autoSpaceDE w:val="0"/>
        <w:autoSpaceDN w:val="0"/>
        <w:bidi w:val="0"/>
        <w:adjustRightInd/>
        <w:snapToGrid/>
        <w:spacing w:line="600" w:lineRule="exact"/>
        <w:ind w:left="2020"/>
        <w:jc w:val="both"/>
        <w:textAlignment w:val="auto"/>
        <w:rPr>
          <w:rFonts w:hint="eastAsia" w:ascii="黑体" w:hAnsi="黑体" w:eastAsia="黑体" w:cs="黑体"/>
          <w:w w:val="105"/>
          <w:sz w:val="32"/>
          <w:szCs w:val="32"/>
        </w:rPr>
      </w:pPr>
    </w:p>
    <w:p>
      <w:pPr>
        <w:pStyle w:val="3"/>
        <w:keepNext w:val="0"/>
        <w:keepLines w:val="0"/>
        <w:pageBreakBefore w:val="0"/>
        <w:kinsoku/>
        <w:wordWrap/>
        <w:overflowPunct/>
        <w:topLinePunct w:val="0"/>
        <w:autoSpaceDE w:val="0"/>
        <w:autoSpaceDN w:val="0"/>
        <w:bidi w:val="0"/>
        <w:adjustRightInd/>
        <w:snapToGrid/>
        <w:spacing w:line="600" w:lineRule="exact"/>
        <w:ind w:left="2020"/>
        <w:jc w:val="both"/>
        <w:textAlignment w:val="auto"/>
        <w:rPr>
          <w:rFonts w:hint="eastAsia" w:ascii="黑体" w:hAnsi="黑体" w:eastAsia="黑体" w:cs="黑体"/>
          <w:w w:val="105"/>
          <w:sz w:val="32"/>
          <w:szCs w:val="32"/>
        </w:rPr>
      </w:pPr>
    </w:p>
    <w:p>
      <w:pPr>
        <w:pStyle w:val="3"/>
        <w:keepNext w:val="0"/>
        <w:keepLines w:val="0"/>
        <w:pageBreakBefore w:val="0"/>
        <w:kinsoku/>
        <w:wordWrap/>
        <w:overflowPunct/>
        <w:topLinePunct w:val="0"/>
        <w:autoSpaceDE w:val="0"/>
        <w:autoSpaceDN w:val="0"/>
        <w:bidi w:val="0"/>
        <w:adjustRightInd/>
        <w:snapToGrid/>
        <w:spacing w:line="600" w:lineRule="exact"/>
        <w:ind w:left="2020"/>
        <w:jc w:val="both"/>
        <w:textAlignment w:val="auto"/>
        <w:rPr>
          <w:rFonts w:hint="eastAsia" w:ascii="黑体" w:hAnsi="黑体" w:eastAsia="黑体" w:cs="黑体"/>
          <w:w w:val="105"/>
          <w:sz w:val="32"/>
          <w:szCs w:val="32"/>
        </w:rPr>
      </w:pPr>
    </w:p>
    <w:p>
      <w:pPr>
        <w:pStyle w:val="3"/>
        <w:keepNext w:val="0"/>
        <w:keepLines w:val="0"/>
        <w:pageBreakBefore w:val="0"/>
        <w:kinsoku/>
        <w:wordWrap/>
        <w:overflowPunct/>
        <w:topLinePunct w:val="0"/>
        <w:autoSpaceDE w:val="0"/>
        <w:autoSpaceDN w:val="0"/>
        <w:bidi w:val="0"/>
        <w:adjustRightInd/>
        <w:snapToGrid/>
        <w:spacing w:line="600" w:lineRule="exact"/>
        <w:ind w:left="2020"/>
        <w:jc w:val="both"/>
        <w:textAlignment w:val="auto"/>
        <w:rPr>
          <w:rFonts w:hint="eastAsia" w:ascii="黑体" w:hAnsi="黑体" w:eastAsia="黑体" w:cs="黑体"/>
          <w:w w:val="105"/>
          <w:sz w:val="32"/>
          <w:szCs w:val="32"/>
        </w:rPr>
      </w:pPr>
    </w:p>
    <w:p>
      <w:pPr>
        <w:pStyle w:val="3"/>
        <w:keepNext w:val="0"/>
        <w:keepLines w:val="0"/>
        <w:pageBreakBefore w:val="0"/>
        <w:kinsoku/>
        <w:wordWrap/>
        <w:overflowPunct/>
        <w:topLinePunct w:val="0"/>
        <w:autoSpaceDE w:val="0"/>
        <w:autoSpaceDN w:val="0"/>
        <w:bidi w:val="0"/>
        <w:adjustRightInd/>
        <w:snapToGrid/>
        <w:spacing w:line="600" w:lineRule="exact"/>
        <w:ind w:left="2020"/>
        <w:jc w:val="both"/>
        <w:textAlignment w:val="auto"/>
        <w:rPr>
          <w:rFonts w:hint="eastAsia" w:ascii="黑体" w:hAnsi="黑体" w:eastAsia="黑体" w:cs="黑体"/>
          <w:w w:val="105"/>
          <w:sz w:val="32"/>
          <w:szCs w:val="32"/>
        </w:rPr>
      </w:pPr>
    </w:p>
    <w:p>
      <w:pPr>
        <w:pStyle w:val="3"/>
        <w:keepNext w:val="0"/>
        <w:keepLines w:val="0"/>
        <w:pageBreakBefore w:val="0"/>
        <w:kinsoku/>
        <w:wordWrap/>
        <w:overflowPunct/>
        <w:topLinePunct w:val="0"/>
        <w:autoSpaceDE w:val="0"/>
        <w:autoSpaceDN w:val="0"/>
        <w:bidi w:val="0"/>
        <w:adjustRightInd/>
        <w:snapToGrid/>
        <w:spacing w:line="600" w:lineRule="exact"/>
        <w:ind w:left="2020"/>
        <w:jc w:val="both"/>
        <w:textAlignment w:val="auto"/>
        <w:rPr>
          <w:rFonts w:hint="eastAsia" w:ascii="黑体" w:hAnsi="黑体" w:eastAsia="黑体" w:cs="黑体"/>
          <w:w w:val="105"/>
          <w:sz w:val="32"/>
          <w:szCs w:val="32"/>
        </w:rPr>
      </w:pPr>
    </w:p>
    <w:p>
      <w:pPr>
        <w:pStyle w:val="3"/>
        <w:keepNext w:val="0"/>
        <w:keepLines w:val="0"/>
        <w:pageBreakBefore w:val="0"/>
        <w:kinsoku/>
        <w:wordWrap/>
        <w:overflowPunct/>
        <w:topLinePunct w:val="0"/>
        <w:autoSpaceDE w:val="0"/>
        <w:autoSpaceDN w:val="0"/>
        <w:bidi w:val="0"/>
        <w:adjustRightInd/>
        <w:snapToGrid/>
        <w:spacing w:line="600" w:lineRule="exact"/>
        <w:ind w:left="2020"/>
        <w:jc w:val="both"/>
        <w:textAlignment w:val="auto"/>
        <w:rPr>
          <w:rFonts w:hint="eastAsia" w:ascii="黑体" w:hAnsi="黑体" w:eastAsia="黑体" w:cs="黑体"/>
          <w:w w:val="105"/>
          <w:sz w:val="32"/>
          <w:szCs w:val="32"/>
        </w:rPr>
      </w:pPr>
    </w:p>
    <w:p>
      <w:pPr>
        <w:pStyle w:val="3"/>
        <w:keepNext w:val="0"/>
        <w:keepLines w:val="0"/>
        <w:pageBreakBefore w:val="0"/>
        <w:kinsoku/>
        <w:wordWrap/>
        <w:overflowPunct/>
        <w:topLinePunct w:val="0"/>
        <w:autoSpaceDE w:val="0"/>
        <w:autoSpaceDN w:val="0"/>
        <w:bidi w:val="0"/>
        <w:adjustRightInd/>
        <w:snapToGrid/>
        <w:spacing w:line="600" w:lineRule="exact"/>
        <w:ind w:left="2020"/>
        <w:jc w:val="both"/>
        <w:textAlignment w:val="auto"/>
        <w:rPr>
          <w:rFonts w:hint="eastAsia" w:ascii="黑体" w:hAnsi="黑体" w:eastAsia="黑体" w:cs="黑体"/>
          <w:w w:val="105"/>
          <w:sz w:val="32"/>
          <w:szCs w:val="32"/>
        </w:rPr>
      </w:pPr>
    </w:p>
    <w:p>
      <w:pPr>
        <w:pStyle w:val="3"/>
        <w:keepNext w:val="0"/>
        <w:keepLines w:val="0"/>
        <w:pageBreakBefore w:val="0"/>
        <w:kinsoku/>
        <w:wordWrap/>
        <w:overflowPunct/>
        <w:topLinePunct w:val="0"/>
        <w:autoSpaceDE w:val="0"/>
        <w:autoSpaceDN w:val="0"/>
        <w:bidi w:val="0"/>
        <w:adjustRightInd/>
        <w:snapToGrid/>
        <w:spacing w:line="600" w:lineRule="exact"/>
        <w:ind w:left="2020"/>
        <w:jc w:val="both"/>
        <w:textAlignment w:val="auto"/>
        <w:rPr>
          <w:rFonts w:hint="eastAsia" w:ascii="黑体" w:hAnsi="黑体" w:eastAsia="黑体" w:cs="黑体"/>
          <w:w w:val="105"/>
          <w:sz w:val="32"/>
          <w:szCs w:val="32"/>
        </w:rPr>
      </w:pPr>
    </w:p>
    <w:p>
      <w:pPr>
        <w:pStyle w:val="3"/>
        <w:keepNext w:val="0"/>
        <w:keepLines w:val="0"/>
        <w:pageBreakBefore w:val="0"/>
        <w:kinsoku/>
        <w:wordWrap/>
        <w:overflowPunct/>
        <w:topLinePunct w:val="0"/>
        <w:autoSpaceDE w:val="0"/>
        <w:autoSpaceDN w:val="0"/>
        <w:bidi w:val="0"/>
        <w:adjustRightInd/>
        <w:snapToGrid/>
        <w:spacing w:line="600" w:lineRule="exact"/>
        <w:ind w:left="2020"/>
        <w:jc w:val="both"/>
        <w:textAlignment w:val="auto"/>
        <w:rPr>
          <w:rFonts w:hint="eastAsia" w:ascii="黑体" w:hAnsi="黑体" w:eastAsia="黑体" w:cs="黑体"/>
          <w:w w:val="105"/>
          <w:sz w:val="32"/>
          <w:szCs w:val="32"/>
        </w:rPr>
      </w:pPr>
    </w:p>
    <w:p>
      <w:pPr>
        <w:pStyle w:val="3"/>
        <w:keepNext w:val="0"/>
        <w:keepLines w:val="0"/>
        <w:pageBreakBefore w:val="0"/>
        <w:kinsoku/>
        <w:wordWrap/>
        <w:overflowPunct/>
        <w:topLinePunct w:val="0"/>
        <w:autoSpaceDE w:val="0"/>
        <w:autoSpaceDN w:val="0"/>
        <w:bidi w:val="0"/>
        <w:adjustRightInd/>
        <w:snapToGrid/>
        <w:spacing w:line="600" w:lineRule="exact"/>
        <w:ind w:left="2020"/>
        <w:jc w:val="both"/>
        <w:textAlignment w:val="auto"/>
        <w:rPr>
          <w:rFonts w:hint="eastAsia" w:ascii="黑体" w:hAnsi="黑体" w:eastAsia="黑体" w:cs="黑体"/>
          <w:w w:val="105"/>
          <w:sz w:val="32"/>
          <w:szCs w:val="32"/>
        </w:rPr>
      </w:pPr>
    </w:p>
    <w:p>
      <w:pPr>
        <w:pStyle w:val="3"/>
        <w:keepNext w:val="0"/>
        <w:keepLines w:val="0"/>
        <w:pageBreakBefore w:val="0"/>
        <w:kinsoku/>
        <w:wordWrap/>
        <w:overflowPunct/>
        <w:topLinePunct w:val="0"/>
        <w:autoSpaceDE w:val="0"/>
        <w:autoSpaceDN w:val="0"/>
        <w:bidi w:val="0"/>
        <w:adjustRightInd/>
        <w:snapToGrid/>
        <w:spacing w:line="600" w:lineRule="exact"/>
        <w:ind w:left="2020"/>
        <w:jc w:val="both"/>
        <w:textAlignment w:val="auto"/>
        <w:rPr>
          <w:rFonts w:hint="eastAsia" w:ascii="黑体" w:hAnsi="黑体" w:eastAsia="黑体" w:cs="黑体"/>
          <w:w w:val="105"/>
          <w:sz w:val="32"/>
          <w:szCs w:val="32"/>
        </w:rPr>
      </w:pPr>
    </w:p>
    <w:p>
      <w:pPr>
        <w:pStyle w:val="3"/>
        <w:keepNext w:val="0"/>
        <w:keepLines w:val="0"/>
        <w:pageBreakBefore w:val="0"/>
        <w:kinsoku/>
        <w:wordWrap/>
        <w:overflowPunct/>
        <w:topLinePunct w:val="0"/>
        <w:autoSpaceDE w:val="0"/>
        <w:autoSpaceDN w:val="0"/>
        <w:bidi w:val="0"/>
        <w:adjustRightInd/>
        <w:snapToGrid/>
        <w:spacing w:line="600" w:lineRule="exact"/>
        <w:ind w:left="2020"/>
        <w:jc w:val="both"/>
        <w:textAlignment w:val="auto"/>
        <w:rPr>
          <w:rFonts w:hint="eastAsia" w:ascii="黑体" w:hAnsi="黑体" w:eastAsia="黑体" w:cs="黑体"/>
          <w:w w:val="105"/>
          <w:sz w:val="32"/>
          <w:szCs w:val="32"/>
        </w:rPr>
      </w:pPr>
    </w:p>
    <w:p>
      <w:pPr>
        <w:rPr>
          <w:rFonts w:hint="eastAsia" w:ascii="黑体" w:hAnsi="黑体" w:eastAsia="黑体" w:cs="黑体"/>
          <w:w w:val="105"/>
          <w:sz w:val="32"/>
          <w:szCs w:val="32"/>
        </w:rPr>
      </w:pPr>
    </w:p>
    <w:p>
      <w:pPr>
        <w:rPr>
          <w:rFonts w:hint="eastAsia" w:ascii="黑体" w:hAnsi="黑体" w:eastAsia="黑体" w:cs="黑体"/>
          <w:w w:val="105"/>
          <w:sz w:val="32"/>
          <w:szCs w:val="32"/>
        </w:rPr>
      </w:pPr>
    </w:p>
    <w:p>
      <w:pPr>
        <w:rPr>
          <w:rFonts w:hint="eastAsia" w:ascii="黑体" w:hAnsi="黑体" w:eastAsia="黑体" w:cs="黑体"/>
          <w:w w:val="105"/>
          <w:sz w:val="32"/>
          <w:szCs w:val="32"/>
        </w:rPr>
      </w:pPr>
    </w:p>
    <w:p>
      <w:pPr>
        <w:pStyle w:val="3"/>
        <w:keepNext w:val="0"/>
        <w:keepLines w:val="0"/>
        <w:pageBreakBefore w:val="0"/>
        <w:kinsoku/>
        <w:wordWrap/>
        <w:overflowPunct/>
        <w:topLinePunct w:val="0"/>
        <w:autoSpaceDE w:val="0"/>
        <w:autoSpaceDN w:val="0"/>
        <w:bidi w:val="0"/>
        <w:adjustRightInd/>
        <w:snapToGrid/>
        <w:spacing w:line="600" w:lineRule="exact"/>
        <w:ind w:left="2020"/>
        <w:jc w:val="both"/>
        <w:textAlignment w:val="auto"/>
        <w:rPr>
          <w:rFonts w:hint="eastAsia" w:ascii="黑体" w:hAnsi="黑体" w:eastAsia="黑体" w:cs="黑体"/>
          <w:w w:val="105"/>
          <w:sz w:val="32"/>
          <w:szCs w:val="32"/>
        </w:rPr>
      </w:pPr>
      <w:r>
        <w:rPr>
          <w:rFonts w:hint="eastAsia" w:ascii="黑体" w:hAnsi="黑体" w:eastAsia="黑体" w:cs="黑体"/>
          <w:w w:val="105"/>
          <w:sz w:val="32"/>
          <w:szCs w:val="32"/>
        </w:rPr>
        <w:t>六、国有资产占有使用情况</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en-US" w:eastAsia="zh-CN"/>
        </w:rPr>
      </w:pPr>
      <w:bookmarkStart w:id="11" w:name="1.车辆情况"/>
      <w:bookmarkEnd w:id="11"/>
      <w:bookmarkStart w:id="12" w:name="1.车辆情况"/>
      <w:bookmarkEnd w:id="12"/>
      <w:r>
        <w:rPr>
          <w:rFonts w:hint="eastAsia" w:ascii="宋体" w:hAnsi="宋体" w:eastAsia="宋体" w:cs="宋体"/>
          <w:sz w:val="32"/>
          <w:lang w:val="en-US" w:eastAsia="zh-CN"/>
        </w:rPr>
        <w:t>1.车</w:t>
      </w:r>
      <w:r>
        <w:rPr>
          <w:rFonts w:hint="eastAsia" w:ascii="宋体" w:hAnsi="宋体" w:eastAsia="宋体" w:cs="宋体"/>
          <w:sz w:val="32"/>
          <w:lang w:val="zh-CN" w:eastAsia="zh-CN"/>
        </w:rPr>
        <w:t>辆情况</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局机关机要通信车1辆，已交至机关事务管理局。其他用车2辆（待处置）。</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zh-CN" w:eastAsia="zh-CN"/>
        </w:rPr>
      </w:pPr>
      <w:bookmarkStart w:id="13" w:name="2.房屋情况"/>
      <w:bookmarkEnd w:id="13"/>
      <w:bookmarkStart w:id="14" w:name="2.房屋情况"/>
      <w:bookmarkEnd w:id="14"/>
      <w:r>
        <w:rPr>
          <w:rFonts w:hint="eastAsia" w:ascii="宋体" w:hAnsi="宋体" w:eastAsia="宋体" w:cs="宋体"/>
          <w:sz w:val="32"/>
          <w:lang w:val="en-US" w:eastAsia="zh-CN"/>
        </w:rPr>
        <w:t>2.</w:t>
      </w:r>
      <w:r>
        <w:rPr>
          <w:rFonts w:hint="eastAsia" w:ascii="宋体" w:hAnsi="宋体" w:eastAsia="宋体" w:cs="宋体"/>
          <w:sz w:val="32"/>
          <w:lang w:val="zh-CN" w:eastAsia="zh-CN"/>
        </w:rPr>
        <w:t>房屋情况</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我单位现有房屋情况为建筑面积18979.35平米，原</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值731.03万元，现使用机关事务管理局提供文瀛湖办公</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default" w:ascii="宋体" w:hAnsi="宋体" w:eastAsia="宋体" w:cs="宋体"/>
          <w:sz w:val="32"/>
          <w:lang w:val="en-US" w:eastAsia="zh-CN"/>
        </w:rPr>
      </w:pPr>
      <w:r>
        <w:rPr>
          <w:rFonts w:hint="eastAsia" w:ascii="宋体" w:hAnsi="宋体" w:eastAsia="宋体" w:cs="宋体"/>
          <w:sz w:val="32"/>
          <w:lang w:val="en-US" w:eastAsia="zh-CN"/>
        </w:rPr>
        <w:t>区面积452.6平米。</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zh-CN" w:eastAsia="zh-CN"/>
        </w:rPr>
      </w:pPr>
      <w:bookmarkStart w:id="15" w:name="3.其他国有资产占有使用情况"/>
      <w:bookmarkEnd w:id="15"/>
      <w:bookmarkStart w:id="16" w:name="3.其他国有资产占有使用情况"/>
      <w:bookmarkEnd w:id="16"/>
      <w:r>
        <w:rPr>
          <w:rFonts w:hint="eastAsia" w:ascii="宋体" w:hAnsi="宋体" w:eastAsia="宋体" w:cs="宋体"/>
          <w:sz w:val="32"/>
          <w:lang w:val="en-US" w:eastAsia="zh-CN"/>
        </w:rPr>
        <w:t>3.</w:t>
      </w:r>
      <w:r>
        <w:rPr>
          <w:rFonts w:hint="eastAsia" w:ascii="宋体" w:hAnsi="宋体" w:eastAsia="宋体" w:cs="宋体"/>
          <w:sz w:val="32"/>
          <w:lang w:val="zh-CN" w:eastAsia="zh-CN"/>
        </w:rPr>
        <w:t>其他国有资产占有使用情况</w:t>
      </w:r>
    </w:p>
    <w:p>
      <w:pPr>
        <w:keepNext w:val="0"/>
        <w:keepLines w:val="0"/>
        <w:pageBreakBefore w:val="0"/>
        <w:kinsoku/>
        <w:wordWrap/>
        <w:overflowPunct/>
        <w:topLinePunct w:val="0"/>
        <w:autoSpaceDE w:val="0"/>
        <w:autoSpaceDN w:val="0"/>
        <w:bidi w:val="0"/>
        <w:adjustRightInd/>
        <w:snapToGrid/>
        <w:spacing w:before="0" w:line="600" w:lineRule="exact"/>
        <w:ind w:left="1420" w:right="1239" w:firstLine="640"/>
        <w:jc w:val="both"/>
        <w:textAlignment w:val="auto"/>
        <w:rPr>
          <w:sz w:val="32"/>
          <w:szCs w:val="32"/>
        </w:rPr>
      </w:pPr>
      <w:r>
        <w:rPr>
          <w:rFonts w:hint="eastAsia" w:ascii="宋体" w:hAnsi="宋体" w:eastAsia="宋体" w:cs="宋体"/>
          <w:sz w:val="32"/>
          <w:lang w:val="en-US" w:eastAsia="zh-CN"/>
        </w:rPr>
        <w:t>单价50万通用设备设备0台（套），价值0万元；单位价值100万元以上专用设备0台（ 套），价值0</w:t>
      </w:r>
      <w:r>
        <w:rPr>
          <w:spacing w:val="14"/>
          <w:sz w:val="32"/>
          <w:szCs w:val="32"/>
        </w:rPr>
        <w:t>万元。</w:t>
      </w:r>
    </w:p>
    <w:p>
      <w:pPr>
        <w:pStyle w:val="3"/>
        <w:keepNext w:val="0"/>
        <w:keepLines w:val="0"/>
        <w:pageBreakBefore w:val="0"/>
        <w:numPr>
          <w:ilvl w:val="0"/>
          <w:numId w:val="2"/>
        </w:numPr>
        <w:kinsoku/>
        <w:wordWrap/>
        <w:overflowPunct/>
        <w:topLinePunct w:val="0"/>
        <w:autoSpaceDE w:val="0"/>
        <w:autoSpaceDN w:val="0"/>
        <w:bidi w:val="0"/>
        <w:adjustRightInd/>
        <w:snapToGrid/>
        <w:spacing w:before="22" w:line="600" w:lineRule="exact"/>
        <w:ind w:firstLine="672" w:firstLineChars="200"/>
        <w:jc w:val="both"/>
        <w:textAlignment w:val="auto"/>
        <w:rPr>
          <w:rFonts w:hint="eastAsia" w:ascii="黑体" w:hAnsi="黑体" w:eastAsia="黑体" w:cs="黑体"/>
          <w:w w:val="105"/>
          <w:sz w:val="32"/>
          <w:szCs w:val="32"/>
          <w:lang w:val="zh-CN" w:eastAsia="zh-CN"/>
        </w:rPr>
      </w:pPr>
      <w:bookmarkStart w:id="17" w:name="_TOC_250000"/>
      <w:bookmarkEnd w:id="17"/>
      <w:r>
        <w:rPr>
          <w:rFonts w:hint="eastAsia" w:ascii="黑体" w:hAnsi="黑体" w:eastAsia="黑体" w:cs="黑体"/>
          <w:w w:val="105"/>
          <w:sz w:val="32"/>
          <w:szCs w:val="32"/>
          <w:lang w:val="zh-CN" w:eastAsia="zh-CN"/>
        </w:rPr>
        <w:t>其他说明</w:t>
      </w:r>
    </w:p>
    <w:p>
      <w:pPr>
        <w:pStyle w:val="6"/>
        <w:spacing w:before="110" w:line="288" w:lineRule="auto"/>
        <w:ind w:left="1420" w:right="2005" w:firstLine="576"/>
        <w:rPr>
          <w:rFonts w:hint="eastAsia" w:ascii="宋体" w:hAnsi="宋体" w:eastAsia="宋体" w:cs="宋体"/>
          <w:spacing w:val="21"/>
          <w:w w:val="95"/>
          <w:sz w:val="32"/>
          <w:szCs w:val="32"/>
        </w:rPr>
      </w:pPr>
      <w:r>
        <w:rPr>
          <w:rFonts w:hint="eastAsia" w:ascii="黑体" w:hAnsi="黑体" w:eastAsia="黑体" w:cs="黑体"/>
          <w:w w:val="105"/>
          <w:sz w:val="32"/>
          <w:szCs w:val="32"/>
          <w:lang w:val="en-US" w:eastAsia="zh-CN"/>
        </w:rPr>
        <w:t xml:space="preserve"> </w:t>
      </w:r>
      <w:r>
        <w:rPr>
          <w:rFonts w:hint="eastAsia" w:ascii="宋体" w:hAnsi="宋体" w:eastAsia="宋体" w:cs="宋体"/>
          <w:spacing w:val="21"/>
          <w:w w:val="95"/>
          <w:sz w:val="32"/>
          <w:szCs w:val="32"/>
        </w:rPr>
        <w:t>（一）政府购买服务指导性目录</w:t>
      </w:r>
    </w:p>
    <w:p>
      <w:pPr>
        <w:pStyle w:val="6"/>
        <w:spacing w:before="110" w:line="288" w:lineRule="auto"/>
        <w:ind w:left="1420" w:right="2005" w:firstLine="1591" w:firstLineChars="460"/>
        <w:rPr>
          <w:rFonts w:hint="eastAsia" w:ascii="宋体" w:hAnsi="宋体" w:eastAsia="宋体" w:cs="宋体"/>
          <w:spacing w:val="21"/>
          <w:w w:val="95"/>
          <w:sz w:val="32"/>
          <w:szCs w:val="32"/>
          <w:lang w:eastAsia="zh-CN"/>
        </w:rPr>
      </w:pPr>
      <w:r>
        <w:rPr>
          <w:rFonts w:hint="eastAsia" w:ascii="宋体" w:hAnsi="宋体" w:eastAsia="宋体" w:cs="宋体"/>
          <w:spacing w:val="21"/>
          <w:w w:val="95"/>
          <w:sz w:val="32"/>
          <w:szCs w:val="32"/>
          <w:lang w:eastAsia="zh-CN"/>
        </w:rPr>
        <w:t>无</w:t>
      </w:r>
    </w:p>
    <w:p>
      <w:pPr>
        <w:pStyle w:val="6"/>
        <w:spacing w:before="110" w:line="288" w:lineRule="auto"/>
        <w:ind w:left="1420" w:right="2005" w:firstLine="576"/>
        <w:rPr>
          <w:rFonts w:hint="eastAsia" w:ascii="宋体" w:hAnsi="宋体" w:eastAsia="宋体" w:cs="宋体"/>
          <w:spacing w:val="21"/>
          <w:w w:val="95"/>
          <w:sz w:val="32"/>
          <w:szCs w:val="32"/>
        </w:rPr>
      </w:pPr>
      <w:r>
        <w:rPr>
          <w:rFonts w:hint="eastAsia" w:ascii="宋体" w:hAnsi="宋体" w:eastAsia="宋体" w:cs="宋体"/>
          <w:spacing w:val="21"/>
          <w:w w:val="95"/>
          <w:sz w:val="32"/>
          <w:szCs w:val="32"/>
          <w:lang w:val="en-US" w:eastAsia="zh-CN"/>
        </w:rPr>
        <w:t xml:space="preserve">  （二）</w:t>
      </w:r>
      <w:r>
        <w:rPr>
          <w:rFonts w:hint="eastAsia" w:ascii="宋体" w:hAnsi="宋体" w:eastAsia="宋体" w:cs="宋体"/>
          <w:spacing w:val="21"/>
          <w:w w:val="95"/>
          <w:sz w:val="32"/>
          <w:szCs w:val="32"/>
        </w:rPr>
        <w:t>其他</w:t>
      </w:r>
    </w:p>
    <w:p>
      <w:pPr>
        <w:pStyle w:val="6"/>
        <w:spacing w:before="110" w:line="288" w:lineRule="auto"/>
        <w:ind w:left="1420" w:right="2005" w:firstLine="1591" w:firstLineChars="460"/>
        <w:rPr>
          <w:sz w:val="32"/>
          <w:szCs w:val="32"/>
        </w:rPr>
        <w:sectPr>
          <w:headerReference r:id="rId9" w:type="default"/>
          <w:footerReference r:id="rId10" w:type="default"/>
          <w:pgSz w:w="11900" w:h="16840"/>
          <w:pgMar w:top="1599" w:right="20" w:bottom="578" w:left="260" w:header="0" w:footer="992" w:gutter="0"/>
          <w:pgNumType w:fmt="decimal"/>
          <w:cols w:space="0" w:num="1"/>
          <w:rtlGutter w:val="0"/>
          <w:docGrid w:linePitch="0" w:charSpace="0"/>
        </w:sectPr>
      </w:pPr>
      <w:r>
        <w:rPr>
          <w:rFonts w:hint="eastAsia" w:ascii="宋体" w:hAnsi="宋体" w:eastAsia="宋体" w:cs="宋体"/>
          <w:spacing w:val="21"/>
          <w:w w:val="95"/>
          <w:sz w:val="32"/>
          <w:szCs w:val="32"/>
          <w:lang w:eastAsia="zh-CN"/>
        </w:rPr>
        <w:t>无</w:t>
      </w:r>
    </w:p>
    <w:p>
      <w:pPr>
        <w:keepNext w:val="0"/>
        <w:keepLines w:val="0"/>
        <w:pageBreakBefore w:val="0"/>
        <w:kinsoku/>
        <w:wordWrap/>
        <w:overflowPunct/>
        <w:topLinePunct w:val="0"/>
        <w:autoSpaceDE w:val="0"/>
        <w:autoSpaceDN w:val="0"/>
        <w:bidi w:val="0"/>
        <w:adjustRightInd/>
        <w:snapToGrid/>
        <w:spacing w:before="156" w:beforeLines="50" w:after="156" w:afterLines="50" w:line="600" w:lineRule="exact"/>
        <w:ind w:left="0" w:leftChars="0" w:firstLine="0" w:firstLineChars="0"/>
        <w:jc w:val="center"/>
        <w:textAlignment w:val="auto"/>
        <w:rPr>
          <w:rFonts w:hint="default" w:ascii="黑体" w:hAnsi="黑体" w:eastAsia="黑体" w:cs="黑体"/>
          <w:b w:val="0"/>
          <w:bCs w:val="0"/>
          <w:sz w:val="36"/>
          <w:szCs w:val="36"/>
          <w:lang w:val="en-US" w:eastAsia="zh-CN"/>
        </w:rPr>
      </w:pPr>
      <w:r>
        <w:rPr>
          <w:rFonts w:hint="eastAsia" w:ascii="黑体" w:hAnsi="黑体" w:eastAsia="黑体" w:cs="黑体"/>
          <w:b w:val="0"/>
          <w:bCs w:val="0"/>
          <w:sz w:val="36"/>
          <w:szCs w:val="36"/>
          <w:lang w:eastAsia="zh-CN"/>
        </w:rPr>
        <w:t>第四部分</w:t>
      </w:r>
      <w:r>
        <w:rPr>
          <w:rFonts w:hint="eastAsia" w:ascii="黑体" w:hAnsi="黑体" w:eastAsia="黑体" w:cs="黑体"/>
          <w:b w:val="0"/>
          <w:bCs w:val="0"/>
          <w:sz w:val="36"/>
          <w:szCs w:val="36"/>
          <w:lang w:val="en-US" w:eastAsia="zh-CN"/>
        </w:rPr>
        <w:t xml:space="preserve">  名词解释</w:t>
      </w:r>
    </w:p>
    <w:p>
      <w:pPr>
        <w:keepNext w:val="0"/>
        <w:keepLines w:val="0"/>
        <w:pageBreakBefore w:val="0"/>
        <w:tabs>
          <w:tab w:val="left" w:pos="1320"/>
        </w:tabs>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en-US" w:eastAsia="zh-CN"/>
        </w:rPr>
      </w:pPr>
      <w:r>
        <w:rPr>
          <w:rFonts w:hint="eastAsia" w:ascii="黑体" w:hAnsi="黑体" w:eastAsia="黑体" w:cs="黑体"/>
          <w:sz w:val="32"/>
          <w:lang w:val="en-US" w:eastAsia="zh-CN"/>
        </w:rPr>
        <w:t>一、基本支出</w:t>
      </w:r>
      <w:r>
        <w:rPr>
          <w:rFonts w:hint="eastAsia" w:ascii="宋体" w:hAnsi="宋体" w:eastAsia="宋体" w:cs="宋体"/>
          <w:sz w:val="32"/>
          <w:lang w:val="en-US" w:eastAsia="zh-CN"/>
        </w:rPr>
        <w:t>：指为保障机构正常运转、完成日常工作任务 而发生的人员支出和公用支出。</w:t>
      </w:r>
    </w:p>
    <w:p>
      <w:pPr>
        <w:keepNext w:val="0"/>
        <w:keepLines w:val="0"/>
        <w:pageBreakBefore w:val="0"/>
        <w:tabs>
          <w:tab w:val="left" w:pos="1320"/>
        </w:tabs>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en-US" w:eastAsia="zh-CN"/>
        </w:rPr>
      </w:pPr>
      <w:r>
        <w:rPr>
          <w:rFonts w:hint="eastAsia" w:ascii="黑体" w:hAnsi="黑体" w:eastAsia="黑体" w:cs="黑体"/>
          <w:sz w:val="32"/>
          <w:lang w:val="zh-CN" w:eastAsia="zh-CN"/>
        </w:rPr>
        <w:t>二、项目支出：</w:t>
      </w:r>
      <w:r>
        <w:rPr>
          <w:rFonts w:hint="eastAsia" w:ascii="宋体" w:hAnsi="宋体" w:eastAsia="宋体" w:cs="宋体"/>
          <w:sz w:val="32"/>
          <w:lang w:val="en-US" w:eastAsia="zh-CN"/>
        </w:rPr>
        <w:t>指在基本支出之外为完成特定行政任务和事业发展目标所发生的支出。</w:t>
      </w:r>
    </w:p>
    <w:p>
      <w:pPr>
        <w:keepNext w:val="0"/>
        <w:keepLines w:val="0"/>
        <w:pageBreakBefore w:val="0"/>
        <w:tabs>
          <w:tab w:val="left" w:pos="1320"/>
        </w:tabs>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en-US" w:eastAsia="zh-CN"/>
        </w:rPr>
      </w:pPr>
      <w:r>
        <w:rPr>
          <w:rFonts w:hint="eastAsia" w:ascii="黑体" w:hAnsi="黑体" w:eastAsia="黑体" w:cs="黑体"/>
          <w:sz w:val="32"/>
          <w:lang w:val="zh-CN" w:eastAsia="zh-CN"/>
        </w:rPr>
        <w:t>三、“三公”经费：</w:t>
      </w:r>
      <w:r>
        <w:rPr>
          <w:rFonts w:hint="eastAsia" w:ascii="宋体" w:hAnsi="宋体" w:eastAsia="宋体" w:cs="宋体"/>
          <w:sz w:val="32"/>
          <w:lang w:val="en-US" w:eastAsia="zh-CN"/>
        </w:rPr>
        <w:t>指市直部门用一般公共预算安排的因公出国（境）费、公务用车购置及运行费和公务接待费。其 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 接待（含外宾接待）支出。</w:t>
      </w:r>
    </w:p>
    <w:p>
      <w:pPr>
        <w:keepNext w:val="0"/>
        <w:keepLines w:val="0"/>
        <w:pageBreakBefore w:val="0"/>
        <w:tabs>
          <w:tab w:val="left" w:pos="1320"/>
        </w:tabs>
        <w:kinsoku/>
        <w:wordWrap/>
        <w:overflowPunct/>
        <w:topLinePunct w:val="0"/>
        <w:autoSpaceDE w:val="0"/>
        <w:autoSpaceDN w:val="0"/>
        <w:bidi w:val="0"/>
        <w:adjustRightInd/>
        <w:snapToGrid/>
        <w:spacing w:before="0" w:line="600" w:lineRule="exact"/>
        <w:ind w:left="1420" w:right="1239" w:firstLine="640"/>
        <w:jc w:val="both"/>
        <w:textAlignment w:val="auto"/>
        <w:rPr>
          <w:rFonts w:hint="eastAsia" w:ascii="宋体" w:hAnsi="宋体" w:eastAsia="宋体" w:cs="宋体"/>
          <w:sz w:val="32"/>
          <w:lang w:val="en-US" w:eastAsia="zh-CN"/>
        </w:rPr>
      </w:pPr>
      <w:r>
        <w:rPr>
          <w:rFonts w:hint="eastAsia" w:ascii="黑体" w:hAnsi="黑体" w:eastAsia="黑体" w:cs="黑体"/>
          <w:sz w:val="32"/>
          <w:lang w:val="zh-CN" w:eastAsia="zh-CN"/>
        </w:rPr>
        <w:t>四、机关运行经费：</w:t>
      </w:r>
      <w:r>
        <w:rPr>
          <w:rFonts w:hint="eastAsia" w:ascii="宋体" w:hAnsi="宋体" w:eastAsia="宋体" w:cs="宋体"/>
          <w:sz w:val="32"/>
          <w:lang w:val="en-US" w:eastAsia="zh-CN"/>
        </w:rPr>
        <w:t>指行政单位和参照公务员法管理的事业 单位使用一般公共预算安排的基本支出中的日常公用经费支出。</w:t>
      </w:r>
    </w:p>
    <w:p>
      <w:pPr>
        <w:keepNext w:val="0"/>
        <w:keepLines w:val="0"/>
        <w:pageBreakBefore w:val="0"/>
        <w:tabs>
          <w:tab w:val="left" w:pos="1320"/>
        </w:tabs>
        <w:kinsoku/>
        <w:wordWrap/>
        <w:overflowPunct/>
        <w:topLinePunct w:val="0"/>
        <w:autoSpaceDE w:val="0"/>
        <w:autoSpaceDN w:val="0"/>
        <w:bidi w:val="0"/>
        <w:adjustRightInd/>
        <w:snapToGrid/>
        <w:spacing w:before="0" w:line="600" w:lineRule="exact"/>
        <w:ind w:left="1420" w:right="1239" w:firstLine="640"/>
        <w:jc w:val="both"/>
        <w:textAlignment w:val="auto"/>
        <w:rPr>
          <w:lang w:val="zh-CN" w:eastAsia="zh-CN"/>
        </w:rPr>
      </w:pPr>
      <w:r>
        <w:rPr>
          <w:rFonts w:hint="eastAsia" w:ascii="黑体" w:hAnsi="黑体" w:eastAsia="黑体" w:cs="黑体"/>
          <w:sz w:val="32"/>
          <w:lang w:val="zh-CN" w:eastAsia="zh-CN"/>
        </w:rPr>
        <w:t>五、政府购买服务：</w:t>
      </w:r>
      <w:r>
        <w:rPr>
          <w:rFonts w:hint="eastAsia" w:ascii="宋体" w:hAnsi="宋体" w:eastAsia="宋体" w:cs="宋体"/>
          <w:sz w:val="32"/>
          <w:lang w:val="en-US" w:eastAsia="zh-CN"/>
        </w:rPr>
        <w:t>根据我国现行政策规定，政府购买服务，是指政府按照一定的方式和程序，把属于政府职责范围 且适合通过市场化方式提供的服务事项，交由符合条件的社 会力量和事业单位承担， 并根据服务数量和质量等向其支付费用的行为。政府购买服务是一种契约化的公共服务提供 方式，具有权责清晰、结果导向、灵活高效等特点</w:t>
      </w:r>
      <w:r>
        <w:rPr>
          <w:sz w:val="20"/>
        </w:rPr>
        <w:pict>
          <v:shape id="_x0000_s1069" o:spid="_x0000_s1069" o:spt="202" type="#_x0000_t202" style="position:absolute;left:0pt;margin-left:288.25pt;margin-top:105.6pt;height:144pt;width:144pt;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val="en-US" w:eastAsia="zh-CN"/>
                    </w:rPr>
                  </w:pPr>
                </w:p>
              </w:txbxContent>
            </v:textbox>
          </v:shape>
        </w:pict>
      </w:r>
      <w:r>
        <w:rPr>
          <w:rFonts w:hint="eastAsia" w:ascii="宋体" w:hAnsi="宋体" w:eastAsia="宋体" w:cs="宋体"/>
          <w:sz w:val="32"/>
          <w:lang w:val="en-US" w:eastAsia="zh-CN"/>
        </w:rPr>
        <w:t>。</w:t>
      </w:r>
      <w:bookmarkStart w:id="18" w:name="（三）政府性基金预算情况"/>
      <w:bookmarkEnd w:id="18"/>
      <w:bookmarkStart w:id="19" w:name="_TOC_250001"/>
      <w:bookmarkEnd w:id="19"/>
      <w:bookmarkStart w:id="20" w:name="一般公共预算当年拨款结构情况"/>
      <w:bookmarkEnd w:id="20"/>
      <w:bookmarkStart w:id="21" w:name="（二）一般公共预算支出情况"/>
      <w:bookmarkEnd w:id="21"/>
    </w:p>
    <w:sectPr>
      <w:headerReference r:id="rId11" w:type="default"/>
      <w:footerReference r:id="rId12" w:type="default"/>
      <w:pgSz w:w="11900" w:h="16840"/>
      <w:pgMar w:top="1361" w:right="23" w:bottom="1361" w:left="261" w:header="0" w:footer="99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92" o:spid="_x0000_s209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93" o:spid="_x0000_s209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96" o:spid="_x0000_s209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w:pict>
        <v:shape id="_x0000_s2098" o:spid="_x0000_s209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91" o:spid="_x0000_s2091" o:spt="202" type="#_x0000_t202" style="position:absolute;left:0pt;margin-left:92.1pt;margin-top:57.65pt;height:11.95pt;width:66.9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87" o:spid="_x0000_s2087" o:spt="202" type="#_x0000_t202" style="position:absolute;left:0pt;margin-left:92.1pt;margin-top:57.65pt;height:11.95pt;width:66.9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39" w:lineRule="exact"/>
                  <w:ind w:left="20" w:right="0" w:firstLine="0"/>
                  <w:jc w:val="left"/>
                  <w:rPr>
                    <w:sz w:val="20"/>
                  </w:rPr>
                </w:pPr>
              </w:p>
            </w:txbxContent>
          </v:textbox>
        </v:shape>
      </w:pict>
    </w:r>
    <w:r>
      <w:pict>
        <v:shape id="_x0000_s2088" o:spid="_x0000_s2088" o:spt="202" type="#_x0000_t202" style="position:absolute;left:0pt;margin-left:467.1pt;margin-top:57.65pt;height:11.95pt;width:62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39" w:lineRule="exact"/>
                  <w:ind w:left="20" w:right="0" w:firstLine="0"/>
                  <w:jc w:val="left"/>
                  <w:rPr>
                    <w:sz w:val="20"/>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EEFCB"/>
    <w:multiLevelType w:val="singleLevel"/>
    <w:tmpl w:val="AD6EEFCB"/>
    <w:lvl w:ilvl="0" w:tentative="0">
      <w:start w:val="7"/>
      <w:numFmt w:val="chineseCounting"/>
      <w:suff w:val="nothing"/>
      <w:lvlText w:val="%1、"/>
      <w:lvlJc w:val="left"/>
      <w:rPr>
        <w:rFonts w:hint="eastAsia"/>
      </w:rPr>
    </w:lvl>
  </w:abstractNum>
  <w:abstractNum w:abstractNumId="1">
    <w:nsid w:val="653DCD06"/>
    <w:multiLevelType w:val="singleLevel"/>
    <w:tmpl w:val="653DCD06"/>
    <w:lvl w:ilvl="0" w:tentative="0">
      <w:start w:val="3"/>
      <w:numFmt w:val="chineseCounting"/>
      <w:suff w:val="space"/>
      <w:lvlText w:val="第%1部分"/>
      <w:lvlJc w:val="left"/>
      <w:pPr>
        <w:ind w:left="-48"/>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jdiYjM2ZWFhYWRlNmEyMDQ4ZGRhYzY2ZmUzNTk4MjkifQ=="/>
  </w:docVars>
  <w:rsids>
    <w:rsidRoot w:val="00000000"/>
    <w:rsid w:val="02C57323"/>
    <w:rsid w:val="0303672E"/>
    <w:rsid w:val="07F922B1"/>
    <w:rsid w:val="0B6945C0"/>
    <w:rsid w:val="0CB05F7D"/>
    <w:rsid w:val="12193E33"/>
    <w:rsid w:val="19EF298D"/>
    <w:rsid w:val="1BA6548E"/>
    <w:rsid w:val="1E610854"/>
    <w:rsid w:val="247D6D3C"/>
    <w:rsid w:val="26B67B46"/>
    <w:rsid w:val="292069BB"/>
    <w:rsid w:val="29B7227F"/>
    <w:rsid w:val="2EBD0100"/>
    <w:rsid w:val="2F2B2E85"/>
    <w:rsid w:val="33071AF6"/>
    <w:rsid w:val="34225151"/>
    <w:rsid w:val="34373FDE"/>
    <w:rsid w:val="357D74F7"/>
    <w:rsid w:val="35C739BF"/>
    <w:rsid w:val="39EFCC30"/>
    <w:rsid w:val="3CC82D9D"/>
    <w:rsid w:val="3CD27B3B"/>
    <w:rsid w:val="3E091570"/>
    <w:rsid w:val="3EAFC1A2"/>
    <w:rsid w:val="40D458AB"/>
    <w:rsid w:val="41E71F48"/>
    <w:rsid w:val="45067381"/>
    <w:rsid w:val="461B1594"/>
    <w:rsid w:val="467B2489"/>
    <w:rsid w:val="478D44FE"/>
    <w:rsid w:val="49E15766"/>
    <w:rsid w:val="4EEA3F7E"/>
    <w:rsid w:val="4FFBA279"/>
    <w:rsid w:val="506A28DA"/>
    <w:rsid w:val="5100091D"/>
    <w:rsid w:val="510F172E"/>
    <w:rsid w:val="51BF3953"/>
    <w:rsid w:val="52484D76"/>
    <w:rsid w:val="52CA3CCD"/>
    <w:rsid w:val="557237ED"/>
    <w:rsid w:val="573D3254"/>
    <w:rsid w:val="5AA25977"/>
    <w:rsid w:val="66DF7218"/>
    <w:rsid w:val="68F67CA8"/>
    <w:rsid w:val="6976E3C9"/>
    <w:rsid w:val="6CE8D9B5"/>
    <w:rsid w:val="732E2ECC"/>
    <w:rsid w:val="74862CC7"/>
    <w:rsid w:val="74AB6612"/>
    <w:rsid w:val="763330F2"/>
    <w:rsid w:val="77EF9BCD"/>
    <w:rsid w:val="78402C6D"/>
    <w:rsid w:val="787A13AE"/>
    <w:rsid w:val="7A3A0EC0"/>
    <w:rsid w:val="7AEB78FB"/>
    <w:rsid w:val="7D730C9B"/>
    <w:rsid w:val="7E9C9916"/>
    <w:rsid w:val="7EFB2D8A"/>
    <w:rsid w:val="7FBA412F"/>
    <w:rsid w:val="7FEF2FBC"/>
    <w:rsid w:val="7FFF39B8"/>
    <w:rsid w:val="B71F617B"/>
    <w:rsid w:val="B9EBB094"/>
    <w:rsid w:val="C7B68656"/>
    <w:rsid w:val="CEBEB95D"/>
    <w:rsid w:val="CEFE24B4"/>
    <w:rsid w:val="E3FF0818"/>
    <w:rsid w:val="E3FF8E7F"/>
    <w:rsid w:val="EBE6D1C6"/>
    <w:rsid w:val="ED3F22CC"/>
    <w:rsid w:val="EFBF3F8C"/>
    <w:rsid w:val="F7F1AA1F"/>
    <w:rsid w:val="F9559AAC"/>
    <w:rsid w:val="F9EB12CE"/>
    <w:rsid w:val="FBFE1245"/>
    <w:rsid w:val="FDFF4AE7"/>
    <w:rsid w:val="FEFDAA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0"/>
      <w:outlineLvl w:val="1"/>
    </w:pPr>
    <w:rPr>
      <w:rFonts w:ascii="宋体" w:hAnsi="宋体" w:eastAsia="宋体" w:cs="宋体"/>
      <w:b/>
      <w:bCs/>
      <w:sz w:val="36"/>
      <w:szCs w:val="36"/>
      <w:lang w:val="zh-CN" w:eastAsia="zh-CN" w:bidi="zh-CN"/>
    </w:rPr>
  </w:style>
  <w:style w:type="paragraph" w:styleId="3">
    <w:name w:val="heading 2"/>
    <w:basedOn w:val="1"/>
    <w:next w:val="1"/>
    <w:qFormat/>
    <w:uiPriority w:val="1"/>
    <w:pPr>
      <w:spacing w:before="25"/>
      <w:ind w:left="1420"/>
      <w:outlineLvl w:val="2"/>
    </w:pPr>
    <w:rPr>
      <w:rFonts w:ascii="宋体" w:hAnsi="宋体" w:eastAsia="宋体" w:cs="宋体"/>
      <w:sz w:val="36"/>
      <w:szCs w:val="36"/>
      <w:lang w:val="zh-CN" w:eastAsia="zh-CN" w:bidi="zh-CN"/>
    </w:rPr>
  </w:style>
  <w:style w:type="paragraph" w:styleId="4">
    <w:name w:val="heading 3"/>
    <w:basedOn w:val="1"/>
    <w:next w:val="1"/>
    <w:qFormat/>
    <w:uiPriority w:val="1"/>
    <w:pPr>
      <w:spacing w:before="54"/>
      <w:ind w:left="883"/>
      <w:outlineLvl w:val="3"/>
    </w:pPr>
    <w:rPr>
      <w:rFonts w:ascii="宋体" w:hAnsi="宋体" w:eastAsia="宋体" w:cs="宋体"/>
      <w:b/>
      <w:bCs/>
      <w:sz w:val="32"/>
      <w:szCs w:val="32"/>
      <w:lang w:val="zh-CN" w:eastAsia="zh-CN" w:bidi="zh-CN"/>
    </w:rPr>
  </w:style>
  <w:style w:type="paragraph" w:styleId="5">
    <w:name w:val="heading 4"/>
    <w:basedOn w:val="1"/>
    <w:next w:val="1"/>
    <w:qFormat/>
    <w:uiPriority w:val="1"/>
    <w:pPr>
      <w:ind w:left="1420"/>
      <w:outlineLvl w:val="4"/>
    </w:pPr>
    <w:rPr>
      <w:rFonts w:ascii="宋体" w:hAnsi="宋体" w:eastAsia="宋体" w:cs="宋体"/>
      <w:sz w:val="32"/>
      <w:szCs w:val="32"/>
      <w:lang w:val="zh-CN" w:eastAsia="zh-CN" w:bidi="zh-CN"/>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8"/>
      <w:szCs w:val="28"/>
      <w:lang w:val="zh-CN" w:eastAsia="zh-CN" w:bidi="zh-CN"/>
    </w:rPr>
  </w:style>
  <w:style w:type="paragraph" w:styleId="7">
    <w:name w:val="toc 3"/>
    <w:basedOn w:val="1"/>
    <w:next w:val="1"/>
    <w:qFormat/>
    <w:uiPriority w:val="1"/>
    <w:pPr>
      <w:spacing w:before="160"/>
      <w:ind w:left="1540"/>
    </w:pPr>
    <w:rPr>
      <w:rFonts w:ascii="宋体" w:hAnsi="宋体" w:eastAsia="宋体" w:cs="宋体"/>
      <w:sz w:val="27"/>
      <w:szCs w:val="27"/>
      <w:lang w:val="zh-CN" w:eastAsia="zh-CN" w:bidi="zh-C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1"/>
    <w:pPr>
      <w:spacing w:before="35"/>
      <w:ind w:right="9"/>
      <w:jc w:val="center"/>
    </w:pPr>
    <w:rPr>
      <w:rFonts w:ascii="宋体" w:hAnsi="宋体" w:eastAsia="宋体" w:cs="宋体"/>
      <w:sz w:val="28"/>
      <w:szCs w:val="28"/>
      <w:lang w:val="zh-CN" w:eastAsia="zh-CN" w:bidi="zh-CN"/>
    </w:rPr>
  </w:style>
  <w:style w:type="paragraph" w:styleId="11">
    <w:name w:val="toc 4"/>
    <w:basedOn w:val="1"/>
    <w:next w:val="1"/>
    <w:qFormat/>
    <w:uiPriority w:val="1"/>
    <w:pPr>
      <w:spacing w:before="30"/>
      <w:ind w:left="1780"/>
    </w:pPr>
    <w:rPr>
      <w:rFonts w:ascii="宋体" w:hAnsi="宋体" w:eastAsia="宋体" w:cs="宋体"/>
      <w:sz w:val="28"/>
      <w:szCs w:val="28"/>
      <w:lang w:val="zh-CN" w:eastAsia="zh-CN" w:bidi="zh-CN"/>
    </w:rPr>
  </w:style>
  <w:style w:type="paragraph" w:styleId="12">
    <w:name w:val="toc 2"/>
    <w:basedOn w:val="1"/>
    <w:next w:val="1"/>
    <w:qFormat/>
    <w:uiPriority w:val="1"/>
    <w:pPr>
      <w:spacing w:before="124"/>
      <w:ind w:right="248"/>
      <w:jc w:val="center"/>
    </w:pPr>
    <w:rPr>
      <w:rFonts w:ascii="宋体" w:hAnsi="宋体" w:eastAsia="宋体" w:cs="宋体"/>
      <w:sz w:val="27"/>
      <w:szCs w:val="27"/>
      <w:lang w:val="zh-CN" w:eastAsia="zh-CN" w:bidi="zh-CN"/>
    </w:rPr>
  </w:style>
  <w:style w:type="character" w:styleId="15">
    <w:name w:val="FollowedHyperlink"/>
    <w:basedOn w:val="14"/>
    <w:qFormat/>
    <w:uiPriority w:val="0"/>
    <w:rPr>
      <w:color w:val="800080"/>
      <w:u w:val="none"/>
    </w:rPr>
  </w:style>
  <w:style w:type="character" w:styleId="16">
    <w:name w:val="Hyperlink"/>
    <w:basedOn w:val="14"/>
    <w:qFormat/>
    <w:uiPriority w:val="0"/>
    <w:rPr>
      <w:color w:val="0000FF"/>
      <w:u w:val="none"/>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760" w:hanging="341"/>
    </w:pPr>
    <w:rPr>
      <w:rFonts w:ascii="宋体" w:hAnsi="宋体" w:eastAsia="宋体" w:cs="宋体"/>
      <w:lang w:val="zh-CN" w:eastAsia="zh-CN" w:bidi="zh-CN"/>
    </w:rPr>
  </w:style>
  <w:style w:type="paragraph" w:customStyle="1" w:styleId="1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e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oleObject" Target="embeddings/oleObject3.bin"/><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png"/><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91"/>
    <customShpInfo spid="_x0000_s2092" textRotate="1"/>
    <customShpInfo spid="_x0000_s2087"/>
    <customShpInfo spid="_x0000_s2088"/>
    <customShpInfo spid="_x0000_s2093" textRotate="1"/>
    <customShpInfo spid="_x0000_s2096" textRotate="1"/>
    <customShpInfo spid="_x0000_s2098" textRotate="1"/>
    <customShpInfo spid="_x0000_s1071"/>
    <customShpInfo spid="_x0000_s1067"/>
    <customShpInfo spid="_x0000_s1070"/>
    <customShpInfo spid="_x0000_s106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3320</Words>
  <Characters>3511</Characters>
  <TotalTime>1</TotalTime>
  <ScaleCrop>false</ScaleCrop>
  <LinksUpToDate>false</LinksUpToDate>
  <CharactersWithSpaces>3692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2020-05-20T09:23:00Z</dcterms:created>
  <dc:creator>a</dc:creator>
  <cp:lastModifiedBy>a</cp:lastModifiedBy>
  <cp:lastPrinted>2022-03-26T02:49:00Z</cp:lastPrinted>
  <dcterms:modified xsi:type="dcterms:W3CDTF">2023-04-20T07:39:41Z</dcterms:modified>
  <dc:title>Microsoft Word - 山西省财政厅2019年度部门预算.docx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WPS 文字</vt:lpwstr>
  </property>
  <property fmtid="{D5CDD505-2E9C-101B-9397-08002B2CF9AE}" pid="4" name="LastSaved">
    <vt:filetime>2020-05-19T00:00:00Z</vt:filetime>
  </property>
  <property fmtid="{D5CDD505-2E9C-101B-9397-08002B2CF9AE}" pid="5" name="KSOProductBuildVer">
    <vt:lpwstr>2052-11.1.0.14036</vt:lpwstr>
  </property>
  <property fmtid="{D5CDD505-2E9C-101B-9397-08002B2CF9AE}" pid="6" name="ICV">
    <vt:lpwstr>0786AF67645C4496B4B76F494A02A9CD</vt:lpwstr>
  </property>
</Properties>
</file>