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66"/>
        <w:gridCol w:w="1046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填列单位（公章）：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（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2021年省级农田建设项目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大同市农业农村局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大同市现代农业发展中心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(万元)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95.8%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通过项目建设，有效改善项目区农田基础设施条件，对耕地综合生产能力进行有效监测。为合理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用化肥提供合理依据。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为合理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施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用化肥提供合理依据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省级耕地质量监测点的数量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170个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170个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省级耕地质量监测的准确率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&gt;=95%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=95%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指标1：任务完成的及时性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指标1：财政资金补助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指标1：粮食综合生产能力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提高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指标1：耕地质量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逐步提升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逐步提升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指标1：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服务对象满意度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项目绩效分析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自评结果分析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项目实施和预算执行情况及分析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2021年，我市布设耕地质量监测点170个，其中天镇70个，云冈区48个，云州区52个，我们于秋季收获后对各监测点进行了土壤取样和化验分析，并组织有关专家对监测数据进行了会商论证。项目预算71000元，实际支出68001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产出情况及分析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对土壤监测、取样，对土壤不同施肥水平下耕地地力进行对比，为合理施肥提供科学依据。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效益情况及分析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通过该项目的实施，有效改善项目区农田基础设施条件，对耕地综合生产能力进行有效监测，对当地农业生产具有重要和长远的指导意义。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满意度情况及分析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由于该项目与测土配方施肥方案的制定密切相关，对农民群众种植各类农作物进行施肥数量的确定具有较强指导作用，为此，群众对该项目的实施其满意度比较高。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主要经验做法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按照农业农村部耕地质量监测技术规程，我们对监测点取土过程严要求、重把关，提高监测数据的准确性。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项目管理中存在的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主要问题及原因分析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项目实施过程中，要严格按照财政和上级主管部门制订的财务制度实施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exact"/>
          <w:jc w:val="center"/>
        </w:trPr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下一步改进措施及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管理建议</w:t>
            </w:r>
          </w:p>
        </w:tc>
        <w:tc>
          <w:tcPr>
            <w:tcW w:w="6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6"/>
                <w:w w:val="102"/>
                <w:sz w:val="18"/>
                <w:szCs w:val="18"/>
                <w:lang w:val="en-US" w:eastAsia="zh-CN"/>
              </w:rPr>
              <w:t>下一步要继续按照农业农村部耕地质量监测技术规程实施，提高耕地质量监测的准确率</w:t>
            </w:r>
          </w:p>
        </w:tc>
      </w:tr>
    </w:tbl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607DF"/>
    <w:rsid w:val="26B81914"/>
    <w:rsid w:val="2B1F0C0E"/>
    <w:rsid w:val="33004F45"/>
    <w:rsid w:val="3DDD52B3"/>
    <w:rsid w:val="49FA2F59"/>
    <w:rsid w:val="58657C88"/>
    <w:rsid w:val="63D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890</Words>
  <Characters>967</Characters>
  <Lines>0</Lines>
  <Paragraphs>0</Paragraphs>
  <TotalTime>3</TotalTime>
  <ScaleCrop>false</ScaleCrop>
  <LinksUpToDate>false</LinksUpToDate>
  <CharactersWithSpaces>1015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2022-03-09T07:15:00Z</dcterms:created>
  <dc:creator>Administrator</dc:creator>
  <cp:lastModifiedBy>admin</cp:lastModifiedBy>
  <cp:lastPrinted>2022-04-20T01:25:30Z</cp:lastPrinted>
  <dcterms:modified xsi:type="dcterms:W3CDTF">2022-04-20T01:26:19Z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36DE8AE1E4354F6CADF198E759DC5630</vt:lpwstr>
  </property>
</Properties>
</file>