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id w:val="38035868"/>
        <w:docPartObj>
          <w:docPartGallery w:val="autotext"/>
        </w:docPartObj>
      </w:sdtPr>
      <w:sdtEndPr>
        <w:rPr>
          <w:rFonts w:ascii="宋体" w:hAnsi="宋体" w:eastAsia="宋体" w:cs="宋体"/>
          <w:b/>
          <w:bCs/>
          <w:kern w:val="0"/>
          <w:sz w:val="36"/>
          <w:szCs w:val="36"/>
        </w:rPr>
      </w:sdtEndPr>
      <w:sdtContent>
        <w:p>
          <w:r>
            <w:pict>
              <v:group id="_x0000_s2050" o:spid="_x0000_s2050" o:spt="203" style="position:absolute;left:0pt;height:697.95pt;width:595.3pt;mso-position-horizontal:center;mso-position-horizontal-relative:page;mso-position-vertical:center;mso-position-vertical-relative:margin;z-index:251660288;mso-width-relative:page;mso-height-relative:margin;mso-width-percent:1000;mso-height-percent:1000;" coordorigin="0,1440" coordsize="12239,12960" o:allowincell="f">
                <o:lock v:ext="edit" aspectratio="f"/>
                <v:group id="_x0000_s2051" o:spid="_x0000_s2051" o:spt="203" style="position:absolute;left:0;top:9661;height:4739;width:12239;" coordorigin="-6,3399" coordsize="12197,4253">
                  <o:lock v:ext="edit" aspectratio="f"/>
                  <v:group id="_x0000_s2052" o:spid="_x0000_s2052" o:spt="203" style="position:absolute;left:-6;top:3717;height:3550;width:12189;" coordorigin="18,7468" coordsize="12189,3550">
                    <o:lock v:ext="edit" aspectratio="f"/>
                    <v:shape id="_x0000_s2053" o:spid="_x0000_s2053" style="position:absolute;left:18;top:7837;height:2863;width:7132;" fillcolor="#A7BFDE" filled="t" stroked="f" coordsize="7132,2863" path="m0,0l17,2863,7132,2578,7132,200,0,0xe">
                      <v:path arrowok="t"/>
                      <v:fill on="t" color2="#FFFFFF" opacity="32768f" focussize="0,0"/>
                      <v:stroke on="f"/>
                      <v:imagedata o:title=""/>
                      <o:lock v:ext="edit" aspectratio="f"/>
                    </v:shape>
                    <v:shape id="_x0000_s2054" o:spid="_x0000_s2054" style="position:absolute;left:7150;top:7468;height:3550;width:3466;" fillcolor="#D3DFEE" filled="t" stroked="f" coordsize="3466,3550" path="m0,569l0,2930,3466,3550,3466,0,0,569xe">
                      <v:path arrowok="t"/>
                      <v:fill on="t" color2="#FFFFFF" opacity="32768f" focussize="0,0"/>
                      <v:stroke on="f"/>
                      <v:imagedata o:title=""/>
                      <o:lock v:ext="edit" aspectratio="f"/>
                    </v:shape>
                    <v:shape id="_x0000_s2055" o:spid="_x0000_s2055" style="position:absolute;left:10616;top:7468;height:3550;width:1591;" fillcolor="#A7BFDE" filled="t" stroked="f" coordsize="1591,3550" path="m0,0l0,3550,1591,2746,1591,737,0,0xe">
                      <v:path arrowok="t"/>
                      <v:fill on="t" color2="#FFFFFF" opacity="32768f" focussize="0,0"/>
                      <v:stroke on="f"/>
                      <v:imagedata o:title=""/>
                      <o:lock v:ext="edit" aspectratio="f"/>
                    </v:shape>
                  </v:group>
                  <v:shape id="_x0000_s2056" o:spid="_x0000_s2056" style="position:absolute;left:8071;top:4069;height:2913;width:4120;" fillcolor="#D8D8D8" filled="t" stroked="f" coordsize="4120,2913" path="m1,251l0,2662,4120,2913,4120,0,1,251xe">
                    <v:path arrowok="t"/>
                    <v:fill on="t" color2="#FFFFFF" focussize="0,0"/>
                    <v:stroke on="f"/>
                    <v:imagedata o:title=""/>
                    <o:lock v:ext="edit" aspectratio="f"/>
                  </v:shape>
                  <v:shape id="_x0000_s2057" o:spid="_x0000_s2057" style="position:absolute;left:4104;top:3399;height:4236;width:3985;" fillcolor="#BFBFBF" filled="t" stroked="f" coordsize="3985,4236" path="m0,0l0,4236,3985,3349,3985,921,0,0xe">
                    <v:path arrowok="t"/>
                    <v:fill on="t" color2="#FFFFFF" focussize="0,0"/>
                    <v:stroke on="f"/>
                    <v:imagedata o:title=""/>
                    <o:lock v:ext="edit" aspectratio="f"/>
                  </v:shape>
                  <v:shape id="_x0000_s2058" o:spid="_x0000_s2058" style="position:absolute;left:18;top:3399;height:4253;width:4086;" fillcolor="#D8D8D8" filled="t" stroked="f" coordsize="4086,4253" path="m4086,0l4084,4253,0,3198,0,1072,4086,0xe">
                    <v:path arrowok="t"/>
                    <v:fill on="t" color2="#FFFFFF" focussize="0,0"/>
                    <v:stroke on="f"/>
                    <v:imagedata o:title=""/>
                    <o:lock v:ext="edit" aspectratio="f"/>
                  </v:shape>
                  <v:shape id="_x0000_s2059" o:spid="_x0000_s2059" style="position:absolute;left:17;top:3617;height:3851;width:2076;" fillcolor="#D3DFEE" filled="t" stroked="f" coordsize="2076,3851" path="m0,921l2060,0,2076,3851,0,2981,0,921xe">
                    <v:path arrowok="t"/>
                    <v:fill on="t" color2="#FFFFFF" opacity="45875f" focussize="0,0"/>
                    <v:stroke on="f"/>
                    <v:imagedata o:title=""/>
                    <o:lock v:ext="edit" aspectratio="f"/>
                  </v:shape>
                  <v:shape id="_x0000_s2060" o:spid="_x0000_s2060" style="position:absolute;left:2077;top:3617;height:3835;width:6011;" fillcolor="#A7BFDE" filled="t" stroked="f" coordsize="6011,3835" path="m0,0l17,3835,6011,2629,6011,1239,0,0xe">
                    <v:path arrowok="t"/>
                    <v:fill on="t" color2="#FFFFFF" opacity="45875f" focussize="0,0"/>
                    <v:stroke on="f"/>
                    <v:imagedata o:title=""/>
                    <o:lock v:ext="edit" aspectratio="f"/>
                  </v:shape>
                  <v:shape id="_x0000_s2061" o:spid="_x0000_s2061" style="position:absolute;left:8088;top:3835;height:3432;width:4102;" fillcolor="#D3DFEE" filled="t" stroked="f" coordsize="4102,3432" path="m0,1038l0,2411,4102,3432,4102,0,0,1038xe">
                    <v:path arrowok="t"/>
                    <v:fill on="t" color2="#FFFFFF" opacity="45875f" focussize="0,0"/>
                    <v:stroke on="f"/>
                    <v:imagedata o:title=""/>
                    <o:lock v:ext="edit" aspectratio="f"/>
                  </v:shape>
                </v:group>
                <v:rect id="_x0000_s2062" o:spid="_x0000_s2062" o:spt="1" style="position:absolute;left:1800;top:1440;height:1292;width:8638;" filled="f" stroked="f" coordsize="21600,21600">
                  <v:path/>
                  <v:fill on="f" focussize="0,0"/>
                  <v:stroke on="f"/>
                  <v:imagedata o:title=""/>
                  <o:lock v:ext="edit" aspectratio="f"/>
                  <v:textbox style="mso-fit-shape-to-text:t;">
                    <w:txbxContent>
                      <w:p>
                        <w:pPr>
                          <w:rPr>
                            <w:b/>
                            <w:bCs/>
                            <w:color w:val="7F7F7F" w:themeColor="text1" w:themeTint="7F"/>
                            <w:sz w:val="32"/>
                            <w:szCs w:val="32"/>
                          </w:rPr>
                        </w:pPr>
                      </w:p>
                      <w:p>
                        <w:pPr>
                          <w:rPr>
                            <w:b/>
                            <w:bCs/>
                            <w:color w:val="7F7F7F" w:themeColor="text1" w:themeTint="7F"/>
                            <w:sz w:val="32"/>
                            <w:szCs w:val="32"/>
                          </w:rPr>
                        </w:pPr>
                      </w:p>
                    </w:txbxContent>
                  </v:textbox>
                </v:rect>
                <v:rect id="_x0000_s2063" o:spid="_x0000_s2063" o:spt="1" style="position:absolute;left:6494;top:11160;height:1292;width:4998;" filled="f" stroked="f" coordsize="21600,21600">
                  <v:path/>
                  <v:fill on="f" focussize="0,0"/>
                  <v:stroke on="f"/>
                  <v:imagedata o:title=""/>
                  <o:lock v:ext="edit" aspectratio="f"/>
                  <v:textbox style="mso-fit-shape-to-text:t;">
                    <w:txbxContent>
                      <w:p>
                        <w:pPr>
                          <w:jc w:val="right"/>
                          <w:rPr>
                            <w:sz w:val="96"/>
                            <w:szCs w:val="96"/>
                          </w:rPr>
                        </w:pPr>
                      </w:p>
                    </w:txbxContent>
                  </v:textbox>
                </v:rect>
                <v:rect id="_x0000_s2064" o:spid="_x0000_s2064" o:spt="1" style="position:absolute;left:1800;top:2294;height:7268;width:8638;v-text-anchor:bottom;" filled="f" stroked="f" coordsize="21600,21600">
                  <v:path/>
                  <v:fill on="f" focussize="0,0"/>
                  <v:stroke on="f"/>
                  <v:imagedata o:title=""/>
                  <o:lock v:ext="edit" aspectratio="f"/>
                  <v:textbox>
                    <w:txbxContent>
                      <w:p>
                        <w:pPr>
                          <w:rPr>
                            <w:b/>
                            <w:bCs/>
                            <w:color w:val="1F497D" w:themeColor="text2"/>
                            <w:sz w:val="72"/>
                            <w:szCs w:val="72"/>
                          </w:rPr>
                        </w:pPr>
                      </w:p>
                      <w:p>
                        <w:pPr>
                          <w:jc w:val="left"/>
                          <w:rPr>
                            <w:rFonts w:hint="eastAsia" w:asciiTheme="minorEastAsia" w:hAnsiTheme="minorEastAsia"/>
                            <w:b/>
                            <w:bCs/>
                            <w:color w:val="4F81BD" w:themeColor="accent1"/>
                            <w:sz w:val="72"/>
                            <w:szCs w:val="72"/>
                            <w:lang w:eastAsia="zh-CN"/>
                          </w:rPr>
                        </w:pPr>
                        <w:r>
                          <w:rPr>
                            <w:rFonts w:hint="eastAsia" w:asciiTheme="minorEastAsia" w:hAnsiTheme="minorEastAsia"/>
                            <w:b/>
                            <w:bCs/>
                            <w:color w:val="4F81BD" w:themeColor="accent1"/>
                            <w:sz w:val="72"/>
                            <w:szCs w:val="72"/>
                          </w:rPr>
                          <w:t>大同市</w:t>
                        </w:r>
                        <w:r>
                          <w:rPr>
                            <w:rFonts w:hint="eastAsia" w:asciiTheme="minorEastAsia" w:hAnsiTheme="minorEastAsia"/>
                            <w:b/>
                            <w:bCs/>
                            <w:color w:val="4F81BD" w:themeColor="accent1"/>
                            <w:sz w:val="72"/>
                            <w:szCs w:val="72"/>
                            <w:lang w:eastAsia="zh-CN"/>
                          </w:rPr>
                          <w:t>乡村振兴局</w:t>
                        </w:r>
                      </w:p>
                      <w:p>
                        <w:pPr>
                          <w:jc w:val="left"/>
                          <w:rPr>
                            <w:rFonts w:asciiTheme="minorEastAsia" w:hAnsiTheme="minorEastAsia"/>
                            <w:b/>
                            <w:bCs/>
                            <w:color w:val="4F81BD" w:themeColor="accent1"/>
                            <w:sz w:val="72"/>
                            <w:szCs w:val="72"/>
                          </w:rPr>
                        </w:pPr>
                        <w:r>
                          <w:rPr>
                            <w:rFonts w:hint="eastAsia" w:asciiTheme="minorEastAsia" w:hAnsiTheme="minorEastAsia"/>
                            <w:b/>
                            <w:bCs/>
                            <w:color w:val="4F81BD" w:themeColor="accent1"/>
                            <w:sz w:val="72"/>
                            <w:szCs w:val="72"/>
                            <w:lang w:val="en-US" w:eastAsia="zh-CN"/>
                          </w:rPr>
                          <w:t>2022</w:t>
                        </w:r>
                        <w:r>
                          <w:rPr>
                            <w:rFonts w:hint="eastAsia" w:asciiTheme="minorEastAsia" w:hAnsiTheme="minorEastAsia"/>
                            <w:b/>
                            <w:bCs/>
                            <w:color w:val="4F81BD" w:themeColor="accent1"/>
                            <w:sz w:val="72"/>
                            <w:szCs w:val="72"/>
                          </w:rPr>
                          <w:t>年度</w:t>
                        </w:r>
                        <w:r>
                          <w:rPr>
                            <w:rFonts w:hint="default" w:asciiTheme="minorEastAsia" w:hAnsiTheme="minorEastAsia"/>
                            <w:b/>
                            <w:bCs/>
                            <w:color w:val="4F81BD" w:themeColor="accent1"/>
                            <w:sz w:val="72"/>
                            <w:szCs w:val="72"/>
                            <w:lang w:val="en" w:eastAsia="zh-CN"/>
                          </w:rPr>
                          <w:t>部门</w:t>
                        </w:r>
                        <w:r>
                          <w:rPr>
                            <w:rFonts w:hint="eastAsia" w:asciiTheme="minorEastAsia" w:hAnsiTheme="minorEastAsia"/>
                            <w:b/>
                            <w:bCs/>
                            <w:color w:val="4F81BD" w:themeColor="accent1"/>
                            <w:sz w:val="72"/>
                            <w:szCs w:val="72"/>
                          </w:rPr>
                          <w:t>预算</w:t>
                        </w:r>
                      </w:p>
                      <w:p>
                        <w:pPr>
                          <w:rPr>
                            <w:b/>
                            <w:bCs/>
                            <w:color w:val="7F7F7F" w:themeColor="text1" w:themeTint="7F"/>
                            <w:sz w:val="32"/>
                            <w:szCs w:val="32"/>
                          </w:rPr>
                        </w:pPr>
                      </w:p>
                    </w:txbxContent>
                  </v:textbox>
                </v:rect>
              </v:group>
            </w:pict>
          </w:r>
        </w:p>
        <w:p>
          <w:pPr>
            <w:widowControl/>
            <w:jc w:val="left"/>
            <w:rPr>
              <w:rFonts w:ascii="宋体" w:hAnsi="宋体" w:eastAsia="宋体" w:cs="宋体"/>
              <w:b/>
              <w:bCs/>
              <w:kern w:val="0"/>
              <w:sz w:val="36"/>
              <w:szCs w:val="36"/>
            </w:rPr>
          </w:pPr>
          <w:r>
            <w:rPr>
              <w:rFonts w:ascii="宋体" w:hAnsi="宋体" w:eastAsia="宋体" w:cs="宋体"/>
              <w:b/>
              <w:bCs/>
              <w:kern w:val="0"/>
              <w:sz w:val="36"/>
              <w:szCs w:val="36"/>
            </w:rPr>
            <w:br w:type="page"/>
          </w:r>
        </w:p>
      </w:sdtContent>
    </w:sdt>
    <w:p>
      <w:pPr>
        <w:widowControl/>
        <w:jc w:val="center"/>
        <w:rPr>
          <w:rFonts w:ascii="宋体" w:hAnsi="宋体" w:eastAsia="宋体" w:cs="宋体"/>
          <w:b/>
          <w:bCs/>
          <w:kern w:val="0"/>
          <w:sz w:val="52"/>
          <w:szCs w:val="52"/>
        </w:rPr>
      </w:pPr>
      <w:r>
        <w:rPr>
          <w:rFonts w:hint="eastAsia" w:ascii="宋体" w:hAnsi="宋体" w:eastAsia="宋体" w:cs="宋体"/>
          <w:b/>
          <w:bCs/>
          <w:kern w:val="0"/>
          <w:sz w:val="52"/>
          <w:szCs w:val="52"/>
        </w:rPr>
        <w:t>目    录</w:t>
      </w:r>
    </w:p>
    <w:p>
      <w:pPr>
        <w:widowControl/>
        <w:jc w:val="distribute"/>
        <w:rPr>
          <w:rFonts w:hint="eastAsia" w:ascii="黑体" w:hAnsi="黑体" w:eastAsia="黑体" w:cs="黑体"/>
          <w:bCs/>
          <w:kern w:val="0"/>
          <w:sz w:val="32"/>
          <w:szCs w:val="32"/>
        </w:rPr>
      </w:pPr>
      <w:r>
        <w:rPr>
          <w:rFonts w:hint="eastAsia" w:ascii="黑体" w:hAnsi="黑体" w:eastAsia="黑体" w:cs="黑体"/>
          <w:bCs/>
          <w:kern w:val="0"/>
          <w:sz w:val="32"/>
          <w:szCs w:val="32"/>
        </w:rPr>
        <w:t>第一部分 概况</w:t>
      </w:r>
      <w:r>
        <w:rPr>
          <w:rFonts w:hint="eastAsia" w:ascii="汉仪中秀体简" w:hAnsi="汉仪中秀体简" w:eastAsia="汉仪中秀体简" w:cs="汉仪中秀体简"/>
          <w:bCs/>
          <w:kern w:val="0"/>
          <w:sz w:val="32"/>
          <w:szCs w:val="32"/>
        </w:rPr>
        <w:t>………………………………………………</w:t>
      </w:r>
      <w:r>
        <w:rPr>
          <w:rFonts w:hint="eastAsia" w:ascii="汉仪中秀体简" w:hAnsi="汉仪中秀体简" w:eastAsia="汉仪中秀体简" w:cs="汉仪中秀体简"/>
          <w:bCs/>
          <w:kern w:val="0"/>
          <w:sz w:val="32"/>
          <w:szCs w:val="32"/>
          <w:lang w:val="en-US" w:eastAsia="zh-CN"/>
        </w:rPr>
        <w:t>4</w:t>
      </w:r>
      <w:r>
        <w:rPr>
          <w:rFonts w:hint="eastAsia" w:ascii="黑体" w:hAnsi="黑体" w:eastAsia="黑体" w:cs="黑体"/>
          <w:bCs/>
          <w:kern w:val="0"/>
          <w:sz w:val="32"/>
          <w:szCs w:val="32"/>
        </w:rPr>
        <w:t xml:space="preserve"> </w:t>
      </w:r>
    </w:p>
    <w:p>
      <w:pPr>
        <w:pStyle w:val="19"/>
        <w:widowControl/>
        <w:numPr>
          <w:ilvl w:val="0"/>
          <w:numId w:val="0"/>
        </w:numPr>
        <w:jc w:val="distribut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lang w:eastAsia="zh-CN"/>
        </w:rPr>
        <w:t>一、</w:t>
      </w:r>
      <w:r>
        <w:rPr>
          <w:rFonts w:hint="eastAsia" w:ascii="仿宋_GB2312" w:hAnsi="仿宋_GB2312" w:eastAsia="仿宋_GB2312" w:cs="仿宋_GB2312"/>
          <w:bCs/>
          <w:kern w:val="0"/>
          <w:sz w:val="32"/>
          <w:szCs w:val="32"/>
        </w:rPr>
        <w:t>本</w:t>
      </w:r>
      <w:r>
        <w:rPr>
          <w:rFonts w:hint="default" w:ascii="仿宋_GB2312" w:hAnsi="仿宋_GB2312" w:eastAsia="仿宋_GB2312" w:cs="仿宋_GB2312"/>
          <w:bCs/>
          <w:kern w:val="0"/>
          <w:sz w:val="32"/>
          <w:szCs w:val="32"/>
          <w:lang w:val="en" w:eastAsia="zh-CN"/>
        </w:rPr>
        <w:t>部门</w:t>
      </w:r>
      <w:r>
        <w:rPr>
          <w:rFonts w:hint="eastAsia" w:ascii="仿宋_GB2312" w:hAnsi="仿宋_GB2312" w:eastAsia="仿宋_GB2312" w:cs="仿宋_GB2312"/>
          <w:bCs/>
          <w:kern w:val="0"/>
          <w:sz w:val="32"/>
          <w:szCs w:val="32"/>
        </w:rPr>
        <w:t>职责</w:t>
      </w:r>
      <w:r>
        <w:rPr>
          <w:rFonts w:hint="eastAsia" w:ascii="汉仪中秀体简" w:hAnsi="汉仪中秀体简" w:eastAsia="汉仪中秀体简" w:cs="汉仪中秀体简"/>
          <w:bCs/>
          <w:kern w:val="0"/>
          <w:sz w:val="32"/>
          <w:szCs w:val="32"/>
        </w:rPr>
        <w:t>……………………………………………</w:t>
      </w:r>
      <w:r>
        <w:rPr>
          <w:rFonts w:hint="eastAsia" w:ascii="汉仪中秀体简" w:hAnsi="汉仪中秀体简" w:eastAsia="汉仪中秀体简" w:cs="汉仪中秀体简"/>
          <w:bCs/>
          <w:kern w:val="0"/>
          <w:sz w:val="32"/>
          <w:szCs w:val="32"/>
          <w:lang w:val="en-US" w:eastAsia="zh-CN"/>
        </w:rPr>
        <w:t>4</w:t>
      </w:r>
    </w:p>
    <w:p>
      <w:pPr>
        <w:pStyle w:val="19"/>
        <w:widowControl/>
        <w:numPr>
          <w:ilvl w:val="0"/>
          <w:numId w:val="0"/>
        </w:numPr>
        <w:jc w:val="distribute"/>
        <w:rPr>
          <w:rFonts w:hint="default" w:ascii="仿宋_GB2312" w:hAnsi="仿宋_GB2312" w:eastAsia="仿宋_GB2312" w:cs="仿宋_GB2312"/>
          <w:bCs/>
          <w:kern w:val="0"/>
          <w:sz w:val="32"/>
          <w:szCs w:val="32"/>
          <w:lang w:val="en-US"/>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lang w:eastAsia="zh-CN"/>
        </w:rPr>
        <w:t>二、</w:t>
      </w:r>
      <w:r>
        <w:rPr>
          <w:rFonts w:hint="eastAsia" w:ascii="仿宋_GB2312" w:hAnsi="仿宋_GB2312" w:eastAsia="仿宋_GB2312" w:cs="仿宋_GB2312"/>
          <w:bCs/>
          <w:kern w:val="0"/>
          <w:sz w:val="32"/>
          <w:szCs w:val="32"/>
        </w:rPr>
        <w:t>机构设置情况</w:t>
      </w:r>
      <w:r>
        <w:rPr>
          <w:rFonts w:hint="eastAsia" w:ascii="汉仪中秀体简" w:hAnsi="汉仪中秀体简" w:eastAsia="汉仪中秀体简" w:cs="汉仪中秀体简"/>
          <w:bCs/>
          <w:kern w:val="0"/>
          <w:sz w:val="32"/>
          <w:szCs w:val="32"/>
        </w:rPr>
        <w:t>…………………………………………</w:t>
      </w:r>
      <w:r>
        <w:rPr>
          <w:rFonts w:hint="eastAsia" w:ascii="汉仪中秀体简" w:hAnsi="汉仪中秀体简" w:eastAsia="汉仪中秀体简" w:cs="汉仪中秀体简"/>
          <w:bCs/>
          <w:kern w:val="0"/>
          <w:sz w:val="32"/>
          <w:szCs w:val="32"/>
          <w:lang w:val="en-US" w:eastAsia="zh-CN"/>
        </w:rPr>
        <w:t>5</w:t>
      </w:r>
    </w:p>
    <w:p>
      <w:pPr>
        <w:widowControl/>
        <w:jc w:val="distribute"/>
        <w:rPr>
          <w:rFonts w:hint="eastAsia" w:ascii="黑体" w:hAnsi="黑体" w:eastAsia="汉仪中秀体简" w:cs="黑体"/>
          <w:bCs/>
          <w:kern w:val="0"/>
          <w:sz w:val="32"/>
          <w:szCs w:val="32"/>
          <w:lang w:eastAsia="zh-CN"/>
        </w:rPr>
      </w:pPr>
      <w:r>
        <w:rPr>
          <w:rFonts w:hint="eastAsia" w:ascii="黑体" w:hAnsi="黑体" w:eastAsia="黑体" w:cs="黑体"/>
          <w:bCs/>
          <w:kern w:val="0"/>
          <w:sz w:val="32"/>
          <w:szCs w:val="32"/>
        </w:rPr>
        <w:t>第二部分 20</w:t>
      </w:r>
      <w:r>
        <w:rPr>
          <w:rFonts w:hint="eastAsia" w:ascii="黑体" w:hAnsi="黑体" w:eastAsia="黑体" w:cs="黑体"/>
          <w:bCs/>
          <w:kern w:val="0"/>
          <w:sz w:val="32"/>
          <w:szCs w:val="32"/>
          <w:lang w:val="en-US" w:eastAsia="zh-CN"/>
        </w:rPr>
        <w:t>22</w:t>
      </w:r>
      <w:r>
        <w:rPr>
          <w:rFonts w:hint="eastAsia" w:ascii="黑体" w:hAnsi="黑体" w:eastAsia="黑体" w:cs="黑体"/>
          <w:bCs/>
          <w:kern w:val="0"/>
          <w:sz w:val="32"/>
          <w:szCs w:val="32"/>
        </w:rPr>
        <w:t>年度</w:t>
      </w:r>
      <w:r>
        <w:rPr>
          <w:rFonts w:hint="default" w:ascii="黑体" w:hAnsi="黑体" w:eastAsia="黑体" w:cs="黑体"/>
          <w:bCs/>
          <w:kern w:val="0"/>
          <w:sz w:val="32"/>
          <w:szCs w:val="32"/>
          <w:lang w:val="en" w:eastAsia="zh-CN"/>
        </w:rPr>
        <w:t>部门</w:t>
      </w:r>
      <w:r>
        <w:rPr>
          <w:rFonts w:hint="eastAsia" w:ascii="黑体" w:hAnsi="黑体" w:eastAsia="黑体" w:cs="黑体"/>
          <w:bCs/>
          <w:kern w:val="0"/>
          <w:sz w:val="32"/>
          <w:szCs w:val="32"/>
        </w:rPr>
        <w:t>预算报表</w:t>
      </w:r>
      <w:r>
        <w:rPr>
          <w:rFonts w:hint="eastAsia" w:ascii="汉仪中秀体简" w:hAnsi="汉仪中秀体简" w:eastAsia="汉仪中秀体简" w:cs="汉仪中秀体简"/>
          <w:bCs/>
          <w:kern w:val="0"/>
          <w:sz w:val="32"/>
          <w:szCs w:val="32"/>
        </w:rPr>
        <w:t>…………………………</w:t>
      </w:r>
      <w:r>
        <w:rPr>
          <w:rFonts w:hint="eastAsia" w:ascii="汉仪中秀体简" w:hAnsi="汉仪中秀体简" w:eastAsia="汉仪中秀体简" w:cs="汉仪中秀体简"/>
          <w:bCs/>
          <w:kern w:val="0"/>
          <w:sz w:val="32"/>
          <w:szCs w:val="32"/>
          <w:lang w:val="en-US" w:eastAsia="zh-CN"/>
        </w:rPr>
        <w:t>6</w:t>
      </w:r>
    </w:p>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一、</w:t>
      </w:r>
      <w:r>
        <w:rPr>
          <w:rFonts w:hint="eastAsia" w:ascii="仿宋_GB2312" w:hAnsi="仿宋_GB2312" w:eastAsia="仿宋_GB2312" w:cs="仿宋_GB2312"/>
          <w:bCs/>
          <w:w w:val="98"/>
          <w:kern w:val="0"/>
          <w:sz w:val="32"/>
          <w:szCs w:val="32"/>
        </w:rPr>
        <w:t>20</w:t>
      </w:r>
      <w:r>
        <w:rPr>
          <w:rFonts w:hint="eastAsia" w:ascii="仿宋_GB2312" w:hAnsi="仿宋_GB2312" w:eastAsia="仿宋_GB2312" w:cs="仿宋_GB2312"/>
          <w:bCs/>
          <w:w w:val="98"/>
          <w:kern w:val="0"/>
          <w:sz w:val="32"/>
          <w:szCs w:val="32"/>
          <w:lang w:val="en-US" w:eastAsia="zh-CN"/>
        </w:rPr>
        <w:t>22</w:t>
      </w:r>
      <w:r>
        <w:rPr>
          <w:rFonts w:hint="eastAsia" w:ascii="仿宋_GB2312" w:hAnsi="仿宋_GB2312" w:eastAsia="仿宋_GB2312" w:cs="仿宋_GB2312"/>
          <w:bCs/>
          <w:w w:val="98"/>
          <w:kern w:val="0"/>
          <w:sz w:val="32"/>
          <w:szCs w:val="32"/>
        </w:rPr>
        <w:t>年</w:t>
      </w:r>
      <w:r>
        <w:rPr>
          <w:rFonts w:hint="eastAsia" w:ascii="仿宋_GB2312" w:hAnsi="仿宋_GB2312" w:eastAsia="仿宋_GB2312" w:cs="仿宋_GB2312"/>
          <w:bCs/>
          <w:w w:val="98"/>
          <w:kern w:val="0"/>
          <w:sz w:val="32"/>
          <w:szCs w:val="32"/>
          <w:lang w:eastAsia="zh-CN"/>
        </w:rPr>
        <w:t>乡村振兴局部门预算</w:t>
      </w:r>
      <w:r>
        <w:rPr>
          <w:rFonts w:hint="eastAsia" w:ascii="仿宋_GB2312" w:hAnsi="仿宋_GB2312" w:eastAsia="仿宋_GB2312" w:cs="仿宋_GB2312"/>
          <w:bCs/>
          <w:w w:val="98"/>
          <w:kern w:val="0"/>
          <w:sz w:val="32"/>
          <w:szCs w:val="32"/>
        </w:rPr>
        <w:t>收支总表</w:t>
      </w:r>
      <w:r>
        <w:rPr>
          <w:rFonts w:hint="eastAsia" w:ascii="汉仪中秀体简" w:hAnsi="汉仪中秀体简" w:eastAsia="汉仪中秀体简" w:cs="汉仪中秀体简"/>
          <w:bCs/>
          <w:kern w:val="0"/>
          <w:sz w:val="32"/>
          <w:szCs w:val="32"/>
        </w:rPr>
        <w:t>………………</w:t>
      </w:r>
      <w:r>
        <w:rPr>
          <w:rFonts w:hint="eastAsia" w:ascii="汉仪中秀体简" w:hAnsi="汉仪中秀体简" w:eastAsia="汉仪中秀体简" w:cs="汉仪中秀体简"/>
          <w:bCs/>
          <w:kern w:val="0"/>
          <w:sz w:val="32"/>
          <w:szCs w:val="32"/>
          <w:lang w:val="en-US" w:eastAsia="zh-CN"/>
        </w:rPr>
        <w:t>7</w:t>
      </w:r>
      <w:r>
        <w:rPr>
          <w:rFonts w:hint="eastAsia" w:ascii="仿宋_GB2312" w:hAnsi="仿宋_GB2312" w:eastAsia="仿宋_GB2312" w:cs="仿宋_GB2312"/>
          <w:bCs/>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hint="eastAsia" w:ascii="仿宋_GB2312" w:hAnsi="仿宋_GB2312" w:eastAsia="汉仪中秀体简"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二、</w:t>
      </w:r>
      <w:r>
        <w:rPr>
          <w:rFonts w:hint="eastAsia" w:ascii="仿宋_GB2312" w:hAnsi="仿宋_GB2312" w:eastAsia="仿宋_GB2312" w:cs="仿宋_GB2312"/>
          <w:bCs/>
          <w:w w:val="98"/>
          <w:kern w:val="0"/>
          <w:sz w:val="32"/>
          <w:szCs w:val="32"/>
        </w:rPr>
        <w:t>20</w:t>
      </w:r>
      <w:r>
        <w:rPr>
          <w:rFonts w:hint="eastAsia" w:ascii="仿宋_GB2312" w:hAnsi="仿宋_GB2312" w:eastAsia="仿宋_GB2312" w:cs="仿宋_GB2312"/>
          <w:bCs/>
          <w:w w:val="98"/>
          <w:kern w:val="0"/>
          <w:sz w:val="32"/>
          <w:szCs w:val="32"/>
          <w:lang w:val="en-US" w:eastAsia="zh-CN"/>
        </w:rPr>
        <w:t>22</w:t>
      </w:r>
      <w:r>
        <w:rPr>
          <w:rFonts w:hint="eastAsia" w:ascii="仿宋_GB2312" w:hAnsi="仿宋_GB2312" w:eastAsia="仿宋_GB2312" w:cs="仿宋_GB2312"/>
          <w:bCs/>
          <w:w w:val="98"/>
          <w:kern w:val="0"/>
          <w:sz w:val="32"/>
          <w:szCs w:val="32"/>
        </w:rPr>
        <w:t>年</w:t>
      </w:r>
      <w:r>
        <w:rPr>
          <w:rFonts w:hint="eastAsia" w:ascii="仿宋_GB2312" w:hAnsi="仿宋_GB2312" w:eastAsia="仿宋_GB2312" w:cs="仿宋_GB2312"/>
          <w:bCs/>
          <w:w w:val="98"/>
          <w:kern w:val="0"/>
          <w:sz w:val="32"/>
          <w:szCs w:val="32"/>
          <w:lang w:eastAsia="zh-CN"/>
        </w:rPr>
        <w:t>乡村振兴局部门</w:t>
      </w:r>
      <w:r>
        <w:rPr>
          <w:rFonts w:hint="eastAsia" w:ascii="仿宋_GB2312" w:hAnsi="仿宋_GB2312" w:eastAsia="仿宋_GB2312" w:cs="仿宋_GB2312"/>
          <w:bCs/>
          <w:w w:val="98"/>
          <w:kern w:val="0"/>
          <w:sz w:val="32"/>
          <w:szCs w:val="32"/>
        </w:rPr>
        <w:t>预算</w:t>
      </w:r>
      <w:r>
        <w:rPr>
          <w:rFonts w:hint="eastAsia" w:ascii="仿宋_GB2312" w:hAnsi="仿宋_GB2312" w:eastAsia="仿宋_GB2312" w:cs="仿宋_GB2312"/>
          <w:bCs/>
          <w:w w:val="98"/>
          <w:kern w:val="0"/>
          <w:sz w:val="32"/>
          <w:szCs w:val="32"/>
          <w:lang w:eastAsia="zh-CN"/>
        </w:rPr>
        <w:t>收入总</w:t>
      </w:r>
      <w:r>
        <w:rPr>
          <w:rFonts w:hint="eastAsia" w:ascii="仿宋_GB2312" w:hAnsi="仿宋_GB2312" w:eastAsia="仿宋_GB2312" w:cs="仿宋_GB2312"/>
          <w:bCs/>
          <w:w w:val="98"/>
          <w:kern w:val="0"/>
          <w:sz w:val="32"/>
          <w:szCs w:val="32"/>
        </w:rPr>
        <w:t>表</w:t>
      </w:r>
      <w:r>
        <w:rPr>
          <w:rFonts w:hint="eastAsia" w:ascii="汉仪中秀体简" w:hAnsi="汉仪中秀体简" w:eastAsia="汉仪中秀体简" w:cs="汉仪中秀体简"/>
          <w:bCs/>
          <w:kern w:val="0"/>
          <w:sz w:val="32"/>
          <w:szCs w:val="32"/>
        </w:rPr>
        <w:t>………………</w:t>
      </w:r>
      <w:r>
        <w:rPr>
          <w:rFonts w:hint="eastAsia" w:ascii="汉仪中秀体简" w:hAnsi="汉仪中秀体简" w:eastAsia="汉仪中秀体简" w:cs="汉仪中秀体简"/>
          <w:bCs/>
          <w:kern w:val="0"/>
          <w:sz w:val="32"/>
          <w:szCs w:val="32"/>
          <w:lang w:val="en-US" w:eastAsia="zh-CN"/>
        </w:rPr>
        <w:t>8</w:t>
      </w:r>
    </w:p>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hint="eastAsia" w:ascii="仿宋_GB2312" w:hAnsi="仿宋_GB2312" w:eastAsia="汉仪中秀体简"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三、</w:t>
      </w:r>
      <w:r>
        <w:rPr>
          <w:rFonts w:hint="eastAsia" w:ascii="仿宋_GB2312" w:hAnsi="仿宋_GB2312" w:eastAsia="仿宋_GB2312" w:cs="仿宋_GB2312"/>
          <w:bCs/>
          <w:w w:val="98"/>
          <w:kern w:val="0"/>
          <w:sz w:val="32"/>
          <w:szCs w:val="32"/>
        </w:rPr>
        <w:t>20</w:t>
      </w:r>
      <w:r>
        <w:rPr>
          <w:rFonts w:hint="eastAsia" w:ascii="仿宋_GB2312" w:hAnsi="仿宋_GB2312" w:eastAsia="仿宋_GB2312" w:cs="仿宋_GB2312"/>
          <w:bCs/>
          <w:w w:val="98"/>
          <w:kern w:val="0"/>
          <w:sz w:val="32"/>
          <w:szCs w:val="32"/>
          <w:lang w:val="en-US" w:eastAsia="zh-CN"/>
        </w:rPr>
        <w:t>22</w:t>
      </w:r>
      <w:r>
        <w:rPr>
          <w:rFonts w:hint="eastAsia" w:ascii="仿宋_GB2312" w:hAnsi="仿宋_GB2312" w:eastAsia="仿宋_GB2312" w:cs="仿宋_GB2312"/>
          <w:bCs/>
          <w:w w:val="98"/>
          <w:kern w:val="0"/>
          <w:sz w:val="32"/>
          <w:szCs w:val="32"/>
        </w:rPr>
        <w:t>年</w:t>
      </w:r>
      <w:r>
        <w:rPr>
          <w:rFonts w:hint="eastAsia" w:ascii="仿宋_GB2312" w:hAnsi="仿宋_GB2312" w:eastAsia="仿宋_GB2312" w:cs="仿宋_GB2312"/>
          <w:bCs/>
          <w:w w:val="98"/>
          <w:kern w:val="0"/>
          <w:sz w:val="32"/>
          <w:szCs w:val="32"/>
          <w:lang w:eastAsia="zh-CN"/>
        </w:rPr>
        <w:t>乡村振兴局部门预算支出总</w:t>
      </w:r>
      <w:r>
        <w:rPr>
          <w:rFonts w:hint="eastAsia" w:ascii="仿宋_GB2312" w:hAnsi="仿宋_GB2312" w:eastAsia="仿宋_GB2312" w:cs="仿宋_GB2312"/>
          <w:bCs/>
          <w:w w:val="98"/>
          <w:kern w:val="0"/>
          <w:sz w:val="32"/>
          <w:szCs w:val="32"/>
        </w:rPr>
        <w:t>表</w:t>
      </w:r>
      <w:r>
        <w:rPr>
          <w:rFonts w:hint="eastAsia" w:ascii="汉仪中秀体简" w:hAnsi="汉仪中秀体简" w:eastAsia="汉仪中秀体简" w:cs="汉仪中秀体简"/>
          <w:bCs/>
          <w:kern w:val="0"/>
          <w:sz w:val="32"/>
          <w:szCs w:val="32"/>
        </w:rPr>
        <w:t>………………</w:t>
      </w:r>
      <w:r>
        <w:rPr>
          <w:rFonts w:hint="eastAsia" w:ascii="汉仪中秀体简" w:hAnsi="汉仪中秀体简" w:eastAsia="汉仪中秀体简" w:cs="汉仪中秀体简"/>
          <w:bCs/>
          <w:kern w:val="0"/>
          <w:sz w:val="32"/>
          <w:szCs w:val="32"/>
          <w:lang w:val="en-US" w:eastAsia="zh-CN"/>
        </w:rPr>
        <w:t>9</w:t>
      </w:r>
    </w:p>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hint="default" w:ascii="仿宋_GB2312" w:hAnsi="仿宋_GB2312" w:eastAsia="汉仪中秀体简"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四、20</w:t>
      </w:r>
      <w:r>
        <w:rPr>
          <w:rFonts w:hint="eastAsia" w:ascii="仿宋_GB2312" w:hAnsi="仿宋_GB2312" w:eastAsia="仿宋_GB2312" w:cs="仿宋_GB2312"/>
          <w:bCs/>
          <w:kern w:val="0"/>
          <w:sz w:val="32"/>
          <w:szCs w:val="32"/>
          <w:lang w:val="en-US" w:eastAsia="zh-CN"/>
        </w:rPr>
        <w:t>22</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eastAsia="zh-CN"/>
        </w:rPr>
        <w:t>乡村振兴局财政拨款收支总</w:t>
      </w:r>
      <w:r>
        <w:rPr>
          <w:rFonts w:hint="eastAsia" w:ascii="仿宋_GB2312" w:hAnsi="仿宋_GB2312" w:eastAsia="仿宋_GB2312" w:cs="仿宋_GB2312"/>
          <w:bCs/>
          <w:kern w:val="0"/>
          <w:sz w:val="32"/>
          <w:szCs w:val="32"/>
        </w:rPr>
        <w:t>表</w:t>
      </w:r>
      <w:r>
        <w:rPr>
          <w:rFonts w:hint="eastAsia" w:ascii="汉仪中秀体简" w:hAnsi="汉仪中秀体简" w:eastAsia="汉仪中秀体简" w:cs="汉仪中秀体简"/>
          <w:bCs/>
          <w:kern w:val="0"/>
          <w:sz w:val="32"/>
          <w:szCs w:val="32"/>
        </w:rPr>
        <w:t>……………</w:t>
      </w:r>
      <w:r>
        <w:rPr>
          <w:rFonts w:hint="eastAsia" w:ascii="汉仪中秀体简" w:hAnsi="汉仪中秀体简" w:eastAsia="汉仪中秀体简" w:cs="汉仪中秀体简"/>
          <w:bCs/>
          <w:kern w:val="0"/>
          <w:sz w:val="32"/>
          <w:szCs w:val="32"/>
          <w:lang w:val="en-US" w:eastAsia="zh-CN"/>
        </w:rPr>
        <w:t>10</w:t>
      </w:r>
    </w:p>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hint="default" w:ascii="仿宋_GB2312" w:hAnsi="仿宋_GB2312" w:eastAsia="汉仪中秀体简"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五、20</w:t>
      </w:r>
      <w:r>
        <w:rPr>
          <w:rFonts w:hint="eastAsia" w:ascii="仿宋_GB2312" w:hAnsi="仿宋_GB2312" w:eastAsia="仿宋_GB2312" w:cs="仿宋_GB2312"/>
          <w:bCs/>
          <w:kern w:val="0"/>
          <w:sz w:val="32"/>
          <w:szCs w:val="32"/>
          <w:lang w:val="en-US" w:eastAsia="zh-CN"/>
        </w:rPr>
        <w:t>22</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eastAsia="zh-CN"/>
        </w:rPr>
        <w:t>乡村振兴局</w:t>
      </w:r>
      <w:r>
        <w:rPr>
          <w:rFonts w:hint="eastAsia" w:ascii="仿宋_GB2312" w:hAnsi="仿宋_GB2312" w:eastAsia="仿宋_GB2312" w:cs="仿宋_GB2312"/>
          <w:bCs/>
          <w:kern w:val="0"/>
          <w:sz w:val="32"/>
          <w:szCs w:val="32"/>
        </w:rPr>
        <w:t>一般公共预算支出情况表</w:t>
      </w:r>
      <w:r>
        <w:rPr>
          <w:rFonts w:hint="eastAsia" w:ascii="汉仪中秀体简" w:hAnsi="汉仪中秀体简" w:eastAsia="汉仪中秀体简" w:cs="汉仪中秀体简"/>
          <w:bCs/>
          <w:kern w:val="0"/>
          <w:sz w:val="32"/>
          <w:szCs w:val="32"/>
        </w:rPr>
        <w:t>……</w:t>
      </w:r>
      <w:r>
        <w:rPr>
          <w:rFonts w:hint="eastAsia" w:ascii="汉仪中秀体简" w:hAnsi="汉仪中秀体简" w:eastAsia="汉仪中秀体简" w:cs="汉仪中秀体简"/>
          <w:bCs/>
          <w:kern w:val="0"/>
          <w:sz w:val="32"/>
          <w:szCs w:val="32"/>
          <w:lang w:val="en-US" w:eastAsia="zh-CN"/>
        </w:rPr>
        <w:t>11</w:t>
      </w:r>
    </w:p>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hint="default" w:ascii="汉仪中秀体简" w:hAnsi="汉仪中秀体简" w:eastAsia="汉仪中秀体简" w:cs="汉仪中秀体简"/>
          <w:bCs/>
          <w:kern w:val="0"/>
          <w:sz w:val="32"/>
          <w:szCs w:val="32"/>
          <w:lang w:val="en-US" w:eastAsia="zh-CN"/>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六、20</w:t>
      </w:r>
      <w:r>
        <w:rPr>
          <w:rFonts w:hint="eastAsia" w:ascii="仿宋_GB2312" w:hAnsi="仿宋_GB2312" w:eastAsia="仿宋_GB2312" w:cs="仿宋_GB2312"/>
          <w:bCs/>
          <w:kern w:val="0"/>
          <w:sz w:val="32"/>
          <w:szCs w:val="32"/>
          <w:lang w:val="en-US" w:eastAsia="zh-CN"/>
        </w:rPr>
        <w:t>22</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eastAsia="zh-CN"/>
        </w:rPr>
        <w:t>乡村振兴局一般公共预算安排基本支出分经济科目表</w:t>
      </w:r>
      <w:r>
        <w:rPr>
          <w:rFonts w:hint="eastAsia" w:ascii="汉仪中秀体简" w:hAnsi="汉仪中秀体简" w:eastAsia="汉仪中秀体简" w:cs="汉仪中秀体简"/>
          <w:bCs/>
          <w:kern w:val="0"/>
          <w:sz w:val="32"/>
          <w:szCs w:val="32"/>
        </w:rPr>
        <w:t>……………………………………………………</w:t>
      </w:r>
      <w:r>
        <w:rPr>
          <w:rFonts w:hint="eastAsia" w:ascii="汉仪中秀体简" w:hAnsi="汉仪中秀体简" w:eastAsia="汉仪中秀体简" w:cs="汉仪中秀体简"/>
          <w:bCs/>
          <w:kern w:val="0"/>
          <w:sz w:val="32"/>
          <w:szCs w:val="32"/>
          <w:lang w:val="en-US" w:eastAsia="zh-CN"/>
        </w:rPr>
        <w:t xml:space="preserve"> 12</w:t>
      </w:r>
    </w:p>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hint="default" w:ascii="仿宋_GB2312" w:hAnsi="仿宋_GB2312" w:eastAsia="汉仪中秀体简" w:cs="仿宋_GB2312"/>
          <w:sz w:val="32"/>
          <w:szCs w:val="32"/>
          <w:lang w:val="en-US" w:eastAsia="zh-CN"/>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w w:val="98"/>
          <w:kern w:val="0"/>
          <w:sz w:val="32"/>
          <w:szCs w:val="32"/>
          <w:lang w:val="en-US" w:eastAsia="zh-CN"/>
        </w:rPr>
        <w:t>七</w:t>
      </w:r>
      <w:r>
        <w:rPr>
          <w:rFonts w:hint="eastAsia" w:ascii="仿宋_GB2312" w:hAnsi="仿宋_GB2312" w:eastAsia="仿宋_GB2312" w:cs="仿宋_GB2312"/>
          <w:bCs/>
          <w:w w:val="98"/>
          <w:kern w:val="0"/>
          <w:sz w:val="32"/>
          <w:szCs w:val="32"/>
        </w:rPr>
        <w:t>、</w:t>
      </w:r>
      <w:r>
        <w:rPr>
          <w:rFonts w:hint="eastAsia" w:ascii="仿宋_GB2312" w:hAnsi="仿宋_GB2312" w:eastAsia="仿宋_GB2312" w:cs="仿宋_GB2312"/>
          <w:bCs/>
          <w:kern w:val="0"/>
          <w:sz w:val="32"/>
          <w:szCs w:val="32"/>
        </w:rPr>
        <w:t>20</w:t>
      </w:r>
      <w:r>
        <w:rPr>
          <w:rFonts w:hint="eastAsia" w:ascii="仿宋_GB2312" w:hAnsi="仿宋_GB2312" w:eastAsia="仿宋_GB2312" w:cs="仿宋_GB2312"/>
          <w:bCs/>
          <w:kern w:val="0"/>
          <w:sz w:val="32"/>
          <w:szCs w:val="32"/>
          <w:lang w:val="en-US" w:eastAsia="zh-CN"/>
        </w:rPr>
        <w:t>22</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eastAsia="zh-CN"/>
        </w:rPr>
        <w:t>乡村振兴局政府性基金预算收入表</w:t>
      </w:r>
      <w:r>
        <w:rPr>
          <w:rFonts w:hint="eastAsia" w:ascii="汉仪中秀体简" w:hAnsi="汉仪中秀体简" w:eastAsia="汉仪中秀体简" w:cs="汉仪中秀体简"/>
          <w:bCs/>
          <w:kern w:val="0"/>
          <w:sz w:val="32"/>
          <w:szCs w:val="32"/>
        </w:rPr>
        <w:t>………</w:t>
      </w:r>
      <w:r>
        <w:rPr>
          <w:rFonts w:hint="eastAsia" w:ascii="汉仪中秀体简" w:hAnsi="汉仪中秀体简" w:eastAsia="汉仪中秀体简" w:cs="汉仪中秀体简"/>
          <w:bCs/>
          <w:kern w:val="0"/>
          <w:sz w:val="32"/>
          <w:szCs w:val="32"/>
          <w:lang w:val="en-US" w:eastAsia="zh-CN"/>
        </w:rPr>
        <w:t>13</w:t>
      </w:r>
    </w:p>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hint="default" w:ascii="仿宋_GB2312" w:hAnsi="仿宋_GB2312" w:eastAsia="汉仪中秀体简"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lang w:eastAsia="zh-CN"/>
        </w:rPr>
        <w:t>八</w:t>
      </w:r>
      <w:r>
        <w:rPr>
          <w:rFonts w:hint="eastAsia" w:ascii="仿宋_GB2312" w:hAnsi="仿宋_GB2312" w:eastAsia="仿宋_GB2312" w:cs="仿宋_GB2312"/>
          <w:bCs/>
          <w:kern w:val="0"/>
          <w:sz w:val="32"/>
          <w:szCs w:val="32"/>
        </w:rPr>
        <w:t>、20</w:t>
      </w:r>
      <w:r>
        <w:rPr>
          <w:rFonts w:hint="eastAsia" w:ascii="仿宋_GB2312" w:hAnsi="仿宋_GB2312" w:eastAsia="仿宋_GB2312" w:cs="仿宋_GB2312"/>
          <w:bCs/>
          <w:kern w:val="0"/>
          <w:sz w:val="32"/>
          <w:szCs w:val="32"/>
          <w:lang w:val="en-US" w:eastAsia="zh-CN"/>
        </w:rPr>
        <w:t>22</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eastAsia="zh-CN"/>
        </w:rPr>
        <w:t>乡村振兴局政府性基金预算支出</w:t>
      </w:r>
      <w:r>
        <w:rPr>
          <w:rFonts w:hint="eastAsia" w:ascii="仿宋_GB2312" w:hAnsi="仿宋_GB2312" w:eastAsia="仿宋_GB2312" w:cs="仿宋_GB2312"/>
          <w:bCs/>
          <w:kern w:val="0"/>
          <w:sz w:val="32"/>
          <w:szCs w:val="32"/>
        </w:rPr>
        <w:t>表</w:t>
      </w:r>
      <w:r>
        <w:rPr>
          <w:rFonts w:hint="eastAsia" w:ascii="汉仪中秀体简" w:hAnsi="汉仪中秀体简" w:eastAsia="汉仪中秀体简" w:cs="汉仪中秀体简"/>
          <w:bCs/>
          <w:kern w:val="0"/>
          <w:sz w:val="32"/>
          <w:szCs w:val="32"/>
        </w:rPr>
        <w:t>………</w:t>
      </w:r>
      <w:r>
        <w:rPr>
          <w:rFonts w:hint="eastAsia" w:ascii="汉仪中秀体简" w:hAnsi="汉仪中秀体简" w:eastAsia="汉仪中秀体简" w:cs="汉仪中秀体简"/>
          <w:bCs/>
          <w:kern w:val="0"/>
          <w:sz w:val="32"/>
          <w:szCs w:val="32"/>
          <w:lang w:val="en-US" w:eastAsia="zh-CN"/>
        </w:rPr>
        <w:t>14</w:t>
      </w:r>
    </w:p>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hint="default" w:ascii="仿宋_GB2312" w:hAnsi="仿宋_GB2312" w:eastAsia="汉仪中秀体简"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lang w:eastAsia="zh-CN"/>
        </w:rPr>
        <w:t>九</w:t>
      </w:r>
      <w:r>
        <w:rPr>
          <w:rFonts w:hint="eastAsia" w:ascii="仿宋_GB2312" w:hAnsi="仿宋_GB2312" w:eastAsia="仿宋_GB2312" w:cs="仿宋_GB2312"/>
          <w:bCs/>
          <w:kern w:val="0"/>
          <w:sz w:val="32"/>
          <w:szCs w:val="32"/>
        </w:rPr>
        <w:t>、20</w:t>
      </w:r>
      <w:r>
        <w:rPr>
          <w:rFonts w:hint="eastAsia" w:ascii="仿宋_GB2312" w:hAnsi="仿宋_GB2312" w:eastAsia="仿宋_GB2312" w:cs="仿宋_GB2312"/>
          <w:bCs/>
          <w:kern w:val="0"/>
          <w:sz w:val="32"/>
          <w:szCs w:val="32"/>
          <w:lang w:val="en-US" w:eastAsia="zh-CN"/>
        </w:rPr>
        <w:t>22</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eastAsia="zh-CN"/>
        </w:rPr>
        <w:t>乡村振兴局国有资本经营预算收支预算表</w:t>
      </w:r>
      <w:r>
        <w:rPr>
          <w:rFonts w:hint="eastAsia" w:ascii="汉仪中秀体简" w:hAnsi="汉仪中秀体简" w:eastAsia="汉仪中秀体简" w:cs="汉仪中秀体简"/>
          <w:bCs/>
          <w:kern w:val="0"/>
          <w:sz w:val="32"/>
          <w:szCs w:val="32"/>
          <w:lang w:val="en-US" w:eastAsia="zh-CN"/>
        </w:rPr>
        <w:t>15</w:t>
      </w:r>
    </w:p>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hint="default" w:ascii="仿宋_GB2312" w:hAnsi="仿宋_GB2312" w:eastAsia="汉仪中秀体简"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lang w:eastAsia="zh-CN"/>
        </w:rPr>
        <w:t>十</w:t>
      </w:r>
      <w:r>
        <w:rPr>
          <w:rFonts w:hint="eastAsia" w:ascii="仿宋_GB2312" w:hAnsi="仿宋_GB2312" w:eastAsia="仿宋_GB2312" w:cs="仿宋_GB2312"/>
          <w:bCs/>
          <w:kern w:val="0"/>
          <w:sz w:val="32"/>
          <w:szCs w:val="32"/>
        </w:rPr>
        <w:t>、20</w:t>
      </w:r>
      <w:r>
        <w:rPr>
          <w:rFonts w:hint="eastAsia" w:ascii="仿宋_GB2312" w:hAnsi="仿宋_GB2312" w:eastAsia="仿宋_GB2312" w:cs="仿宋_GB2312"/>
          <w:bCs/>
          <w:kern w:val="0"/>
          <w:sz w:val="32"/>
          <w:szCs w:val="32"/>
          <w:lang w:val="en-US" w:eastAsia="zh-CN"/>
        </w:rPr>
        <w:t>22</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eastAsia="zh-CN"/>
        </w:rPr>
        <w:t>乡村振兴局一般公共预算“三公”经费支出表</w:t>
      </w:r>
      <w:r>
        <w:rPr>
          <w:rFonts w:hint="eastAsia" w:ascii="汉仪中秀体简" w:hAnsi="汉仪中秀体简" w:eastAsia="汉仪中秀体简" w:cs="汉仪中秀体简"/>
          <w:bCs/>
          <w:kern w:val="0"/>
          <w:sz w:val="32"/>
          <w:szCs w:val="32"/>
        </w:rPr>
        <w:t>……………………………………………………………</w:t>
      </w:r>
      <w:r>
        <w:rPr>
          <w:rFonts w:hint="eastAsia" w:ascii="汉仪中秀体简" w:hAnsi="汉仪中秀体简" w:eastAsia="汉仪中秀体简" w:cs="汉仪中秀体简"/>
          <w:bCs/>
          <w:kern w:val="0"/>
          <w:sz w:val="32"/>
          <w:szCs w:val="32"/>
          <w:lang w:val="en-US" w:eastAsia="zh-CN"/>
        </w:rPr>
        <w:t xml:space="preserve"> 16</w:t>
      </w:r>
    </w:p>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hint="default" w:ascii="仿宋_GB2312" w:hAnsi="仿宋_GB2312" w:eastAsia="仿宋_GB2312" w:cs="仿宋_GB2312"/>
          <w:bCs/>
          <w:kern w:val="0"/>
          <w:sz w:val="32"/>
          <w:szCs w:val="32"/>
          <w:lang w:val="en" w:eastAsia="zh-CN"/>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lang w:eastAsia="zh-CN"/>
        </w:rPr>
        <w:t>十一</w:t>
      </w:r>
      <w:r>
        <w:rPr>
          <w:rFonts w:hint="eastAsia" w:ascii="仿宋_GB2312" w:hAnsi="仿宋_GB2312" w:eastAsia="仿宋_GB2312" w:cs="仿宋_GB2312"/>
          <w:bCs/>
          <w:kern w:val="0"/>
          <w:sz w:val="32"/>
          <w:szCs w:val="32"/>
        </w:rPr>
        <w:t>、20</w:t>
      </w:r>
      <w:r>
        <w:rPr>
          <w:rFonts w:hint="eastAsia" w:ascii="仿宋_GB2312" w:hAnsi="仿宋_GB2312" w:eastAsia="仿宋_GB2312" w:cs="仿宋_GB2312"/>
          <w:bCs/>
          <w:kern w:val="0"/>
          <w:sz w:val="32"/>
          <w:szCs w:val="32"/>
          <w:lang w:val="en-US" w:eastAsia="zh-CN"/>
        </w:rPr>
        <w:t>22</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eastAsia="zh-CN"/>
        </w:rPr>
        <w:t>乡村振兴局机关运行经费预算财政拨款情况统计表</w:t>
      </w:r>
      <w:r>
        <w:rPr>
          <w:rFonts w:hint="eastAsia" w:ascii="汉仪中秀体简" w:hAnsi="汉仪中秀体简" w:eastAsia="汉仪中秀体简" w:cs="汉仪中秀体简"/>
          <w:bCs/>
          <w:kern w:val="0"/>
          <w:sz w:val="32"/>
          <w:szCs w:val="32"/>
        </w:rPr>
        <w:t>………………………………………………………</w:t>
      </w:r>
      <w:r>
        <w:rPr>
          <w:rFonts w:hint="eastAsia" w:ascii="汉仪中秀体简" w:hAnsi="汉仪中秀体简" w:eastAsia="汉仪中秀体简" w:cs="汉仪中秀体简"/>
          <w:bCs/>
          <w:kern w:val="0"/>
          <w:sz w:val="32"/>
          <w:szCs w:val="32"/>
          <w:lang w:val="en-US" w:eastAsia="zh-CN"/>
        </w:rPr>
        <w:t xml:space="preserve"> </w:t>
      </w:r>
      <w:r>
        <w:rPr>
          <w:rFonts w:hint="eastAsia" w:ascii="汉仪中秀体简" w:hAnsi="汉仪中秀体简" w:eastAsia="汉仪中秀体简" w:cs="汉仪中秀体简"/>
          <w:bCs/>
          <w:w w:val="98"/>
          <w:kern w:val="0"/>
          <w:sz w:val="32"/>
          <w:szCs w:val="32"/>
          <w:lang w:val="en-US" w:eastAsia="zh-CN"/>
        </w:rPr>
        <w:t>1</w:t>
      </w:r>
      <w:r>
        <w:rPr>
          <w:rFonts w:hint="default" w:ascii="汉仪中秀体简" w:hAnsi="汉仪中秀体简" w:eastAsia="汉仪中秀体简" w:cs="汉仪中秀体简"/>
          <w:bCs/>
          <w:w w:val="98"/>
          <w:kern w:val="0"/>
          <w:sz w:val="32"/>
          <w:szCs w:val="32"/>
          <w:lang w:val="en" w:eastAsia="zh-CN"/>
        </w:rPr>
        <w:t>7</w:t>
      </w:r>
    </w:p>
    <w:p>
      <w:pPr>
        <w:widowControl/>
        <w:jc w:val="distribute"/>
        <w:rPr>
          <w:rFonts w:hint="default" w:ascii="黑体" w:hAnsi="黑体" w:eastAsia="汉仪中秀体简" w:cs="黑体"/>
          <w:bCs/>
          <w:kern w:val="0"/>
          <w:sz w:val="32"/>
          <w:szCs w:val="32"/>
          <w:lang w:val="en" w:eastAsia="zh-CN"/>
        </w:rPr>
      </w:pPr>
      <w:r>
        <w:rPr>
          <w:rFonts w:hint="eastAsia" w:ascii="黑体" w:hAnsi="黑体" w:eastAsia="黑体" w:cs="黑体"/>
          <w:bCs/>
          <w:kern w:val="0"/>
          <w:sz w:val="32"/>
          <w:szCs w:val="32"/>
        </w:rPr>
        <w:t>第三部分 20</w:t>
      </w:r>
      <w:r>
        <w:rPr>
          <w:rFonts w:hint="eastAsia" w:ascii="黑体" w:hAnsi="黑体" w:eastAsia="黑体" w:cs="黑体"/>
          <w:bCs/>
          <w:kern w:val="0"/>
          <w:sz w:val="32"/>
          <w:szCs w:val="32"/>
          <w:lang w:val="en-US" w:eastAsia="zh-CN"/>
        </w:rPr>
        <w:t>22</w:t>
      </w:r>
      <w:r>
        <w:rPr>
          <w:rFonts w:hint="eastAsia" w:ascii="黑体" w:hAnsi="黑体" w:eastAsia="黑体" w:cs="黑体"/>
          <w:bCs/>
          <w:kern w:val="0"/>
          <w:sz w:val="32"/>
          <w:szCs w:val="32"/>
        </w:rPr>
        <w:t>年度</w:t>
      </w:r>
      <w:r>
        <w:rPr>
          <w:rFonts w:hint="eastAsia" w:ascii="黑体" w:hAnsi="黑体" w:eastAsia="黑体" w:cs="黑体"/>
          <w:bCs/>
          <w:kern w:val="0"/>
          <w:sz w:val="32"/>
          <w:szCs w:val="32"/>
          <w:lang w:eastAsia="zh-CN"/>
        </w:rPr>
        <w:t>部门</w:t>
      </w:r>
      <w:r>
        <w:rPr>
          <w:rFonts w:hint="eastAsia" w:ascii="黑体" w:hAnsi="黑体" w:eastAsia="黑体" w:cs="黑体"/>
          <w:bCs/>
          <w:kern w:val="0"/>
          <w:sz w:val="32"/>
          <w:szCs w:val="32"/>
        </w:rPr>
        <w:t>预算情况说明</w:t>
      </w:r>
      <w:r>
        <w:rPr>
          <w:rFonts w:hint="eastAsia" w:ascii="汉仪中秀体简" w:hAnsi="汉仪中秀体简" w:eastAsia="汉仪中秀体简" w:cs="汉仪中秀体简"/>
          <w:bCs/>
          <w:kern w:val="0"/>
          <w:sz w:val="32"/>
          <w:szCs w:val="32"/>
        </w:rPr>
        <w:t>………</w:t>
      </w:r>
      <w:bookmarkStart w:id="2" w:name="_GoBack"/>
      <w:bookmarkEnd w:id="2"/>
      <w:r>
        <w:rPr>
          <w:rFonts w:hint="eastAsia" w:ascii="汉仪中秀体简" w:hAnsi="汉仪中秀体简" w:eastAsia="汉仪中秀体简" w:cs="汉仪中秀体简"/>
          <w:bCs/>
          <w:kern w:val="0"/>
          <w:sz w:val="32"/>
          <w:szCs w:val="32"/>
        </w:rPr>
        <w:t>…………</w:t>
      </w:r>
      <w:r>
        <w:rPr>
          <w:rFonts w:hint="default" w:ascii="汉仪中秀体简" w:hAnsi="汉仪中秀体简" w:eastAsia="汉仪中秀体简" w:cs="汉仪中秀体简"/>
          <w:bCs/>
          <w:kern w:val="0"/>
          <w:sz w:val="32"/>
          <w:szCs w:val="32"/>
          <w:lang w:val="en" w:eastAsia="zh-CN"/>
        </w:rPr>
        <w:t>18</w:t>
      </w:r>
    </w:p>
    <w:p>
      <w:pPr>
        <w:widowControl/>
        <w:jc w:val="distribute"/>
        <w:rPr>
          <w:rFonts w:hint="default" w:ascii="仿宋_GB2312" w:hAnsi="仿宋_GB2312" w:eastAsia="汉仪中秀体简" w:cs="仿宋_GB2312"/>
          <w:bCs/>
          <w:kern w:val="0"/>
          <w:sz w:val="32"/>
          <w:szCs w:val="32"/>
          <w:lang w:val="en" w:eastAsia="zh-CN"/>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一、20</w:t>
      </w:r>
      <w:r>
        <w:rPr>
          <w:rFonts w:hint="eastAsia" w:ascii="仿宋_GB2312" w:hAnsi="仿宋_GB2312" w:eastAsia="仿宋_GB2312" w:cs="仿宋_GB2312"/>
          <w:bCs/>
          <w:kern w:val="0"/>
          <w:sz w:val="32"/>
          <w:szCs w:val="32"/>
          <w:lang w:val="en-US" w:eastAsia="zh-CN"/>
        </w:rPr>
        <w:t>22</w:t>
      </w:r>
      <w:r>
        <w:rPr>
          <w:rFonts w:hint="eastAsia" w:ascii="仿宋_GB2312" w:hAnsi="仿宋_GB2312" w:eastAsia="仿宋_GB2312" w:cs="仿宋_GB2312"/>
          <w:bCs/>
          <w:kern w:val="0"/>
          <w:sz w:val="32"/>
          <w:szCs w:val="32"/>
        </w:rPr>
        <w:t>年度</w:t>
      </w:r>
      <w:r>
        <w:rPr>
          <w:rFonts w:hint="eastAsia" w:ascii="仿宋_GB2312" w:hAnsi="仿宋_GB2312" w:eastAsia="仿宋_GB2312" w:cs="仿宋_GB2312"/>
          <w:bCs/>
          <w:kern w:val="0"/>
          <w:sz w:val="32"/>
          <w:szCs w:val="32"/>
          <w:lang w:eastAsia="zh-CN"/>
        </w:rPr>
        <w:t>部门</w:t>
      </w:r>
      <w:r>
        <w:rPr>
          <w:rFonts w:hint="eastAsia" w:ascii="仿宋_GB2312" w:hAnsi="仿宋_GB2312" w:eastAsia="仿宋_GB2312" w:cs="仿宋_GB2312"/>
          <w:bCs/>
          <w:kern w:val="0"/>
          <w:sz w:val="32"/>
          <w:szCs w:val="32"/>
        </w:rPr>
        <w:t>预算收支情况</w:t>
      </w:r>
      <w:r>
        <w:rPr>
          <w:rFonts w:hint="eastAsia" w:ascii="汉仪中秀体简" w:hAnsi="汉仪中秀体简" w:eastAsia="汉仪中秀体简" w:cs="汉仪中秀体简"/>
          <w:bCs/>
          <w:kern w:val="0"/>
          <w:sz w:val="32"/>
          <w:szCs w:val="32"/>
        </w:rPr>
        <w:t>…………………………</w:t>
      </w:r>
      <w:r>
        <w:rPr>
          <w:rFonts w:hint="default" w:ascii="汉仪中秀体简" w:hAnsi="汉仪中秀体简" w:eastAsia="汉仪中秀体简" w:cs="汉仪中秀体简"/>
          <w:bCs/>
          <w:kern w:val="0"/>
          <w:sz w:val="32"/>
          <w:szCs w:val="32"/>
          <w:lang w:val="en" w:eastAsia="zh-CN"/>
        </w:rPr>
        <w:t>18</w:t>
      </w:r>
    </w:p>
    <w:p>
      <w:pPr>
        <w:widowControl/>
        <w:jc w:val="distribute"/>
        <w:rPr>
          <w:rFonts w:hint="default" w:ascii="仿宋_GB2312" w:hAnsi="仿宋_GB2312" w:eastAsia="汉仪中秀体简"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二、“三公”经费情况</w:t>
      </w:r>
      <w:r>
        <w:rPr>
          <w:rFonts w:hint="eastAsia" w:ascii="汉仪中秀体简" w:hAnsi="汉仪中秀体简" w:eastAsia="汉仪中秀体简" w:cs="汉仪中秀体简"/>
          <w:bCs/>
          <w:kern w:val="0"/>
          <w:sz w:val="32"/>
          <w:szCs w:val="32"/>
        </w:rPr>
        <w:t>………………………………</w:t>
      </w:r>
      <w:r>
        <w:rPr>
          <w:rFonts w:hint="eastAsia" w:ascii="汉仪中秀体简" w:hAnsi="汉仪中秀体简" w:eastAsia="汉仪中秀体简" w:cs="汉仪中秀体简"/>
          <w:bCs/>
          <w:w w:val="96"/>
          <w:kern w:val="0"/>
          <w:sz w:val="32"/>
          <w:szCs w:val="32"/>
        </w:rPr>
        <w:t>……</w:t>
      </w:r>
      <w:r>
        <w:rPr>
          <w:rFonts w:hint="eastAsia" w:ascii="汉仪中秀体简" w:hAnsi="汉仪中秀体简" w:eastAsia="汉仪中秀体简" w:cs="汉仪中秀体简"/>
          <w:bCs/>
          <w:kern w:val="0"/>
          <w:sz w:val="32"/>
          <w:szCs w:val="32"/>
          <w:lang w:val="en-US" w:eastAsia="zh-CN"/>
        </w:rPr>
        <w:t>20</w:t>
      </w:r>
    </w:p>
    <w:p>
      <w:pPr>
        <w:widowControl/>
        <w:jc w:val="distribute"/>
        <w:rPr>
          <w:rFonts w:hint="default" w:ascii="仿宋_GB2312" w:hAnsi="仿宋_GB2312" w:eastAsia="汉仪中秀体简"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三、机关运行经费情况</w:t>
      </w:r>
      <w:r>
        <w:rPr>
          <w:rFonts w:hint="eastAsia" w:ascii="汉仪中秀体简" w:hAnsi="汉仪中秀体简" w:eastAsia="汉仪中秀体简" w:cs="汉仪中秀体简"/>
          <w:bCs/>
          <w:kern w:val="0"/>
          <w:sz w:val="32"/>
          <w:szCs w:val="32"/>
        </w:rPr>
        <w:t>……………………………………</w:t>
      </w:r>
      <w:r>
        <w:rPr>
          <w:rFonts w:hint="eastAsia" w:ascii="汉仪中秀体简" w:hAnsi="汉仪中秀体简" w:eastAsia="汉仪中秀体简" w:cs="汉仪中秀体简"/>
          <w:bCs/>
          <w:kern w:val="0"/>
          <w:sz w:val="32"/>
          <w:szCs w:val="32"/>
          <w:lang w:val="en-US" w:eastAsia="zh-CN"/>
        </w:rPr>
        <w:t>20</w:t>
      </w:r>
    </w:p>
    <w:p>
      <w:pPr>
        <w:keepNext w:val="0"/>
        <w:keepLines w:val="0"/>
        <w:pageBreakBefore w:val="0"/>
        <w:widowControl/>
        <w:kinsoku/>
        <w:wordWrap/>
        <w:overflowPunct/>
        <w:topLinePunct w:val="0"/>
        <w:autoSpaceDE/>
        <w:autoSpaceDN/>
        <w:bidi w:val="0"/>
        <w:adjustRightInd/>
        <w:snapToGrid/>
        <w:jc w:val="distribute"/>
        <w:textAlignment w:val="auto"/>
        <w:rPr>
          <w:rFonts w:hint="default" w:ascii="汉仪中秀体简" w:hAnsi="汉仪中秀体简" w:eastAsia="汉仪中秀体简" w:cs="汉仪中秀体简"/>
          <w:bCs/>
          <w:kern w:val="0"/>
          <w:sz w:val="32"/>
          <w:szCs w:val="32"/>
          <w:lang w:val="en" w:eastAsia="zh-CN"/>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四、政府采购情况</w:t>
      </w:r>
      <w:r>
        <w:rPr>
          <w:rFonts w:hint="eastAsia" w:ascii="汉仪中秀体简" w:hAnsi="汉仪中秀体简" w:eastAsia="汉仪中秀体简" w:cs="汉仪中秀体简"/>
          <w:bCs/>
          <w:kern w:val="0"/>
          <w:sz w:val="32"/>
          <w:szCs w:val="32"/>
        </w:rPr>
        <w:t>…………………………………………</w:t>
      </w:r>
      <w:r>
        <w:rPr>
          <w:rFonts w:hint="default" w:ascii="汉仪中秀体简" w:hAnsi="汉仪中秀体简" w:eastAsia="汉仪中秀体简" w:cs="汉仪中秀体简"/>
          <w:bCs/>
          <w:kern w:val="0"/>
          <w:sz w:val="32"/>
          <w:szCs w:val="32"/>
          <w:lang w:val="en" w:eastAsia="zh-CN"/>
        </w:rPr>
        <w:t>20</w:t>
      </w:r>
    </w:p>
    <w:p>
      <w:pPr>
        <w:keepNext w:val="0"/>
        <w:keepLines w:val="0"/>
        <w:pageBreakBefore w:val="0"/>
        <w:widowControl/>
        <w:kinsoku/>
        <w:wordWrap/>
        <w:overflowPunct/>
        <w:topLinePunct w:val="0"/>
        <w:autoSpaceDE/>
        <w:autoSpaceDN/>
        <w:bidi w:val="0"/>
        <w:adjustRightInd/>
        <w:snapToGrid/>
        <w:jc w:val="distribute"/>
        <w:textAlignment w:val="auto"/>
        <w:rPr>
          <w:rFonts w:hint="default" w:ascii="仿宋_GB2312" w:hAnsi="仿宋_GB2312" w:eastAsia="汉仪中秀体简" w:cs="仿宋_GB2312"/>
          <w:bCs/>
          <w:kern w:val="0"/>
          <w:sz w:val="32"/>
          <w:szCs w:val="32"/>
          <w:lang w:val="en" w:eastAsia="zh-CN"/>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lang w:val="en" w:eastAsia="zh-CN"/>
        </w:rPr>
        <w:t>五、绩效管理情况</w:t>
      </w:r>
      <w:r>
        <w:rPr>
          <w:rFonts w:hint="eastAsia" w:ascii="汉仪中秀体简" w:hAnsi="汉仪中秀体简" w:eastAsia="汉仪中秀体简" w:cs="汉仪中秀体简"/>
          <w:bCs/>
          <w:kern w:val="0"/>
          <w:sz w:val="32"/>
          <w:szCs w:val="32"/>
        </w:rPr>
        <w:t>…………………………………………</w:t>
      </w:r>
      <w:r>
        <w:rPr>
          <w:rFonts w:hint="default" w:ascii="汉仪中秀体简" w:hAnsi="汉仪中秀体简" w:eastAsia="汉仪中秀体简" w:cs="汉仪中秀体简"/>
          <w:bCs/>
          <w:kern w:val="0"/>
          <w:sz w:val="32"/>
          <w:szCs w:val="32"/>
          <w:lang w:val="en" w:eastAsia="zh-CN"/>
        </w:rPr>
        <w:t xml:space="preserve">20        </w:t>
      </w:r>
    </w:p>
    <w:p>
      <w:pPr>
        <w:widowControl/>
        <w:jc w:val="distribute"/>
        <w:rPr>
          <w:rFonts w:hint="default" w:ascii="仿宋_GB2312" w:hAnsi="仿宋_GB2312" w:eastAsia="汉仪中秀体简"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六、国有资产占有使用情况说明</w:t>
      </w:r>
      <w:r>
        <w:rPr>
          <w:rFonts w:hint="eastAsia" w:ascii="汉仪中秀体简" w:hAnsi="汉仪中秀体简" w:eastAsia="汉仪中秀体简" w:cs="汉仪中秀体简"/>
          <w:bCs/>
          <w:kern w:val="0"/>
          <w:sz w:val="32"/>
          <w:szCs w:val="32"/>
        </w:rPr>
        <w:t>…………………………</w:t>
      </w:r>
      <w:r>
        <w:rPr>
          <w:rFonts w:hint="eastAsia" w:ascii="汉仪中秀体简" w:hAnsi="汉仪中秀体简" w:eastAsia="汉仪中秀体简" w:cs="汉仪中秀体简"/>
          <w:bCs/>
          <w:kern w:val="0"/>
          <w:sz w:val="32"/>
          <w:szCs w:val="32"/>
          <w:lang w:val="en-US" w:eastAsia="zh-CN"/>
        </w:rPr>
        <w:t>32</w:t>
      </w:r>
    </w:p>
    <w:p>
      <w:pPr>
        <w:widowControl/>
        <w:jc w:val="distribute"/>
        <w:rPr>
          <w:rFonts w:hint="default" w:ascii="仿宋_GB2312" w:hAnsi="仿宋_GB2312" w:eastAsia="汉仪中秀体简"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七、政府购买服务指导性目录</w:t>
      </w:r>
      <w:r>
        <w:rPr>
          <w:rFonts w:hint="eastAsia" w:ascii="汉仪中秀体简" w:hAnsi="汉仪中秀体简" w:eastAsia="汉仪中秀体简" w:cs="汉仪中秀体简"/>
          <w:bCs/>
          <w:kern w:val="0"/>
          <w:sz w:val="32"/>
          <w:szCs w:val="32"/>
        </w:rPr>
        <w:t>……………………………</w:t>
      </w:r>
      <w:r>
        <w:rPr>
          <w:rFonts w:hint="eastAsia" w:ascii="汉仪中秀体简" w:hAnsi="汉仪中秀体简" w:eastAsia="汉仪中秀体简" w:cs="汉仪中秀体简"/>
          <w:bCs/>
          <w:kern w:val="0"/>
          <w:sz w:val="32"/>
          <w:szCs w:val="32"/>
          <w:lang w:val="en-US" w:eastAsia="zh-CN"/>
        </w:rPr>
        <w:t>32</w:t>
      </w:r>
    </w:p>
    <w:p>
      <w:pPr>
        <w:widowControl/>
        <w:jc w:val="distribute"/>
        <w:rPr>
          <w:rFonts w:hint="default" w:ascii="黑体" w:hAnsi="黑体" w:eastAsia="汉仪中秀体简" w:cs="黑体"/>
          <w:bCs/>
          <w:kern w:val="0"/>
          <w:sz w:val="32"/>
          <w:szCs w:val="32"/>
          <w:lang w:val="en-US" w:eastAsia="zh-CN"/>
        </w:rPr>
        <w:sectPr>
          <w:footerReference r:id="rId4" w:type="first"/>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r>
        <w:rPr>
          <w:rFonts w:hint="eastAsia" w:ascii="黑体" w:hAnsi="黑体" w:eastAsia="黑体" w:cs="黑体"/>
          <w:bCs/>
          <w:kern w:val="0"/>
          <w:sz w:val="32"/>
          <w:szCs w:val="32"/>
        </w:rPr>
        <w:t>第四部分 名词解释</w:t>
      </w:r>
      <w:r>
        <w:rPr>
          <w:rFonts w:hint="eastAsia" w:ascii="汉仪中秀体简" w:hAnsi="汉仪中秀体简" w:eastAsia="汉仪中秀体简" w:cs="汉仪中秀体简"/>
          <w:bCs/>
          <w:kern w:val="0"/>
          <w:sz w:val="32"/>
          <w:szCs w:val="32"/>
        </w:rPr>
        <w:t>…………………………………………</w:t>
      </w:r>
      <w:r>
        <w:rPr>
          <w:rFonts w:hint="eastAsia" w:ascii="汉仪中秀体简" w:hAnsi="汉仪中秀体简" w:eastAsia="汉仪中秀体简" w:cs="汉仪中秀体简"/>
          <w:bCs/>
          <w:kern w:val="0"/>
          <w:sz w:val="32"/>
          <w:szCs w:val="32"/>
          <w:lang w:val="en-US" w:eastAsia="zh-CN"/>
        </w:rPr>
        <w:t>33</w:t>
      </w:r>
    </w:p>
    <w:p>
      <w:pPr>
        <w:widowControl/>
        <w:jc w:val="center"/>
        <w:rPr>
          <w:rFonts w:ascii="黑体" w:hAnsi="黑体" w:eastAsia="黑体" w:cs="宋体"/>
          <w:bCs/>
          <w:kern w:val="0"/>
          <w:sz w:val="32"/>
          <w:szCs w:val="32"/>
        </w:rPr>
      </w:pPr>
      <w:r>
        <w:rPr>
          <w:rFonts w:hint="eastAsia" w:ascii="黑体" w:hAnsi="黑体" w:eastAsia="黑体" w:cs="宋体"/>
          <w:bCs/>
          <w:kern w:val="0"/>
          <w:sz w:val="32"/>
          <w:szCs w:val="32"/>
        </w:rPr>
        <w:t>第一</w:t>
      </w:r>
      <w:r>
        <w:rPr>
          <w:rFonts w:ascii="黑体" w:hAnsi="黑体" w:eastAsia="黑体" w:cs="宋体"/>
          <w:bCs/>
          <w:kern w:val="0"/>
          <w:sz w:val="32"/>
          <w:szCs w:val="32"/>
        </w:rPr>
        <w:t>部分</w:t>
      </w:r>
      <w:r>
        <w:rPr>
          <w:rFonts w:hint="eastAsia" w:ascii="黑体" w:hAnsi="黑体" w:eastAsia="黑体" w:cs="宋体"/>
          <w:bCs/>
          <w:kern w:val="0"/>
          <w:sz w:val="32"/>
          <w:szCs w:val="32"/>
        </w:rPr>
        <w:t xml:space="preserve">   概况</w:t>
      </w:r>
    </w:p>
    <w:p>
      <w:pPr>
        <w:widowControl/>
        <w:ind w:left="1199" w:leftChars="571" w:firstLine="2720" w:firstLineChars="850"/>
        <w:jc w:val="left"/>
        <w:rPr>
          <w:rFonts w:ascii="黑体" w:hAnsi="黑体" w:eastAsia="黑体" w:cs="宋体"/>
          <w:bCs/>
          <w:kern w:val="0"/>
          <w:sz w:val="32"/>
          <w:szCs w:val="32"/>
        </w:rPr>
      </w:pPr>
    </w:p>
    <w:p>
      <w:pPr>
        <w:widowControl/>
        <w:ind w:firstLine="640" w:firstLineChars="200"/>
        <w:jc w:val="left"/>
        <w:rPr>
          <w:rFonts w:hint="eastAsia" w:ascii="黑体" w:hAnsi="黑体" w:eastAsia="黑体" w:cs="黑体"/>
          <w:bCs/>
          <w:kern w:val="0"/>
          <w:sz w:val="32"/>
          <w:szCs w:val="32"/>
        </w:rPr>
      </w:pPr>
      <w:r>
        <w:rPr>
          <w:rFonts w:hint="eastAsia" w:ascii="黑体" w:hAnsi="黑体" w:eastAsia="黑体" w:cs="黑体"/>
          <w:bCs/>
          <w:kern w:val="0"/>
          <w:sz w:val="32"/>
          <w:szCs w:val="32"/>
        </w:rPr>
        <w:t>一、本</w:t>
      </w:r>
      <w:r>
        <w:rPr>
          <w:rFonts w:hint="eastAsia" w:ascii="黑体" w:hAnsi="黑体" w:eastAsia="黑体" w:cs="黑体"/>
          <w:bCs/>
          <w:kern w:val="0"/>
          <w:sz w:val="32"/>
          <w:szCs w:val="32"/>
          <w:lang w:eastAsia="zh-CN"/>
        </w:rPr>
        <w:t>部门</w:t>
      </w:r>
      <w:r>
        <w:rPr>
          <w:rFonts w:hint="eastAsia" w:ascii="黑体" w:hAnsi="黑体" w:eastAsia="黑体" w:cs="黑体"/>
          <w:bCs/>
          <w:kern w:val="0"/>
          <w:sz w:val="32"/>
          <w:szCs w:val="32"/>
        </w:rPr>
        <w:t>职责</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负责贯彻落实国家和省</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方针、政策和法律法规；</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负责贯彻落实《</w:t>
      </w:r>
      <w:r>
        <w:rPr>
          <w:rFonts w:hint="eastAsia" w:ascii="仿宋_GB2312" w:hAnsi="仿宋_GB2312" w:eastAsia="仿宋_GB2312" w:cs="仿宋_GB2312"/>
          <w:sz w:val="32"/>
          <w:szCs w:val="32"/>
          <w:lang w:eastAsia="zh-CN"/>
        </w:rPr>
        <w:t>乡村振兴促进法</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制定全市</w:t>
      </w:r>
      <w:r>
        <w:rPr>
          <w:rFonts w:hint="eastAsia" w:ascii="仿宋_GB2312" w:hAnsi="仿宋_GB2312" w:eastAsia="仿宋_GB2312" w:cs="仿宋_GB2312"/>
          <w:sz w:val="32"/>
          <w:szCs w:val="32"/>
          <w:lang w:eastAsia="zh-CN"/>
        </w:rPr>
        <w:t>帮扶</w:t>
      </w:r>
      <w:r>
        <w:rPr>
          <w:rFonts w:hint="eastAsia" w:ascii="仿宋_GB2312" w:hAnsi="仿宋_GB2312" w:eastAsia="仿宋_GB2312" w:cs="仿宋_GB2312"/>
          <w:sz w:val="32"/>
          <w:szCs w:val="32"/>
        </w:rPr>
        <w:t>地区</w:t>
      </w:r>
      <w:r>
        <w:rPr>
          <w:rFonts w:hint="eastAsia" w:ascii="仿宋_GB2312" w:hAnsi="仿宋_GB2312" w:eastAsia="仿宋_GB2312" w:cs="仿宋_GB2312"/>
          <w:sz w:val="32"/>
          <w:szCs w:val="32"/>
          <w:lang w:eastAsia="zh-CN"/>
        </w:rPr>
        <w:t>帮扶</w:t>
      </w:r>
      <w:r>
        <w:rPr>
          <w:rFonts w:hint="eastAsia" w:ascii="仿宋_GB2312" w:hAnsi="仿宋_GB2312" w:eastAsia="仿宋_GB2312" w:cs="仿宋_GB2312"/>
          <w:sz w:val="32"/>
          <w:szCs w:val="32"/>
        </w:rPr>
        <w:t>政策、规划并组织实施；</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负责全市</w:t>
      </w:r>
      <w:r>
        <w:rPr>
          <w:rFonts w:hint="eastAsia" w:ascii="仿宋_GB2312" w:hAnsi="仿宋_GB2312" w:eastAsia="仿宋_GB2312" w:cs="仿宋_GB2312"/>
          <w:sz w:val="32"/>
          <w:szCs w:val="32"/>
          <w:lang w:eastAsia="zh-CN"/>
        </w:rPr>
        <w:t>脱贫、易返贫</w:t>
      </w:r>
      <w:r>
        <w:rPr>
          <w:rFonts w:hint="eastAsia" w:ascii="仿宋_GB2312" w:hAnsi="仿宋_GB2312" w:eastAsia="仿宋_GB2312" w:cs="仿宋_GB2312"/>
          <w:sz w:val="32"/>
          <w:szCs w:val="32"/>
        </w:rPr>
        <w:t>人口信息监测和动态调整工作；</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制定全市财政</w:t>
      </w:r>
      <w:r>
        <w:rPr>
          <w:rFonts w:hint="eastAsia" w:ascii="仿宋_GB2312" w:hAnsi="仿宋_GB2312" w:eastAsia="仿宋_GB2312" w:cs="仿宋_GB2312"/>
          <w:sz w:val="32"/>
          <w:szCs w:val="32"/>
          <w:lang w:eastAsia="zh-CN"/>
        </w:rPr>
        <w:t>衔接推进乡村振兴补助</w:t>
      </w:r>
      <w:r>
        <w:rPr>
          <w:rFonts w:hint="eastAsia" w:ascii="仿宋_GB2312" w:hAnsi="仿宋_GB2312" w:eastAsia="仿宋_GB2312" w:cs="仿宋_GB2312"/>
          <w:sz w:val="32"/>
          <w:szCs w:val="32"/>
        </w:rPr>
        <w:t>资金项目使用计划，监督项目实施和资金使用情况；</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对外交流和合作，利用外资进行</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负责组织全市</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督促检查和绩效考核工作；</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组织机关、企事业单位定点</w:t>
      </w:r>
      <w:r>
        <w:rPr>
          <w:rFonts w:hint="eastAsia" w:ascii="仿宋_GB2312" w:hAnsi="仿宋_GB2312" w:eastAsia="仿宋_GB2312" w:cs="仿宋_GB2312"/>
          <w:sz w:val="32"/>
          <w:szCs w:val="32"/>
          <w:lang w:eastAsia="zh-CN"/>
        </w:rPr>
        <w:t>帮扶</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帮扶</w:t>
      </w:r>
      <w:r>
        <w:rPr>
          <w:rFonts w:hint="eastAsia" w:ascii="仿宋_GB2312" w:hAnsi="仿宋_GB2312" w:eastAsia="仿宋_GB2312" w:cs="仿宋_GB2312"/>
          <w:sz w:val="32"/>
          <w:szCs w:val="32"/>
        </w:rPr>
        <w:t>地区干部教育和培训工作；</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组织协调社会力量参与</w:t>
      </w:r>
      <w:r>
        <w:rPr>
          <w:rFonts w:hint="eastAsia" w:ascii="仿宋_GB2312" w:hAnsi="仿宋_GB2312" w:eastAsia="仿宋_GB2312" w:cs="仿宋_GB2312"/>
          <w:sz w:val="32"/>
          <w:szCs w:val="32"/>
          <w:lang w:eastAsia="zh-CN"/>
        </w:rPr>
        <w:t>帮扶</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）负责组织开展</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调查研究，为市委、市政府科学决策提供依据；</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）组织开展</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宣传工作，总结推广</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工作经验；</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十三</w:t>
      </w:r>
      <w:r>
        <w:rPr>
          <w:rFonts w:hint="eastAsia" w:ascii="仿宋_GB2312" w:hAnsi="仿宋_GB2312" w:eastAsia="仿宋_GB2312" w:cs="仿宋_GB2312"/>
          <w:sz w:val="32"/>
          <w:szCs w:val="32"/>
        </w:rPr>
        <w:t>）完成市委、市政府交办的其他任务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职能转变。市乡村振兴局要</w:t>
      </w:r>
      <w:r>
        <w:rPr>
          <w:rFonts w:hint="eastAsia" w:ascii="仿宋_GB2312" w:hAnsi="仿宋_GB2312" w:eastAsia="仿宋_GB2312" w:cs="仿宋_GB2312"/>
          <w:sz w:val="32"/>
          <w:szCs w:val="32"/>
        </w:rPr>
        <w:t>加强全市</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统筹、协调、督促、检查工作。</w:t>
      </w:r>
    </w:p>
    <w:p>
      <w:pPr>
        <w:keepNext w:val="0"/>
        <w:keepLines w:val="0"/>
        <w:pageBreakBefore w:val="0"/>
        <w:widowControl/>
        <w:kinsoku/>
        <w:wordWrap/>
        <w:overflowPunct/>
        <w:topLinePunct w:val="0"/>
        <w:autoSpaceDE/>
        <w:autoSpaceDN/>
        <w:bidi w:val="0"/>
        <w:adjustRightInd/>
        <w:spacing w:line="520" w:lineRule="exact"/>
        <w:ind w:firstLine="640" w:firstLineChars="200"/>
        <w:jc w:val="left"/>
        <w:textAlignment w:val="auto"/>
        <w:rPr>
          <w:rFonts w:hint="eastAsia" w:ascii="黑体" w:hAnsi="黑体" w:eastAsia="黑体" w:cs="黑体"/>
          <w:bCs/>
          <w:kern w:val="0"/>
          <w:sz w:val="32"/>
          <w:szCs w:val="32"/>
        </w:rPr>
      </w:pPr>
    </w:p>
    <w:p>
      <w:pPr>
        <w:keepNext w:val="0"/>
        <w:keepLines w:val="0"/>
        <w:pageBreakBefore w:val="0"/>
        <w:widowControl/>
        <w:kinsoku/>
        <w:wordWrap/>
        <w:overflowPunct/>
        <w:topLinePunct w:val="0"/>
        <w:autoSpaceDE/>
        <w:autoSpaceDN/>
        <w:bidi w:val="0"/>
        <w:adjustRightIn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黑体"/>
          <w:bCs/>
          <w:kern w:val="0"/>
          <w:sz w:val="32"/>
          <w:szCs w:val="32"/>
        </w:rPr>
        <w:t>二、机构设置情况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乡村振兴局为独立核算的正处级行政单位，为市政府工作部门，行政编制</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名，内设科室7个，</w:t>
      </w:r>
      <w:r>
        <w:rPr>
          <w:rFonts w:hint="eastAsia" w:ascii="仿宋_GB2312" w:hAnsi="仿宋_GB2312" w:eastAsia="仿宋_GB2312" w:cs="仿宋_GB2312"/>
          <w:sz w:val="32"/>
          <w:szCs w:val="32"/>
          <w:lang w:eastAsia="zh-CN"/>
        </w:rPr>
        <w:t>局长</w:t>
      </w:r>
      <w:r>
        <w:rPr>
          <w:rFonts w:hint="eastAsia" w:ascii="仿宋_GB2312" w:hAnsi="仿宋_GB2312" w:eastAsia="仿宋_GB2312" w:cs="仿宋_GB2312"/>
          <w:sz w:val="32"/>
          <w:szCs w:val="32"/>
        </w:rPr>
        <w:t>1名，副</w:t>
      </w:r>
      <w:r>
        <w:rPr>
          <w:rFonts w:hint="eastAsia" w:ascii="仿宋_GB2312" w:hAnsi="仿宋_GB2312" w:eastAsia="仿宋_GB2312" w:cs="仿宋_GB2312"/>
          <w:sz w:val="32"/>
          <w:szCs w:val="32"/>
          <w:lang w:eastAsia="zh-CN"/>
        </w:rPr>
        <w:t>局长</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名，科级</w:t>
      </w:r>
      <w:r>
        <w:rPr>
          <w:rFonts w:hint="eastAsia" w:ascii="仿宋_GB2312" w:hAnsi="仿宋_GB2312" w:eastAsia="仿宋_GB2312" w:cs="仿宋_GB2312"/>
          <w:sz w:val="32"/>
          <w:szCs w:val="32"/>
          <w:lang w:eastAsia="zh-CN"/>
        </w:rPr>
        <w:t>领导</w:t>
      </w:r>
      <w:r>
        <w:rPr>
          <w:rFonts w:hint="eastAsia" w:ascii="仿宋_GB2312" w:hAnsi="仿宋_GB2312" w:eastAsia="仿宋_GB2312" w:cs="仿宋_GB2312"/>
          <w:sz w:val="32"/>
          <w:szCs w:val="32"/>
        </w:rPr>
        <w:t>职数</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正</w:t>
      </w:r>
      <w:r>
        <w:rPr>
          <w:rFonts w:hint="eastAsia" w:ascii="仿宋_GB2312" w:hAnsi="仿宋_GB2312" w:eastAsia="仿宋_GB2312" w:cs="仿宋_GB2312"/>
          <w:sz w:val="32"/>
          <w:szCs w:val="32"/>
          <w:lang w:val="en-US" w:eastAsia="zh-CN"/>
        </w:rPr>
        <w:t>3副</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sz w:val="32"/>
          <w:szCs w:val="24"/>
          <w:lang w:eastAsia="zh-CN"/>
        </w:rPr>
        <w:t>下属事业单位</w:t>
      </w:r>
      <w:r>
        <w:rPr>
          <w:rFonts w:hint="eastAsia" w:ascii="仿宋_GB2312" w:hAnsi="仿宋_GB2312" w:eastAsia="仿宋_GB2312" w:cs="仿宋_GB2312"/>
          <w:sz w:val="32"/>
          <w:szCs w:val="24"/>
        </w:rPr>
        <w:t>大同市扶贫开发中心加挂大同黄花产业发展服务中心牌子，为独立核算的全额拨款公益一类副处级事业单位。人员编制依据中共大同市委机构编制委员会办公室文件《关于大同市扶贫开发办公室所属事业单位机构编制事宜的通知》（同编办字〔2020〕222号）核定财政拨款事业编制10名，其中领导职数1正1副。</w:t>
      </w:r>
    </w:p>
    <w:p>
      <w:pPr>
        <w:pStyle w:val="2"/>
        <w:keepNext w:val="0"/>
        <w:keepLines w:val="0"/>
        <w:pageBreakBefore w:val="0"/>
        <w:kinsoku/>
        <w:wordWrap/>
        <w:overflowPunct/>
        <w:topLinePunct w:val="0"/>
        <w:autoSpaceDE/>
        <w:autoSpaceDN/>
        <w:bidi w:val="0"/>
        <w:adjustRightInd/>
        <w:spacing w:line="520" w:lineRule="exact"/>
        <w:textAlignment w:val="auto"/>
        <w:rPr>
          <w:rFonts w:hint="default" w:ascii="仿宋" w:hAnsi="仿宋" w:eastAsia="仿宋" w:cs="宋体"/>
          <w:bCs/>
          <w:kern w:val="0"/>
          <w:sz w:val="32"/>
          <w:szCs w:val="32"/>
          <w:lang w:val="en-US" w:eastAsia="zh-CN"/>
        </w:rPr>
      </w:pPr>
    </w:p>
    <w:p>
      <w:pPr>
        <w:pStyle w:val="3"/>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宋体"/>
          <w:bCs/>
          <w:kern w:val="0"/>
          <w:sz w:val="32"/>
          <w:szCs w:val="32"/>
        </w:rPr>
      </w:pPr>
    </w:p>
    <w:p>
      <w:pPr>
        <w:pStyle w:val="3"/>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宋体"/>
          <w:bCs/>
          <w:kern w:val="0"/>
          <w:sz w:val="32"/>
          <w:szCs w:val="32"/>
        </w:rPr>
      </w:pPr>
    </w:p>
    <w:p>
      <w:pPr>
        <w:pStyle w:val="3"/>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宋体"/>
          <w:bCs/>
          <w:kern w:val="0"/>
          <w:sz w:val="32"/>
          <w:szCs w:val="32"/>
        </w:rPr>
      </w:pPr>
    </w:p>
    <w:p>
      <w:pPr>
        <w:pStyle w:val="3"/>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宋体"/>
          <w:bCs/>
          <w:kern w:val="0"/>
          <w:sz w:val="32"/>
          <w:szCs w:val="32"/>
        </w:rPr>
      </w:pPr>
    </w:p>
    <w:p>
      <w:pPr>
        <w:pStyle w:val="3"/>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宋体"/>
          <w:bCs/>
          <w:kern w:val="0"/>
          <w:sz w:val="32"/>
          <w:szCs w:val="32"/>
        </w:rPr>
      </w:pPr>
    </w:p>
    <w:p>
      <w:pPr>
        <w:keepNext w:val="0"/>
        <w:keepLines w:val="0"/>
        <w:pageBreakBefore w:val="0"/>
        <w:widowControl/>
        <w:kinsoku/>
        <w:wordWrap/>
        <w:overflowPunct/>
        <w:topLinePunct w:val="0"/>
        <w:autoSpaceDE/>
        <w:autoSpaceDN/>
        <w:bidi w:val="0"/>
        <w:adjustRightInd/>
        <w:spacing w:line="520" w:lineRule="exact"/>
        <w:jc w:val="center"/>
        <w:textAlignment w:val="auto"/>
        <w:rPr>
          <w:rFonts w:hint="eastAsia" w:ascii="黑体" w:hAnsi="黑体" w:eastAsia="黑体" w:cs="宋体"/>
          <w:bCs/>
          <w:kern w:val="0"/>
          <w:sz w:val="32"/>
          <w:szCs w:val="32"/>
        </w:rPr>
      </w:pPr>
    </w:p>
    <w:p>
      <w:pPr>
        <w:keepNext w:val="0"/>
        <w:keepLines w:val="0"/>
        <w:pageBreakBefore w:val="0"/>
        <w:widowControl/>
        <w:kinsoku/>
        <w:wordWrap/>
        <w:overflowPunct/>
        <w:topLinePunct w:val="0"/>
        <w:autoSpaceDE/>
        <w:autoSpaceDN/>
        <w:bidi w:val="0"/>
        <w:adjustRightInd/>
        <w:spacing w:line="520" w:lineRule="exact"/>
        <w:jc w:val="center"/>
        <w:textAlignment w:val="auto"/>
        <w:rPr>
          <w:rFonts w:hint="eastAsia" w:ascii="黑体" w:hAnsi="黑体" w:eastAsia="黑体" w:cs="宋体"/>
          <w:bCs/>
          <w:kern w:val="0"/>
          <w:sz w:val="32"/>
          <w:szCs w:val="32"/>
        </w:rPr>
      </w:pPr>
    </w:p>
    <w:p>
      <w:pPr>
        <w:keepNext w:val="0"/>
        <w:keepLines w:val="0"/>
        <w:pageBreakBefore w:val="0"/>
        <w:widowControl/>
        <w:kinsoku/>
        <w:wordWrap/>
        <w:overflowPunct/>
        <w:topLinePunct w:val="0"/>
        <w:autoSpaceDE/>
        <w:autoSpaceDN/>
        <w:bidi w:val="0"/>
        <w:adjustRightInd/>
        <w:spacing w:line="520" w:lineRule="exact"/>
        <w:jc w:val="center"/>
        <w:textAlignment w:val="auto"/>
        <w:rPr>
          <w:rFonts w:hint="eastAsia" w:ascii="黑体" w:hAnsi="黑体" w:eastAsia="黑体" w:cs="宋体"/>
          <w:bCs/>
          <w:kern w:val="0"/>
          <w:sz w:val="32"/>
          <w:szCs w:val="32"/>
        </w:rPr>
      </w:pPr>
    </w:p>
    <w:p>
      <w:pPr>
        <w:keepNext w:val="0"/>
        <w:keepLines w:val="0"/>
        <w:pageBreakBefore w:val="0"/>
        <w:widowControl/>
        <w:kinsoku/>
        <w:wordWrap/>
        <w:overflowPunct/>
        <w:topLinePunct w:val="0"/>
        <w:autoSpaceDE/>
        <w:autoSpaceDN/>
        <w:bidi w:val="0"/>
        <w:adjustRightInd/>
        <w:spacing w:line="520" w:lineRule="exact"/>
        <w:jc w:val="center"/>
        <w:textAlignment w:val="auto"/>
        <w:rPr>
          <w:rFonts w:hint="eastAsia" w:ascii="黑体" w:hAnsi="黑体" w:eastAsia="黑体" w:cs="宋体"/>
          <w:bCs/>
          <w:kern w:val="0"/>
          <w:sz w:val="32"/>
          <w:szCs w:val="32"/>
        </w:rPr>
      </w:pPr>
    </w:p>
    <w:p>
      <w:pPr>
        <w:keepNext w:val="0"/>
        <w:keepLines w:val="0"/>
        <w:pageBreakBefore w:val="0"/>
        <w:widowControl/>
        <w:kinsoku/>
        <w:wordWrap/>
        <w:overflowPunct/>
        <w:topLinePunct w:val="0"/>
        <w:autoSpaceDE/>
        <w:autoSpaceDN/>
        <w:bidi w:val="0"/>
        <w:adjustRightInd/>
        <w:spacing w:line="520" w:lineRule="exact"/>
        <w:jc w:val="center"/>
        <w:textAlignment w:val="auto"/>
        <w:rPr>
          <w:rFonts w:hint="eastAsia" w:ascii="黑体" w:hAnsi="黑体" w:eastAsia="黑体" w:cs="宋体"/>
          <w:bCs/>
          <w:kern w:val="0"/>
          <w:sz w:val="32"/>
          <w:szCs w:val="32"/>
        </w:rPr>
      </w:pPr>
    </w:p>
    <w:p>
      <w:pPr>
        <w:keepNext w:val="0"/>
        <w:keepLines w:val="0"/>
        <w:pageBreakBefore w:val="0"/>
        <w:widowControl/>
        <w:kinsoku/>
        <w:wordWrap/>
        <w:overflowPunct/>
        <w:topLinePunct w:val="0"/>
        <w:autoSpaceDE/>
        <w:autoSpaceDN/>
        <w:bidi w:val="0"/>
        <w:adjustRightInd/>
        <w:spacing w:line="520" w:lineRule="exact"/>
        <w:jc w:val="center"/>
        <w:textAlignment w:val="auto"/>
        <w:rPr>
          <w:rFonts w:hint="eastAsia" w:ascii="黑体" w:hAnsi="黑体" w:eastAsia="黑体" w:cs="宋体"/>
          <w:bCs/>
          <w:kern w:val="0"/>
          <w:sz w:val="32"/>
          <w:szCs w:val="32"/>
        </w:rPr>
      </w:pPr>
    </w:p>
    <w:p>
      <w:pPr>
        <w:keepNext w:val="0"/>
        <w:keepLines w:val="0"/>
        <w:pageBreakBefore w:val="0"/>
        <w:widowControl/>
        <w:kinsoku/>
        <w:wordWrap/>
        <w:overflowPunct/>
        <w:topLinePunct w:val="0"/>
        <w:autoSpaceDE/>
        <w:autoSpaceDN/>
        <w:bidi w:val="0"/>
        <w:adjustRightInd/>
        <w:spacing w:line="520" w:lineRule="exact"/>
        <w:jc w:val="center"/>
        <w:textAlignment w:val="auto"/>
        <w:rPr>
          <w:rFonts w:hint="eastAsia" w:ascii="黑体" w:hAnsi="黑体" w:eastAsia="黑体" w:cs="宋体"/>
          <w:bCs/>
          <w:kern w:val="0"/>
          <w:sz w:val="32"/>
          <w:szCs w:val="32"/>
        </w:rPr>
      </w:pPr>
    </w:p>
    <w:p>
      <w:pPr>
        <w:keepNext w:val="0"/>
        <w:keepLines w:val="0"/>
        <w:pageBreakBefore w:val="0"/>
        <w:widowControl/>
        <w:kinsoku/>
        <w:wordWrap/>
        <w:overflowPunct/>
        <w:topLinePunct w:val="0"/>
        <w:autoSpaceDE/>
        <w:autoSpaceDN/>
        <w:bidi w:val="0"/>
        <w:adjustRightInd/>
        <w:spacing w:line="520" w:lineRule="exact"/>
        <w:jc w:val="center"/>
        <w:textAlignment w:val="auto"/>
        <w:rPr>
          <w:rFonts w:hint="eastAsia" w:ascii="黑体" w:hAnsi="黑体" w:eastAsia="黑体" w:cs="宋体"/>
          <w:bCs/>
          <w:kern w:val="0"/>
          <w:sz w:val="32"/>
          <w:szCs w:val="32"/>
        </w:rPr>
      </w:pPr>
    </w:p>
    <w:p>
      <w:pPr>
        <w:keepNext w:val="0"/>
        <w:keepLines w:val="0"/>
        <w:pageBreakBefore w:val="0"/>
        <w:widowControl/>
        <w:kinsoku/>
        <w:wordWrap/>
        <w:overflowPunct/>
        <w:topLinePunct w:val="0"/>
        <w:autoSpaceDE/>
        <w:autoSpaceDN/>
        <w:bidi w:val="0"/>
        <w:adjustRightInd/>
        <w:spacing w:line="520" w:lineRule="exact"/>
        <w:jc w:val="center"/>
        <w:textAlignment w:val="auto"/>
        <w:rPr>
          <w:rFonts w:hint="eastAsia" w:ascii="黑体" w:hAnsi="黑体" w:eastAsia="黑体" w:cs="宋体"/>
          <w:bCs/>
          <w:kern w:val="0"/>
          <w:sz w:val="32"/>
          <w:szCs w:val="32"/>
        </w:rPr>
      </w:pPr>
    </w:p>
    <w:p>
      <w:pPr>
        <w:keepNext w:val="0"/>
        <w:keepLines w:val="0"/>
        <w:pageBreakBefore w:val="0"/>
        <w:widowControl/>
        <w:kinsoku/>
        <w:wordWrap/>
        <w:overflowPunct/>
        <w:topLinePunct w:val="0"/>
        <w:autoSpaceDE/>
        <w:autoSpaceDN/>
        <w:bidi w:val="0"/>
        <w:adjustRightInd/>
        <w:spacing w:line="520" w:lineRule="exact"/>
        <w:jc w:val="center"/>
        <w:textAlignment w:val="auto"/>
        <w:rPr>
          <w:rFonts w:hint="eastAsia" w:ascii="黑体" w:hAnsi="黑体" w:eastAsia="黑体" w:cs="宋体"/>
          <w:bCs/>
          <w:kern w:val="0"/>
          <w:sz w:val="32"/>
          <w:szCs w:val="32"/>
        </w:rPr>
      </w:pPr>
    </w:p>
    <w:p>
      <w:pPr>
        <w:keepNext w:val="0"/>
        <w:keepLines w:val="0"/>
        <w:pageBreakBefore w:val="0"/>
        <w:widowControl/>
        <w:kinsoku/>
        <w:wordWrap/>
        <w:overflowPunct/>
        <w:topLinePunct w:val="0"/>
        <w:autoSpaceDE/>
        <w:autoSpaceDN/>
        <w:bidi w:val="0"/>
        <w:adjustRightInd/>
        <w:spacing w:line="520" w:lineRule="exact"/>
        <w:jc w:val="center"/>
        <w:textAlignment w:val="auto"/>
        <w:rPr>
          <w:rFonts w:ascii="黑体" w:hAnsi="黑体" w:eastAsia="黑体" w:cs="宋体"/>
          <w:bCs/>
          <w:kern w:val="0"/>
          <w:sz w:val="32"/>
          <w:szCs w:val="32"/>
        </w:rPr>
      </w:pPr>
      <w:r>
        <w:rPr>
          <w:rFonts w:hint="eastAsia" w:ascii="黑体" w:hAnsi="黑体" w:eastAsia="黑体" w:cs="宋体"/>
          <w:bCs/>
          <w:kern w:val="0"/>
          <w:sz w:val="32"/>
          <w:szCs w:val="32"/>
        </w:rPr>
        <w:t>第二部分   20</w:t>
      </w:r>
      <w:r>
        <w:rPr>
          <w:rFonts w:hint="eastAsia" w:ascii="黑体" w:hAnsi="黑体" w:eastAsia="黑体" w:cs="宋体"/>
          <w:bCs/>
          <w:kern w:val="0"/>
          <w:sz w:val="32"/>
          <w:szCs w:val="32"/>
          <w:lang w:val="en-US" w:eastAsia="zh-CN"/>
        </w:rPr>
        <w:t>22</w:t>
      </w:r>
      <w:r>
        <w:rPr>
          <w:rFonts w:hint="eastAsia" w:ascii="黑体" w:hAnsi="黑体" w:eastAsia="黑体" w:cs="宋体"/>
          <w:bCs/>
          <w:kern w:val="0"/>
          <w:sz w:val="32"/>
          <w:szCs w:val="32"/>
        </w:rPr>
        <w:t>年度</w:t>
      </w:r>
      <w:r>
        <w:rPr>
          <w:rFonts w:hint="eastAsia" w:ascii="黑体" w:hAnsi="黑体" w:eastAsia="黑体" w:cs="宋体"/>
          <w:bCs/>
          <w:kern w:val="0"/>
          <w:sz w:val="32"/>
          <w:szCs w:val="32"/>
          <w:lang w:eastAsia="zh-CN"/>
        </w:rPr>
        <w:t>部门</w:t>
      </w:r>
      <w:r>
        <w:rPr>
          <w:rFonts w:hint="eastAsia" w:ascii="黑体" w:hAnsi="黑体" w:eastAsia="黑体" w:cs="宋体"/>
          <w:bCs/>
          <w:kern w:val="0"/>
          <w:sz w:val="32"/>
          <w:szCs w:val="32"/>
        </w:rPr>
        <w:t>预算报表</w:t>
      </w:r>
    </w:p>
    <w:p>
      <w:pPr>
        <w:keepNext w:val="0"/>
        <w:keepLines w:val="0"/>
        <w:pageBreakBefore w:val="0"/>
        <w:widowControl/>
        <w:kinsoku/>
        <w:wordWrap/>
        <w:overflowPunct/>
        <w:topLinePunct w:val="0"/>
        <w:autoSpaceDE/>
        <w:autoSpaceDN/>
        <w:bidi w:val="0"/>
        <w:adjustRightInd/>
        <w:spacing w:line="520" w:lineRule="exact"/>
        <w:jc w:val="both"/>
        <w:textAlignment w:val="auto"/>
        <w:rPr>
          <w:rFonts w:hint="eastAsia" w:ascii="仿宋" w:hAnsi="仿宋" w:eastAsia="仿宋" w:cs="仿宋"/>
          <w:bCs/>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20</w:t>
      </w:r>
      <w:r>
        <w:rPr>
          <w:rFonts w:hint="eastAsia" w:ascii="仿宋_GB2312" w:hAnsi="仿宋_GB2312" w:eastAsia="仿宋_GB2312" w:cs="仿宋_GB2312"/>
          <w:bCs/>
          <w:kern w:val="0"/>
          <w:sz w:val="32"/>
          <w:szCs w:val="32"/>
          <w:lang w:val="en-US" w:eastAsia="zh-CN"/>
        </w:rPr>
        <w:t>22</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eastAsia="zh-CN"/>
        </w:rPr>
        <w:t>乡村振兴局部门预算</w:t>
      </w:r>
      <w:r>
        <w:rPr>
          <w:rFonts w:hint="eastAsia" w:ascii="仿宋_GB2312" w:hAnsi="仿宋_GB2312" w:eastAsia="仿宋_GB2312" w:cs="仿宋_GB2312"/>
          <w:bCs/>
          <w:kern w:val="0"/>
          <w:sz w:val="32"/>
          <w:szCs w:val="32"/>
        </w:rPr>
        <w:t>收支总表</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二、20</w:t>
      </w:r>
      <w:r>
        <w:rPr>
          <w:rFonts w:hint="eastAsia" w:ascii="仿宋_GB2312" w:hAnsi="仿宋_GB2312" w:eastAsia="仿宋_GB2312" w:cs="仿宋_GB2312"/>
          <w:bCs/>
          <w:kern w:val="0"/>
          <w:sz w:val="32"/>
          <w:szCs w:val="32"/>
          <w:lang w:val="en-US" w:eastAsia="zh-CN"/>
        </w:rPr>
        <w:t>22</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eastAsia="zh-CN"/>
        </w:rPr>
        <w:t>乡村振兴局部门</w:t>
      </w:r>
      <w:r>
        <w:rPr>
          <w:rFonts w:hint="eastAsia" w:ascii="仿宋_GB2312" w:hAnsi="仿宋_GB2312" w:eastAsia="仿宋_GB2312" w:cs="仿宋_GB2312"/>
          <w:bCs/>
          <w:kern w:val="0"/>
          <w:sz w:val="32"/>
          <w:szCs w:val="32"/>
        </w:rPr>
        <w:t>预算</w:t>
      </w:r>
      <w:r>
        <w:rPr>
          <w:rFonts w:hint="eastAsia" w:ascii="仿宋_GB2312" w:hAnsi="仿宋_GB2312" w:eastAsia="仿宋_GB2312" w:cs="仿宋_GB2312"/>
          <w:bCs/>
          <w:kern w:val="0"/>
          <w:sz w:val="32"/>
          <w:szCs w:val="32"/>
          <w:lang w:eastAsia="zh-CN"/>
        </w:rPr>
        <w:t>收入总</w:t>
      </w:r>
      <w:r>
        <w:rPr>
          <w:rFonts w:hint="eastAsia" w:ascii="仿宋_GB2312" w:hAnsi="仿宋_GB2312" w:eastAsia="仿宋_GB2312" w:cs="仿宋_GB2312"/>
          <w:bCs/>
          <w:kern w:val="0"/>
          <w:sz w:val="32"/>
          <w:szCs w:val="32"/>
        </w:rPr>
        <w:t>表</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三、20</w:t>
      </w:r>
      <w:r>
        <w:rPr>
          <w:rFonts w:hint="eastAsia" w:ascii="仿宋_GB2312" w:hAnsi="仿宋_GB2312" w:eastAsia="仿宋_GB2312" w:cs="仿宋_GB2312"/>
          <w:bCs/>
          <w:kern w:val="0"/>
          <w:sz w:val="32"/>
          <w:szCs w:val="32"/>
          <w:lang w:val="en-US" w:eastAsia="zh-CN"/>
        </w:rPr>
        <w:t>22</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eastAsia="zh-CN"/>
        </w:rPr>
        <w:t>乡村振兴局部门预算支出总</w:t>
      </w:r>
      <w:r>
        <w:rPr>
          <w:rFonts w:hint="eastAsia" w:ascii="仿宋_GB2312" w:hAnsi="仿宋_GB2312" w:eastAsia="仿宋_GB2312" w:cs="仿宋_GB2312"/>
          <w:bCs/>
          <w:kern w:val="0"/>
          <w:sz w:val="32"/>
          <w:szCs w:val="32"/>
        </w:rPr>
        <w:t>表</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四、20</w:t>
      </w:r>
      <w:r>
        <w:rPr>
          <w:rFonts w:hint="eastAsia" w:ascii="仿宋_GB2312" w:hAnsi="仿宋_GB2312" w:eastAsia="仿宋_GB2312" w:cs="仿宋_GB2312"/>
          <w:bCs/>
          <w:kern w:val="0"/>
          <w:sz w:val="32"/>
          <w:szCs w:val="32"/>
          <w:lang w:val="en-US" w:eastAsia="zh-CN"/>
        </w:rPr>
        <w:t>22</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eastAsia="zh-CN"/>
        </w:rPr>
        <w:t>乡村振兴局财政拨款收支总</w:t>
      </w:r>
      <w:r>
        <w:rPr>
          <w:rFonts w:hint="eastAsia" w:ascii="仿宋_GB2312" w:hAnsi="仿宋_GB2312" w:eastAsia="仿宋_GB2312" w:cs="仿宋_GB2312"/>
          <w:bCs/>
          <w:kern w:val="0"/>
          <w:sz w:val="32"/>
          <w:szCs w:val="32"/>
        </w:rPr>
        <w:t>表</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五、20</w:t>
      </w:r>
      <w:r>
        <w:rPr>
          <w:rFonts w:hint="eastAsia" w:ascii="仿宋_GB2312" w:hAnsi="仿宋_GB2312" w:eastAsia="仿宋_GB2312" w:cs="仿宋_GB2312"/>
          <w:bCs/>
          <w:kern w:val="0"/>
          <w:sz w:val="32"/>
          <w:szCs w:val="32"/>
          <w:lang w:val="en-US" w:eastAsia="zh-CN"/>
        </w:rPr>
        <w:t>22</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eastAsia="zh-CN"/>
        </w:rPr>
        <w:t>乡村振兴局</w:t>
      </w:r>
      <w:r>
        <w:rPr>
          <w:rFonts w:hint="eastAsia" w:ascii="仿宋_GB2312" w:hAnsi="仿宋_GB2312" w:eastAsia="仿宋_GB2312" w:cs="仿宋_GB2312"/>
          <w:bCs/>
          <w:kern w:val="0"/>
          <w:sz w:val="32"/>
          <w:szCs w:val="32"/>
        </w:rPr>
        <w:t>一般公共预算支出情况表</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六、</w:t>
      </w:r>
      <w:r>
        <w:rPr>
          <w:rFonts w:hint="eastAsia" w:ascii="仿宋_GB2312" w:hAnsi="仿宋_GB2312" w:eastAsia="仿宋_GB2312" w:cs="仿宋_GB2312"/>
          <w:bCs/>
          <w:kern w:val="0"/>
          <w:sz w:val="32"/>
          <w:szCs w:val="32"/>
        </w:rPr>
        <w:t>20</w:t>
      </w:r>
      <w:r>
        <w:rPr>
          <w:rFonts w:hint="eastAsia" w:ascii="仿宋_GB2312" w:hAnsi="仿宋_GB2312" w:eastAsia="仿宋_GB2312" w:cs="仿宋_GB2312"/>
          <w:bCs/>
          <w:kern w:val="0"/>
          <w:sz w:val="32"/>
          <w:szCs w:val="32"/>
          <w:lang w:val="en-US" w:eastAsia="zh-CN"/>
        </w:rPr>
        <w:t>22</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eastAsia="zh-CN"/>
        </w:rPr>
        <w:t>乡村振兴局一般公共预算安排基本支出分经济科目表</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Cs/>
          <w:kern w:val="0"/>
          <w:sz w:val="32"/>
          <w:szCs w:val="32"/>
        </w:rPr>
        <w:t>七、20</w:t>
      </w:r>
      <w:r>
        <w:rPr>
          <w:rFonts w:hint="eastAsia" w:ascii="仿宋_GB2312" w:hAnsi="仿宋_GB2312" w:eastAsia="仿宋_GB2312" w:cs="仿宋_GB2312"/>
          <w:bCs/>
          <w:kern w:val="0"/>
          <w:sz w:val="32"/>
          <w:szCs w:val="32"/>
          <w:lang w:val="en-US" w:eastAsia="zh-CN"/>
        </w:rPr>
        <w:t>22</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eastAsia="zh-CN"/>
        </w:rPr>
        <w:t>乡村振兴局政府性基金预算收入表</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八</w:t>
      </w:r>
      <w:r>
        <w:rPr>
          <w:rFonts w:hint="eastAsia" w:ascii="仿宋_GB2312" w:hAnsi="仿宋_GB2312" w:eastAsia="仿宋_GB2312" w:cs="仿宋_GB2312"/>
          <w:bCs/>
          <w:kern w:val="0"/>
          <w:sz w:val="32"/>
          <w:szCs w:val="32"/>
        </w:rPr>
        <w:t>、20</w:t>
      </w:r>
      <w:r>
        <w:rPr>
          <w:rFonts w:hint="eastAsia" w:ascii="仿宋_GB2312" w:hAnsi="仿宋_GB2312" w:eastAsia="仿宋_GB2312" w:cs="仿宋_GB2312"/>
          <w:bCs/>
          <w:kern w:val="0"/>
          <w:sz w:val="32"/>
          <w:szCs w:val="32"/>
          <w:lang w:val="en-US" w:eastAsia="zh-CN"/>
        </w:rPr>
        <w:t>22</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eastAsia="zh-CN"/>
        </w:rPr>
        <w:t>乡村振兴局政府性基金预算支出</w:t>
      </w:r>
      <w:r>
        <w:rPr>
          <w:rFonts w:hint="eastAsia" w:ascii="仿宋_GB2312" w:hAnsi="仿宋_GB2312" w:eastAsia="仿宋_GB2312" w:cs="仿宋_GB2312"/>
          <w:bCs/>
          <w:kern w:val="0"/>
          <w:sz w:val="32"/>
          <w:szCs w:val="32"/>
        </w:rPr>
        <w:t>表</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九</w:t>
      </w:r>
      <w:r>
        <w:rPr>
          <w:rFonts w:hint="eastAsia" w:ascii="仿宋_GB2312" w:hAnsi="仿宋_GB2312" w:eastAsia="仿宋_GB2312" w:cs="仿宋_GB2312"/>
          <w:bCs/>
          <w:kern w:val="0"/>
          <w:sz w:val="32"/>
          <w:szCs w:val="32"/>
        </w:rPr>
        <w:t>、20</w:t>
      </w:r>
      <w:r>
        <w:rPr>
          <w:rFonts w:hint="eastAsia" w:ascii="仿宋_GB2312" w:hAnsi="仿宋_GB2312" w:eastAsia="仿宋_GB2312" w:cs="仿宋_GB2312"/>
          <w:bCs/>
          <w:kern w:val="0"/>
          <w:sz w:val="32"/>
          <w:szCs w:val="32"/>
          <w:lang w:val="en-US" w:eastAsia="zh-CN"/>
        </w:rPr>
        <w:t>22</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eastAsia="zh-CN"/>
        </w:rPr>
        <w:t>乡村振兴局国有资本经营预算收支预算表</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rPr>
        <w:t>十、20</w:t>
      </w:r>
      <w:r>
        <w:rPr>
          <w:rFonts w:hint="eastAsia" w:ascii="仿宋_GB2312" w:hAnsi="仿宋_GB2312" w:eastAsia="仿宋_GB2312" w:cs="仿宋_GB2312"/>
          <w:bCs/>
          <w:kern w:val="0"/>
          <w:sz w:val="32"/>
          <w:szCs w:val="32"/>
          <w:lang w:val="en-US" w:eastAsia="zh-CN"/>
        </w:rPr>
        <w:t>22</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eastAsia="zh-CN"/>
        </w:rPr>
        <w:t>乡村振兴局一般公共预算“三公”经费支出表</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rPr>
        <w:t>十</w:t>
      </w:r>
      <w:r>
        <w:rPr>
          <w:rFonts w:hint="eastAsia" w:ascii="仿宋_GB2312" w:hAnsi="仿宋_GB2312" w:eastAsia="仿宋_GB2312" w:cs="仿宋_GB2312"/>
          <w:bCs/>
          <w:kern w:val="0"/>
          <w:sz w:val="32"/>
          <w:szCs w:val="32"/>
          <w:lang w:eastAsia="zh-CN"/>
        </w:rPr>
        <w:t>一</w:t>
      </w:r>
      <w:r>
        <w:rPr>
          <w:rFonts w:hint="eastAsia" w:ascii="仿宋_GB2312" w:hAnsi="仿宋_GB2312" w:eastAsia="仿宋_GB2312" w:cs="仿宋_GB2312"/>
          <w:bCs/>
          <w:kern w:val="0"/>
          <w:sz w:val="32"/>
          <w:szCs w:val="32"/>
        </w:rPr>
        <w:t>、20</w:t>
      </w:r>
      <w:r>
        <w:rPr>
          <w:rFonts w:hint="eastAsia" w:ascii="仿宋_GB2312" w:hAnsi="仿宋_GB2312" w:eastAsia="仿宋_GB2312" w:cs="仿宋_GB2312"/>
          <w:bCs/>
          <w:kern w:val="0"/>
          <w:sz w:val="32"/>
          <w:szCs w:val="32"/>
          <w:lang w:val="en-US" w:eastAsia="zh-CN"/>
        </w:rPr>
        <w:t>22</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eastAsia="zh-CN"/>
        </w:rPr>
        <w:t>乡村振兴局机关运行经费预算财政拨款情况统计表</w:t>
      </w:r>
    </w:p>
    <w:p>
      <w:pPr>
        <w:pStyle w:val="2"/>
        <w:keepNext w:val="0"/>
        <w:keepLines w:val="0"/>
        <w:pageBreakBefore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bCs/>
          <w:kern w:val="0"/>
          <w:sz w:val="32"/>
          <w:szCs w:val="32"/>
          <w:lang w:eastAsia="zh-CN"/>
        </w:rPr>
      </w:pPr>
    </w:p>
    <w:p>
      <w:pPr>
        <w:pStyle w:val="3"/>
        <w:keepNext w:val="0"/>
        <w:keepLines w:val="0"/>
        <w:pageBreakBefore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bCs/>
          <w:kern w:val="0"/>
          <w:sz w:val="32"/>
          <w:szCs w:val="32"/>
          <w:lang w:eastAsia="zh-CN"/>
        </w:rPr>
      </w:pPr>
    </w:p>
    <w:p>
      <w:pPr>
        <w:pStyle w:val="3"/>
        <w:keepNext w:val="0"/>
        <w:keepLines w:val="0"/>
        <w:pageBreakBefore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bCs/>
          <w:kern w:val="0"/>
          <w:sz w:val="32"/>
          <w:szCs w:val="32"/>
          <w:lang w:eastAsia="zh-CN"/>
        </w:rPr>
      </w:pPr>
    </w:p>
    <w:p>
      <w:pPr>
        <w:pStyle w:val="3"/>
        <w:keepNext w:val="0"/>
        <w:keepLines w:val="0"/>
        <w:pageBreakBefore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bCs/>
          <w:kern w:val="0"/>
          <w:sz w:val="32"/>
          <w:szCs w:val="32"/>
          <w:lang w:eastAsia="zh-CN"/>
        </w:rPr>
      </w:pPr>
    </w:p>
    <w:p>
      <w:pPr>
        <w:pStyle w:val="3"/>
        <w:keepNext w:val="0"/>
        <w:keepLines w:val="0"/>
        <w:pageBreakBefore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bCs/>
          <w:kern w:val="0"/>
          <w:sz w:val="32"/>
          <w:szCs w:val="32"/>
          <w:lang w:eastAsia="zh-CN"/>
        </w:rPr>
      </w:pPr>
    </w:p>
    <w:p>
      <w:pPr>
        <w:pStyle w:val="3"/>
        <w:keepNext w:val="0"/>
        <w:keepLines w:val="0"/>
        <w:pageBreakBefore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bCs/>
          <w:kern w:val="0"/>
          <w:sz w:val="32"/>
          <w:szCs w:val="32"/>
          <w:lang w:eastAsia="zh-CN"/>
        </w:rPr>
      </w:pPr>
    </w:p>
    <w:p>
      <w:pPr>
        <w:pStyle w:val="3"/>
        <w:keepNext w:val="0"/>
        <w:keepLines w:val="0"/>
        <w:pageBreakBefore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bCs/>
          <w:kern w:val="0"/>
          <w:sz w:val="32"/>
          <w:szCs w:val="32"/>
          <w:lang w:eastAsia="zh-CN"/>
        </w:rPr>
      </w:pPr>
    </w:p>
    <w:p>
      <w:pPr>
        <w:pStyle w:val="3"/>
        <w:keepNext w:val="0"/>
        <w:keepLines w:val="0"/>
        <w:pageBreakBefore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bCs/>
          <w:kern w:val="0"/>
          <w:sz w:val="32"/>
          <w:szCs w:val="32"/>
          <w:lang w:eastAsia="zh-CN"/>
        </w:rPr>
      </w:pPr>
    </w:p>
    <w:p>
      <w:pPr>
        <w:pStyle w:val="3"/>
        <w:keepNext w:val="0"/>
        <w:keepLines w:val="0"/>
        <w:pageBreakBefore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bCs/>
          <w:kern w:val="0"/>
          <w:sz w:val="32"/>
          <w:szCs w:val="32"/>
          <w:lang w:eastAsia="zh-CN"/>
        </w:rPr>
      </w:pPr>
    </w:p>
    <w:tbl>
      <w:tblPr>
        <w:tblStyle w:val="15"/>
        <w:tblW w:w="83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61"/>
        <w:gridCol w:w="1266"/>
        <w:gridCol w:w="2526"/>
        <w:gridCol w:w="1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19" w:type="dxa"/>
            <w:gridSpan w:val="4"/>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bCs/>
                <w:kern w:val="0"/>
                <w:sz w:val="44"/>
                <w:szCs w:val="44"/>
                <w:lang w:eastAsia="zh-CN"/>
              </w:rPr>
            </w:pPr>
            <w:r>
              <w:rPr>
                <w:rFonts w:hint="eastAsia" w:ascii="方正小标宋简体" w:hAnsi="方正小标宋简体" w:eastAsia="方正小标宋简体" w:cs="方正小标宋简体"/>
                <w:bCs/>
                <w:kern w:val="0"/>
                <w:sz w:val="44"/>
                <w:szCs w:val="44"/>
                <w:lang w:eastAsia="zh-CN"/>
              </w:rPr>
              <w:t>20</w:t>
            </w:r>
            <w:r>
              <w:rPr>
                <w:rFonts w:hint="eastAsia" w:ascii="方正小标宋简体" w:hAnsi="方正小标宋简体" w:eastAsia="方正小标宋简体" w:cs="方正小标宋简体"/>
                <w:bCs/>
                <w:kern w:val="0"/>
                <w:sz w:val="44"/>
                <w:szCs w:val="44"/>
                <w:lang w:val="en-US" w:eastAsia="zh-CN"/>
              </w:rPr>
              <w:t>22</w:t>
            </w:r>
            <w:r>
              <w:rPr>
                <w:rFonts w:hint="eastAsia" w:ascii="方正小标宋简体" w:hAnsi="方正小标宋简体" w:eastAsia="方正小标宋简体" w:cs="方正小标宋简体"/>
                <w:bCs/>
                <w:kern w:val="0"/>
                <w:sz w:val="44"/>
                <w:szCs w:val="44"/>
                <w:lang w:eastAsia="zh-CN"/>
              </w:rPr>
              <w:t>年乡村振兴局部门预算收支总表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3261" w:type="dxa"/>
            <w:tcBorders>
              <w:top w:val="nil"/>
              <w:left w:val="nil"/>
              <w:bottom w:val="nil"/>
              <w:right w:val="nil"/>
            </w:tcBorders>
            <w:shd w:val="clear" w:color="auto" w:fill="auto"/>
            <w:noWrap/>
            <w:vAlign w:val="center"/>
          </w:tcPr>
          <w:p>
            <w:pPr>
              <w:rPr>
                <w:rFonts w:hint="eastAsia" w:ascii="黑体" w:hAnsi="黑体" w:eastAsia="黑体" w:cs="黑体"/>
                <w:bCs/>
                <w:kern w:val="0"/>
                <w:sz w:val="21"/>
                <w:szCs w:val="21"/>
                <w:lang w:eastAsia="zh-CN"/>
              </w:rPr>
            </w:pPr>
            <w:r>
              <w:rPr>
                <w:rFonts w:hint="eastAsia" w:ascii="黑体" w:hAnsi="黑体" w:eastAsia="黑体" w:cs="黑体"/>
                <w:bCs/>
                <w:kern w:val="0"/>
                <w:sz w:val="21"/>
                <w:szCs w:val="21"/>
                <w:lang w:val="en-US" w:eastAsia="zh-CN"/>
              </w:rPr>
              <w:t>部门:[108]大同市乡村振兴局</w:t>
            </w:r>
          </w:p>
        </w:tc>
        <w:tc>
          <w:tcPr>
            <w:tcW w:w="0" w:type="auto"/>
            <w:tcBorders>
              <w:top w:val="nil"/>
              <w:left w:val="nil"/>
              <w:bottom w:val="nil"/>
              <w:right w:val="nil"/>
            </w:tcBorders>
            <w:shd w:val="clear" w:color="auto" w:fill="auto"/>
            <w:noWrap/>
            <w:vAlign w:val="center"/>
          </w:tcPr>
          <w:p>
            <w:pPr>
              <w:rPr>
                <w:rFonts w:hint="eastAsia" w:ascii="黑体" w:hAnsi="黑体" w:eastAsia="黑体" w:cs="黑体"/>
                <w:bCs/>
                <w:kern w:val="0"/>
                <w:sz w:val="21"/>
                <w:szCs w:val="21"/>
                <w:lang w:eastAsia="zh-CN"/>
              </w:rPr>
            </w:pPr>
          </w:p>
        </w:tc>
        <w:tc>
          <w:tcPr>
            <w:tcW w:w="0" w:type="auto"/>
            <w:tcBorders>
              <w:top w:val="nil"/>
              <w:left w:val="nil"/>
              <w:bottom w:val="nil"/>
              <w:right w:val="nil"/>
            </w:tcBorders>
            <w:shd w:val="clear" w:color="auto" w:fill="auto"/>
            <w:noWrap/>
            <w:vAlign w:val="center"/>
          </w:tcPr>
          <w:p>
            <w:pPr>
              <w:jc w:val="right"/>
              <w:rPr>
                <w:rFonts w:hint="eastAsia" w:ascii="黑体" w:hAnsi="黑体" w:eastAsia="黑体" w:cs="黑体"/>
                <w:bCs/>
                <w:kern w:val="0"/>
                <w:sz w:val="21"/>
                <w:szCs w:val="21"/>
                <w:lang w:eastAsia="zh-CN"/>
              </w:rPr>
            </w:pPr>
            <w:r>
              <w:rPr>
                <w:rFonts w:hint="eastAsia" w:ascii="黑体" w:hAnsi="黑体" w:eastAsia="黑体" w:cs="黑体"/>
                <w:sz w:val="21"/>
                <w:szCs w:val="21"/>
                <w:lang w:eastAsia="zh-CN"/>
              </w:rPr>
              <w:t>部门预算公开表</w:t>
            </w:r>
            <w:r>
              <w:rPr>
                <w:rFonts w:hint="eastAsia" w:ascii="黑体" w:hAnsi="黑体" w:eastAsia="黑体" w:cs="黑体"/>
                <w:sz w:val="21"/>
                <w:szCs w:val="21"/>
                <w:lang w:val="en-US" w:eastAsia="zh-CN"/>
              </w:rPr>
              <w:t>1</w:t>
            </w:r>
          </w:p>
        </w:tc>
        <w:tc>
          <w:tcPr>
            <w:tcW w:w="0" w:type="auto"/>
            <w:tcBorders>
              <w:top w:val="nil"/>
              <w:left w:val="nil"/>
              <w:bottom w:val="nil"/>
              <w:right w:val="nil"/>
            </w:tcBorders>
            <w:shd w:val="clear" w:color="auto" w:fill="auto"/>
            <w:noWrap/>
            <w:vAlign w:val="center"/>
          </w:tcPr>
          <w:p>
            <w:pPr>
              <w:rPr>
                <w:rFonts w:hint="eastAsia" w:ascii="黑体" w:hAnsi="黑体" w:eastAsia="黑体" w:cs="黑体"/>
                <w:bCs/>
                <w:kern w:val="0"/>
                <w:sz w:val="21"/>
                <w:szCs w:val="21"/>
                <w:lang w:eastAsia="zh-CN"/>
              </w:rPr>
            </w:pPr>
            <w:r>
              <w:rPr>
                <w:rFonts w:hint="eastAsia" w:ascii="黑体" w:hAnsi="黑体" w:eastAsia="黑体" w:cs="黑体"/>
                <w:bCs/>
                <w:kern w:val="0"/>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5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val="0"/>
                <w:kern w:val="0"/>
                <w:sz w:val="21"/>
                <w:szCs w:val="21"/>
                <w:lang w:eastAsia="zh-CN"/>
              </w:rPr>
            </w:pPr>
            <w:r>
              <w:rPr>
                <w:rFonts w:hint="eastAsia" w:ascii="仿宋_GB2312" w:hAnsi="仿宋_GB2312" w:eastAsia="仿宋_GB2312" w:cs="仿宋_GB2312"/>
                <w:b/>
                <w:bCs w:val="0"/>
                <w:kern w:val="0"/>
                <w:sz w:val="21"/>
                <w:szCs w:val="21"/>
                <w:lang w:val="en-US" w:eastAsia="zh-CN"/>
              </w:rPr>
              <w:t>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val="0"/>
                <w:kern w:val="0"/>
                <w:sz w:val="21"/>
                <w:szCs w:val="21"/>
                <w:lang w:eastAsia="zh-CN"/>
              </w:rPr>
            </w:pPr>
            <w:r>
              <w:rPr>
                <w:rFonts w:hint="eastAsia" w:ascii="仿宋_GB2312" w:hAnsi="仿宋_GB2312" w:eastAsia="仿宋_GB2312" w:cs="仿宋_GB2312"/>
                <w:b/>
                <w:bCs w:val="0"/>
                <w:kern w:val="0"/>
                <w:sz w:val="21"/>
                <w:szCs w:val="21"/>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
                <w:bCs w:val="0"/>
                <w:kern w:val="0"/>
                <w:sz w:val="21"/>
                <w:szCs w:val="21"/>
                <w:lang w:eastAsia="zh-CN"/>
              </w:rPr>
            </w:pPr>
            <w:r>
              <w:rPr>
                <w:rFonts w:hint="eastAsia" w:ascii="仿宋_GB2312" w:hAnsi="仿宋_GB2312" w:eastAsia="仿宋_GB2312" w:cs="仿宋_GB2312"/>
                <w:b/>
                <w:bCs w:val="0"/>
                <w:kern w:val="0"/>
                <w:sz w:val="21"/>
                <w:szCs w:val="21"/>
                <w:lang w:val="en-US" w:eastAsia="zh-CN"/>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val="0"/>
                <w:kern w:val="0"/>
                <w:sz w:val="21"/>
                <w:szCs w:val="21"/>
                <w:lang w:eastAsia="zh-CN"/>
              </w:rPr>
            </w:pPr>
            <w:r>
              <w:rPr>
                <w:rFonts w:hint="eastAsia" w:ascii="仿宋_GB2312" w:hAnsi="仿宋_GB2312" w:eastAsia="仿宋_GB2312" w:cs="仿宋_GB2312"/>
                <w:b/>
                <w:bCs w:val="0"/>
                <w:kern w:val="0"/>
                <w:sz w:val="21"/>
                <w:szCs w:val="21"/>
                <w:lang w:val="en-US" w:eastAsia="zh-CN"/>
              </w:rPr>
              <w:t>2022年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
                <w:bCs w:val="0"/>
                <w:kern w:val="0"/>
                <w:sz w:val="21"/>
                <w:szCs w:val="21"/>
                <w:lang w:eastAsia="zh-CN"/>
              </w:rPr>
            </w:pPr>
            <w:r>
              <w:rPr>
                <w:rFonts w:hint="eastAsia" w:ascii="仿宋_GB2312" w:hAnsi="仿宋_GB2312" w:eastAsia="仿宋_GB2312" w:cs="仿宋_GB2312"/>
                <w:b/>
                <w:bCs w:val="0"/>
                <w:kern w:val="0"/>
                <w:sz w:val="21"/>
                <w:szCs w:val="21"/>
                <w:lang w:val="en-US" w:eastAsia="zh-CN"/>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val="0"/>
                <w:kern w:val="0"/>
                <w:sz w:val="21"/>
                <w:szCs w:val="21"/>
                <w:lang w:eastAsia="zh-CN"/>
              </w:rPr>
            </w:pPr>
            <w:r>
              <w:rPr>
                <w:rFonts w:hint="eastAsia" w:ascii="仿宋_GB2312" w:hAnsi="仿宋_GB2312" w:eastAsia="仿宋_GB2312" w:cs="仿宋_GB2312"/>
                <w:b/>
                <w:bCs w:val="0"/>
                <w:kern w:val="0"/>
                <w:sz w:val="21"/>
                <w:szCs w:val="21"/>
                <w:lang w:val="en-US" w:eastAsia="zh-CN"/>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一、一般公共预算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577.94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一般公共服务支出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二、政府性基金预算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外交支出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三、国有资本经营预算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国防支出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四、财政专户管理资金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公共安全支出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五、单位资金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教育支出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科学技术支出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文化旅游体育与传媒支出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社会保障和就业支出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35.82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社会保险基金支出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卫生健康支出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14.08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节能环保支出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城乡社区支出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农林水支出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488.27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交通运输支出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资源勘探工业信息等支出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商业服务业等支出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金融支出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援助其他地区支出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自然资源海洋气象等支出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住房保障支出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39.77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粮油物资储备支出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国有资本经营预算支出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灾害防治及应急管理支出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预备费</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其他支出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转移性支出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债务还本支出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债务付息支出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债务发行费用支出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抗疫特别国债安排的支出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Cs/>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本年收入合计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577.94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val="en-US" w:eastAsia="zh-CN"/>
              </w:rPr>
              <w:t>本年支出合计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577.94</w:t>
            </w:r>
          </w:p>
        </w:tc>
      </w:tr>
    </w:tbl>
    <w:p>
      <w:pPr>
        <w:rPr>
          <w:rFonts w:hint="eastAsia" w:ascii="黑体" w:hAnsi="黑体" w:eastAsia="黑体" w:cs="黑体"/>
          <w:sz w:val="32"/>
          <w:szCs w:val="32"/>
        </w:rPr>
      </w:pPr>
    </w:p>
    <w:p>
      <w:pPr>
        <w:rPr>
          <w:rFonts w:hint="eastAsia" w:ascii="黑体" w:hAnsi="黑体" w:eastAsia="黑体" w:cs="黑体"/>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5"/>
        <w:tblW w:w="13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4410"/>
        <w:gridCol w:w="1305"/>
        <w:gridCol w:w="1328"/>
        <w:gridCol w:w="1162"/>
        <w:gridCol w:w="1695"/>
        <w:gridCol w:w="1380"/>
        <w:gridCol w:w="360"/>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82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方正小标宋简体" w:hAnsi="方正小标宋简体" w:eastAsia="方正小标宋简体" w:cs="方正小标宋简体"/>
                <w:bCs/>
                <w:kern w:val="0"/>
                <w:sz w:val="44"/>
                <w:szCs w:val="44"/>
                <w:lang w:eastAsia="zh-CN"/>
              </w:rPr>
              <w:t>20</w:t>
            </w:r>
            <w:r>
              <w:rPr>
                <w:rFonts w:hint="eastAsia" w:ascii="方正小标宋简体" w:hAnsi="方正小标宋简体" w:eastAsia="方正小标宋简体" w:cs="方正小标宋简体"/>
                <w:bCs/>
                <w:kern w:val="0"/>
                <w:sz w:val="44"/>
                <w:szCs w:val="44"/>
                <w:lang w:val="en-US" w:eastAsia="zh-CN"/>
              </w:rPr>
              <w:t>22</w:t>
            </w:r>
            <w:r>
              <w:rPr>
                <w:rFonts w:hint="eastAsia" w:ascii="方正小标宋简体" w:hAnsi="方正小标宋简体" w:eastAsia="方正小标宋简体" w:cs="方正小标宋简体"/>
                <w:bCs/>
                <w:kern w:val="0"/>
                <w:sz w:val="44"/>
                <w:szCs w:val="44"/>
                <w:lang w:eastAsia="zh-CN"/>
              </w:rPr>
              <w:t>年乡村振兴局部门预算收入总表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 w:hRule="atLeast"/>
        </w:trPr>
        <w:tc>
          <w:tcPr>
            <w:tcW w:w="5735" w:type="dxa"/>
            <w:gridSpan w:val="2"/>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r>
              <w:rPr>
                <w:rFonts w:hint="eastAsia" w:ascii="黑体" w:hAnsi="黑体" w:eastAsia="黑体" w:cs="黑体"/>
                <w:bCs/>
                <w:kern w:val="0"/>
                <w:sz w:val="21"/>
                <w:szCs w:val="21"/>
                <w:lang w:val="en-US" w:eastAsia="zh-CN"/>
              </w:rPr>
              <w:t>部门:[108]大同市乡村振兴局</w:t>
            </w:r>
          </w:p>
        </w:tc>
        <w:tc>
          <w:tcPr>
            <w:tcW w:w="1305"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1328"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4237" w:type="dxa"/>
            <w:gridSpan w:val="3"/>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18"/>
                <w:szCs w:val="18"/>
                <w:u w:val="none"/>
              </w:rPr>
            </w:pPr>
            <w:r>
              <w:rPr>
                <w:rFonts w:hint="eastAsia" w:ascii="黑体" w:hAnsi="黑体" w:eastAsia="黑体" w:cs="黑体"/>
                <w:sz w:val="21"/>
                <w:szCs w:val="21"/>
                <w:lang w:eastAsia="zh-CN"/>
              </w:rPr>
              <w:t>部门预算公开表</w:t>
            </w:r>
            <w:r>
              <w:rPr>
                <w:rFonts w:hint="eastAsia" w:ascii="黑体" w:hAnsi="黑体" w:eastAsia="黑体" w:cs="黑体"/>
                <w:sz w:val="21"/>
                <w:szCs w:val="21"/>
                <w:lang w:val="en-US" w:eastAsia="zh-CN"/>
              </w:rPr>
              <w:t>2</w:t>
            </w:r>
          </w:p>
        </w:tc>
        <w:tc>
          <w:tcPr>
            <w:tcW w:w="1215"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21"/>
                <w:szCs w:val="21"/>
                <w:u w:val="none"/>
                <w:lang w:val="en-US" w:eastAsia="zh-CN" w:bidi="ar"/>
              </w:rPr>
              <w:t>单</w:t>
            </w:r>
            <w:r>
              <w:rPr>
                <w:rFonts w:hint="eastAsia" w:ascii="黑体" w:hAnsi="黑体" w:eastAsia="黑体" w:cs="黑体"/>
                <w:sz w:val="21"/>
                <w:szCs w:val="21"/>
                <w:lang w:val="en-US" w:eastAsia="zh-CN"/>
              </w:rPr>
              <w:t>位</w:t>
            </w:r>
            <w:r>
              <w:rPr>
                <w:rFonts w:hint="eastAsia" w:ascii="黑体" w:hAnsi="黑体" w:eastAsia="黑体" w:cs="黑体"/>
                <w:i w:val="0"/>
                <w:color w:val="000000"/>
                <w:kern w:val="0"/>
                <w:sz w:val="21"/>
                <w:szCs w:val="21"/>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5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项目</w:t>
            </w:r>
          </w:p>
        </w:tc>
        <w:tc>
          <w:tcPr>
            <w:tcW w:w="808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功能科目编码</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功能科目名称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本年收入合计</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一般公共预算</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政府性基金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国有资本经营预算</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财政专户管理资金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合计</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b w:val="0"/>
                <w:bCs/>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577.94</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577.94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208</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[208]社会保障和就业支出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35.82</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35.82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　20805</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　[20805]行政事业单位养老支出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35.82</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35.82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　　2080501</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　　[2080501]行政单位离退休</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3.63</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3.63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　　2080505</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　　[2080505]机关事业单位基本养老保险缴费支出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32.19</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32.19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210</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[210]卫生健康支出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14.08</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14.08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　21011</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　[21011]行政事业单位医疗</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14.08</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14.08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　　2101101</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　　[2101101]行政单位医疗</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10.35</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10.35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213</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[213]农林水支出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3.74</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3.74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　21305</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　[21305]巩固脱贫衔接乡村振兴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488.27</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488.27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　　2130501</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　　[2130501]行政运行</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488.27</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488.27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221</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[221]住房保障支出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409.80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409.80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　22102</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　[22102]住房改革支出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78.47</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78.47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　　2210201</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　　[2210201]住房公积金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39.77</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39.77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　　2210202</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　　[2210202]提租补贴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39.77</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39.77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val="0"/>
                <w:bCs/>
                <w:i w:val="0"/>
                <w:color w:val="000000"/>
                <w:sz w:val="18"/>
                <w:szCs w:val="18"/>
                <w:u w:val="none"/>
              </w:rPr>
            </w:pPr>
          </w:p>
        </w:tc>
      </w:tr>
    </w:tbl>
    <w:p>
      <w:pPr>
        <w:rPr>
          <w:rFonts w:hint="eastAsia" w:ascii="黑体" w:hAnsi="黑体" w:eastAsia="黑体" w:cs="黑体"/>
          <w:sz w:val="32"/>
          <w:szCs w:val="32"/>
        </w:rPr>
      </w:pPr>
      <w:r>
        <w:rPr>
          <w:rFonts w:hint="eastAsia" w:ascii="黑体" w:hAnsi="黑体" w:eastAsia="黑体" w:cs="黑体"/>
          <w:sz w:val="32"/>
          <w:szCs w:val="32"/>
        </w:rPr>
        <w:br w:type="page"/>
      </w:r>
    </w:p>
    <w:tbl>
      <w:tblPr>
        <w:tblStyle w:val="15"/>
        <w:tblW w:w="13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60"/>
        <w:gridCol w:w="5157"/>
        <w:gridCol w:w="1737"/>
        <w:gridCol w:w="1892"/>
        <w:gridCol w:w="1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13860" w:type="dxa"/>
            <w:gridSpan w:val="5"/>
            <w:tcBorders>
              <w:top w:val="nil"/>
              <w:left w:val="nil"/>
              <w:bottom w:val="nil"/>
              <w:right w:val="nil"/>
            </w:tcBorders>
            <w:shd w:val="clear" w:color="auto" w:fill="auto"/>
            <w:noWrap/>
            <w:vAlign w:val="center"/>
          </w:tcPr>
          <w:p>
            <w:pPr>
              <w:pStyle w:val="2"/>
              <w:jc w:val="center"/>
              <w:rPr>
                <w:rFonts w:hint="eastAsia"/>
                <w:sz w:val="44"/>
                <w:szCs w:val="44"/>
                <w:lang w:eastAsia="zh-CN"/>
              </w:rPr>
            </w:pPr>
            <w:r>
              <w:rPr>
                <w:rFonts w:hint="eastAsia" w:ascii="方正小标宋简体" w:hAnsi="方正小标宋简体" w:eastAsia="方正小标宋简体" w:cs="方正小标宋简体"/>
                <w:bCs/>
                <w:kern w:val="0"/>
                <w:sz w:val="44"/>
                <w:szCs w:val="44"/>
              </w:rPr>
              <w:t>20</w:t>
            </w:r>
            <w:r>
              <w:rPr>
                <w:rFonts w:hint="eastAsia" w:ascii="方正小标宋简体" w:hAnsi="方正小标宋简体" w:eastAsia="方正小标宋简体" w:cs="方正小标宋简体"/>
                <w:bCs/>
                <w:kern w:val="0"/>
                <w:sz w:val="44"/>
                <w:szCs w:val="44"/>
                <w:lang w:val="en-US" w:eastAsia="zh-CN"/>
              </w:rPr>
              <w:t>22</w:t>
            </w:r>
            <w:r>
              <w:rPr>
                <w:rFonts w:hint="eastAsia" w:ascii="方正小标宋简体" w:hAnsi="方正小标宋简体" w:eastAsia="方正小标宋简体" w:cs="方正小标宋简体"/>
                <w:bCs/>
                <w:kern w:val="0"/>
                <w:sz w:val="44"/>
                <w:szCs w:val="44"/>
              </w:rPr>
              <w:t>年</w:t>
            </w:r>
            <w:r>
              <w:rPr>
                <w:rFonts w:hint="eastAsia" w:ascii="方正小标宋简体" w:hAnsi="方正小标宋简体" w:eastAsia="方正小标宋简体" w:cs="方正小标宋简体"/>
                <w:bCs/>
                <w:kern w:val="0"/>
                <w:sz w:val="44"/>
                <w:szCs w:val="44"/>
                <w:lang w:eastAsia="zh-CN"/>
              </w:rPr>
              <w:t>乡村振兴局部门预算支出总</w:t>
            </w:r>
            <w:r>
              <w:rPr>
                <w:rFonts w:hint="eastAsia" w:ascii="方正小标宋简体" w:hAnsi="方正小标宋简体" w:eastAsia="方正小标宋简体" w:cs="方正小标宋简体"/>
                <w:bCs/>
                <w:kern w:val="0"/>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417" w:type="dxa"/>
            <w:gridSpan w:val="2"/>
            <w:tcBorders>
              <w:top w:val="nil"/>
              <w:left w:val="nil"/>
              <w:bottom w:val="nil"/>
              <w:right w:val="nil"/>
            </w:tcBorders>
            <w:shd w:val="clear" w:color="auto" w:fill="auto"/>
            <w:noWrap/>
            <w:vAlign w:val="center"/>
          </w:tcPr>
          <w:p>
            <w:pPr>
              <w:pStyle w:val="2"/>
              <w:jc w:val="left"/>
              <w:rPr>
                <w:rFonts w:hint="eastAsia"/>
                <w:lang w:eastAsia="zh-CN"/>
              </w:rPr>
            </w:pPr>
            <w:r>
              <w:rPr>
                <w:rFonts w:hint="eastAsia" w:ascii="黑体" w:hAnsi="黑体" w:eastAsia="黑体" w:cs="黑体"/>
                <w:bCs/>
                <w:kern w:val="0"/>
                <w:sz w:val="21"/>
                <w:szCs w:val="21"/>
                <w:lang w:val="en-US" w:eastAsia="zh-CN"/>
              </w:rPr>
              <w:t>部门:[108]大同市乡村振兴局</w:t>
            </w:r>
          </w:p>
        </w:tc>
        <w:tc>
          <w:tcPr>
            <w:tcW w:w="1737" w:type="dxa"/>
            <w:tcBorders>
              <w:top w:val="nil"/>
              <w:left w:val="nil"/>
              <w:bottom w:val="nil"/>
              <w:right w:val="nil"/>
            </w:tcBorders>
            <w:shd w:val="clear" w:color="auto" w:fill="auto"/>
            <w:noWrap/>
            <w:vAlign w:val="center"/>
          </w:tcPr>
          <w:p>
            <w:pPr>
              <w:pStyle w:val="2"/>
              <w:rPr>
                <w:rFonts w:hint="eastAsia"/>
                <w:lang w:eastAsia="zh-CN"/>
              </w:rPr>
            </w:pPr>
          </w:p>
        </w:tc>
        <w:tc>
          <w:tcPr>
            <w:tcW w:w="1892" w:type="dxa"/>
            <w:tcBorders>
              <w:top w:val="nil"/>
              <w:left w:val="nil"/>
              <w:bottom w:val="nil"/>
              <w:right w:val="nil"/>
            </w:tcBorders>
            <w:shd w:val="clear" w:color="auto" w:fill="auto"/>
            <w:noWrap/>
            <w:vAlign w:val="center"/>
          </w:tcPr>
          <w:p>
            <w:pPr>
              <w:pStyle w:val="2"/>
              <w:jc w:val="right"/>
              <w:rPr>
                <w:rFonts w:hint="eastAsia" w:ascii="黑体" w:hAnsi="黑体" w:eastAsia="黑体" w:cs="黑体"/>
                <w:lang w:eastAsia="zh-CN"/>
              </w:rPr>
            </w:pPr>
            <w:r>
              <w:rPr>
                <w:rFonts w:hint="eastAsia" w:ascii="黑体" w:hAnsi="黑体" w:eastAsia="黑体" w:cs="黑体"/>
                <w:sz w:val="21"/>
                <w:szCs w:val="21"/>
                <w:lang w:eastAsia="zh-CN"/>
              </w:rPr>
              <w:t>部门预算公开表</w:t>
            </w:r>
            <w:r>
              <w:rPr>
                <w:rFonts w:hint="eastAsia" w:ascii="黑体" w:hAnsi="黑体" w:eastAsia="黑体" w:cs="黑体"/>
                <w:sz w:val="21"/>
                <w:szCs w:val="21"/>
                <w:lang w:val="en-US" w:eastAsia="zh-CN"/>
              </w:rPr>
              <w:t>3</w:t>
            </w:r>
          </w:p>
        </w:tc>
        <w:tc>
          <w:tcPr>
            <w:tcW w:w="1814" w:type="dxa"/>
            <w:tcBorders>
              <w:top w:val="nil"/>
              <w:left w:val="nil"/>
              <w:bottom w:val="nil"/>
              <w:right w:val="nil"/>
            </w:tcBorders>
            <w:shd w:val="clear" w:color="auto" w:fill="auto"/>
            <w:noWrap/>
            <w:vAlign w:val="center"/>
          </w:tcPr>
          <w:p>
            <w:pPr>
              <w:pStyle w:val="2"/>
              <w:jc w:val="right"/>
              <w:rPr>
                <w:rFonts w:hint="eastAsia" w:ascii="黑体" w:hAnsi="黑体" w:eastAsia="黑体" w:cs="黑体"/>
                <w:lang w:eastAsia="zh-CN"/>
              </w:rPr>
            </w:pPr>
            <w:r>
              <w:rPr>
                <w:rFonts w:hint="eastAsia" w:ascii="黑体" w:hAnsi="黑体" w:eastAsia="黑体" w:cs="黑体"/>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项目</w:t>
            </w:r>
          </w:p>
        </w:tc>
        <w:tc>
          <w:tcPr>
            <w:tcW w:w="5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科目编码</w:t>
            </w:r>
          </w:p>
        </w:tc>
        <w:tc>
          <w:tcPr>
            <w:tcW w:w="5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科目名称</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合计</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基本支出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合计</w:t>
            </w:r>
          </w:p>
        </w:tc>
        <w:tc>
          <w:tcPr>
            <w:tcW w:w="5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577.94</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347.14</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230.80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[208]社会保障和就业支出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35.82</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35.82</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208</w:t>
            </w:r>
          </w:p>
        </w:tc>
        <w:tc>
          <w:tcPr>
            <w:tcW w:w="5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[20805]行政事业单位养老支出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35.82</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35.82</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2080501</w:t>
            </w:r>
          </w:p>
        </w:tc>
        <w:tc>
          <w:tcPr>
            <w:tcW w:w="5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[2080501]行政单位离退休</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3.63</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3.63</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2080505</w:t>
            </w:r>
          </w:p>
        </w:tc>
        <w:tc>
          <w:tcPr>
            <w:tcW w:w="5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[2080505]机关事业单位基本养老保险缴费支出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32.19</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32.19</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[210]卫生健康支出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14.08</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14.08</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210</w:t>
            </w:r>
          </w:p>
        </w:tc>
        <w:tc>
          <w:tcPr>
            <w:tcW w:w="5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[21011]行政事业单位医疗</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14.08</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14.08</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2101101</w:t>
            </w:r>
          </w:p>
        </w:tc>
        <w:tc>
          <w:tcPr>
            <w:tcW w:w="5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[2101101]行政单位医疗</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10.35</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10.35</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[213]农林水支出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3.74</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3.74</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213</w:t>
            </w:r>
          </w:p>
        </w:tc>
        <w:tc>
          <w:tcPr>
            <w:tcW w:w="5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[21305]巩固脱贫衔接乡村振兴</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488.27</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257.47</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230.80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2130501</w:t>
            </w:r>
          </w:p>
        </w:tc>
        <w:tc>
          <w:tcPr>
            <w:tcW w:w="5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[2130501]行政运行</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488.27</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257.47</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230.80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p>
        </w:tc>
        <w:tc>
          <w:tcPr>
            <w:tcW w:w="5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[221]住房保障支出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409.80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194.00</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215.80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221</w:t>
            </w:r>
          </w:p>
        </w:tc>
        <w:tc>
          <w:tcPr>
            <w:tcW w:w="5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[22102]住房改革支出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78.47</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63.47</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2210201</w:t>
            </w:r>
          </w:p>
        </w:tc>
        <w:tc>
          <w:tcPr>
            <w:tcW w:w="5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[2210201]住房公积金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39.77</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39.77</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2210202</w:t>
            </w:r>
          </w:p>
        </w:tc>
        <w:tc>
          <w:tcPr>
            <w:tcW w:w="5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[2210202]提租补贴</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39.77</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i w:val="0"/>
                <w:color w:val="000000"/>
                <w:kern w:val="0"/>
                <w:sz w:val="21"/>
                <w:szCs w:val="21"/>
                <w:u w:val="none"/>
                <w:lang w:val="en-US" w:eastAsia="zh-CN" w:bidi="ar"/>
              </w:rPr>
              <w:t>39.77</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sz w:val="21"/>
                <w:szCs w:val="21"/>
                <w:lang w:eastAsia="zh-CN"/>
              </w:rPr>
            </w:pPr>
          </w:p>
        </w:tc>
      </w:tr>
    </w:tbl>
    <w:p>
      <w:pPr>
        <w:keepNext w:val="0"/>
        <w:keepLines w:val="0"/>
        <w:pageBreakBefore w:val="0"/>
        <w:kinsoku/>
        <w:wordWrap/>
        <w:overflowPunct/>
        <w:topLinePunct w:val="0"/>
        <w:autoSpaceDE/>
        <w:autoSpaceDN/>
        <w:bidi w:val="0"/>
        <w:adjustRightInd/>
        <w:spacing w:line="640" w:lineRule="exact"/>
        <w:jc w:val="center"/>
        <w:textAlignment w:val="auto"/>
        <w:rPr>
          <w:rFonts w:hint="eastAsia" w:ascii="黑体" w:hAnsi="黑体" w:eastAsia="黑体" w:cs="黑体"/>
          <w:sz w:val="32"/>
          <w:szCs w:val="32"/>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5"/>
        <w:tblW w:w="90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09"/>
        <w:gridCol w:w="795"/>
        <w:gridCol w:w="2837"/>
        <w:gridCol w:w="896"/>
        <w:gridCol w:w="1045"/>
        <w:gridCol w:w="948"/>
        <w:gridCol w:w="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9077"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i w:val="0"/>
                <w:color w:val="000000"/>
                <w:sz w:val="44"/>
                <w:szCs w:val="44"/>
                <w:u w:val="none"/>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2022年财政拨款收支总表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341" w:type="dxa"/>
            <w:gridSpan w:val="3"/>
            <w:tcBorders>
              <w:top w:val="nil"/>
              <w:left w:val="nil"/>
              <w:bottom w:val="nil"/>
              <w:right w:val="nil"/>
            </w:tcBorders>
            <w:shd w:val="clear" w:color="auto" w:fill="auto"/>
            <w:noWrap/>
            <w:vAlign w:val="center"/>
          </w:tcPr>
          <w:p>
            <w:pPr>
              <w:jc w:val="left"/>
              <w:rPr>
                <w:rFonts w:hint="eastAsia" w:ascii="黑体" w:hAnsi="黑体" w:eastAsia="黑体" w:cs="黑体"/>
                <w:i w:val="0"/>
                <w:color w:val="000000"/>
                <w:sz w:val="21"/>
                <w:szCs w:val="21"/>
                <w:u w:val="none"/>
              </w:rPr>
            </w:pPr>
            <w:r>
              <w:rPr>
                <w:rFonts w:hint="eastAsia" w:ascii="黑体" w:hAnsi="黑体" w:eastAsia="黑体" w:cs="黑体"/>
                <w:bCs/>
                <w:kern w:val="0"/>
                <w:sz w:val="21"/>
                <w:szCs w:val="21"/>
                <w:lang w:val="en-US" w:eastAsia="zh-CN"/>
              </w:rPr>
              <w:t>部门:[108]大同市乡村振兴局</w:t>
            </w:r>
          </w:p>
        </w:tc>
        <w:tc>
          <w:tcPr>
            <w:tcW w:w="1941" w:type="dxa"/>
            <w:gridSpan w:val="2"/>
            <w:tcBorders>
              <w:top w:val="nil"/>
              <w:left w:val="nil"/>
              <w:bottom w:val="nil"/>
              <w:right w:val="nil"/>
            </w:tcBorders>
            <w:shd w:val="clear" w:color="auto" w:fill="auto"/>
            <w:noWrap/>
            <w:vAlign w:val="center"/>
          </w:tcPr>
          <w:p>
            <w:pPr>
              <w:jc w:val="right"/>
              <w:rPr>
                <w:rFonts w:hint="eastAsia" w:ascii="黑体" w:hAnsi="黑体" w:eastAsia="黑体" w:cs="黑体"/>
                <w:i w:val="0"/>
                <w:color w:val="000000"/>
                <w:sz w:val="21"/>
                <w:szCs w:val="21"/>
                <w:u w:val="none"/>
              </w:rPr>
            </w:pPr>
            <w:r>
              <w:rPr>
                <w:rFonts w:hint="eastAsia" w:ascii="黑体" w:hAnsi="黑体" w:eastAsia="黑体" w:cs="黑体"/>
                <w:sz w:val="21"/>
                <w:szCs w:val="21"/>
                <w:lang w:eastAsia="zh-CN"/>
              </w:rPr>
              <w:t>部门预算公开表</w:t>
            </w:r>
            <w:r>
              <w:rPr>
                <w:rFonts w:hint="eastAsia" w:ascii="黑体" w:hAnsi="黑体" w:eastAsia="黑体" w:cs="黑体"/>
                <w:sz w:val="21"/>
                <w:szCs w:val="21"/>
                <w:lang w:val="en-US" w:eastAsia="zh-CN"/>
              </w:rPr>
              <w:t>4</w:t>
            </w:r>
          </w:p>
        </w:tc>
        <w:tc>
          <w:tcPr>
            <w:tcW w:w="1795"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收入</w:t>
            </w:r>
          </w:p>
        </w:tc>
        <w:tc>
          <w:tcPr>
            <w:tcW w:w="65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7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项目</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金额</w:t>
            </w:r>
          </w:p>
        </w:tc>
        <w:tc>
          <w:tcPr>
            <w:tcW w:w="2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项目</w:t>
            </w:r>
          </w:p>
        </w:tc>
        <w:tc>
          <w:tcPr>
            <w:tcW w:w="37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color w:val="000000"/>
                <w:sz w:val="21"/>
                <w:szCs w:val="21"/>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color w:val="000000"/>
                <w:sz w:val="21"/>
                <w:szCs w:val="21"/>
                <w:u w:val="none"/>
              </w:rPr>
            </w:pPr>
          </w:p>
        </w:tc>
        <w:tc>
          <w:tcPr>
            <w:tcW w:w="2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color w:val="000000"/>
                <w:sz w:val="21"/>
                <w:szCs w:val="21"/>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小计</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一般公共预算</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政府性基金</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一、一般公共预算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577.94</w:t>
            </w: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一般公共服务支出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二、政府性基金预算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外交支出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三、国有资本经营预算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国防支出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公共安全支出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教育支出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科学技术支出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文化旅游体育与传媒支出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社会保障和就业支出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35.82</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35.82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社会保险基金支出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卫生健康支出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14.08</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14.08</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节能环保支出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城乡社区支出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农林水支出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488.27</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488.27</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交通运输支出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资源勘探工业信息等支出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商业服务业等支出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金融支出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援助其他地区支出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自然资源海洋气象等支出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住房保障支出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39.77</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39.77</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粮油物资储备支出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国有资本经营预算支出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灾害防治及应急管理支出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预备费</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转移性支出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债务还本支出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债务付息支出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债务发行费用支出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抗疫特别国债安排的支出</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本年收入合计</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577.94</w:t>
            </w: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本年支出合计</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577.94</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577.94</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18"/>
                <w:szCs w:val="18"/>
                <w:u w:val="none"/>
              </w:rPr>
            </w:pPr>
          </w:p>
        </w:tc>
      </w:tr>
    </w:tbl>
    <w:p>
      <w:pPr>
        <w:keepNext w:val="0"/>
        <w:keepLines w:val="0"/>
        <w:pageBreakBefore w:val="0"/>
        <w:kinsoku/>
        <w:wordWrap/>
        <w:overflowPunct/>
        <w:topLinePunct w:val="0"/>
        <w:autoSpaceDE/>
        <w:autoSpaceDN/>
        <w:bidi w:val="0"/>
        <w:adjustRightInd/>
        <w:spacing w:line="640" w:lineRule="exact"/>
        <w:jc w:val="center"/>
        <w:textAlignment w:val="auto"/>
        <w:rPr>
          <w:rFonts w:hint="eastAsia" w:ascii="黑体" w:hAnsi="黑体" w:eastAsia="黑体" w:cs="黑体"/>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5"/>
        <w:tblW w:w="13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75"/>
        <w:gridCol w:w="5108"/>
        <w:gridCol w:w="1419"/>
        <w:gridCol w:w="2228"/>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1390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方正小标宋简体" w:hAnsi="方正小标宋简体" w:eastAsia="方正小标宋简体" w:cs="方正小标宋简体"/>
                <w:bCs/>
                <w:kern w:val="0"/>
                <w:sz w:val="44"/>
                <w:szCs w:val="44"/>
              </w:rPr>
              <w:t>20</w:t>
            </w:r>
            <w:r>
              <w:rPr>
                <w:rFonts w:hint="eastAsia" w:ascii="方正小标宋简体" w:hAnsi="方正小标宋简体" w:eastAsia="方正小标宋简体" w:cs="方正小标宋简体"/>
                <w:bCs/>
                <w:kern w:val="0"/>
                <w:sz w:val="44"/>
                <w:szCs w:val="44"/>
                <w:lang w:val="en-US" w:eastAsia="zh-CN"/>
              </w:rPr>
              <w:t>22</w:t>
            </w:r>
            <w:r>
              <w:rPr>
                <w:rFonts w:hint="eastAsia" w:ascii="方正小标宋简体" w:hAnsi="方正小标宋简体" w:eastAsia="方正小标宋简体" w:cs="方正小标宋简体"/>
                <w:bCs/>
                <w:kern w:val="0"/>
                <w:sz w:val="44"/>
                <w:szCs w:val="44"/>
              </w:rPr>
              <w:t>年</w:t>
            </w:r>
            <w:r>
              <w:rPr>
                <w:rFonts w:hint="eastAsia" w:ascii="方正小标宋简体" w:hAnsi="方正小标宋简体" w:eastAsia="方正小标宋简体" w:cs="方正小标宋简体"/>
                <w:bCs/>
                <w:kern w:val="0"/>
                <w:sz w:val="44"/>
                <w:szCs w:val="44"/>
                <w:lang w:eastAsia="zh-CN"/>
              </w:rPr>
              <w:t>乡村振兴局</w:t>
            </w:r>
            <w:r>
              <w:rPr>
                <w:rFonts w:hint="eastAsia" w:ascii="方正小标宋简体" w:hAnsi="方正小标宋简体" w:eastAsia="方正小标宋简体" w:cs="方正小标宋简体"/>
                <w:bCs/>
                <w:kern w:val="0"/>
                <w:sz w:val="44"/>
                <w:szCs w:val="44"/>
              </w:rPr>
              <w:t>一般公共预算支出情况表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67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部门:[108]大同市乡村振兴局</w:t>
            </w:r>
          </w:p>
        </w:tc>
        <w:tc>
          <w:tcPr>
            <w:tcW w:w="5108" w:type="dxa"/>
            <w:tcBorders>
              <w:top w:val="nil"/>
              <w:left w:val="nil"/>
              <w:bottom w:val="nil"/>
              <w:right w:val="nil"/>
            </w:tcBorders>
            <w:shd w:val="clear" w:color="auto" w:fill="auto"/>
            <w:noWrap/>
            <w:vAlign w:val="center"/>
          </w:tcPr>
          <w:p>
            <w:pPr>
              <w:jc w:val="center"/>
              <w:rPr>
                <w:rFonts w:hint="eastAsia" w:ascii="黑体" w:hAnsi="黑体" w:eastAsia="黑体" w:cs="黑体"/>
                <w:i w:val="0"/>
                <w:color w:val="000000"/>
                <w:sz w:val="21"/>
                <w:szCs w:val="21"/>
                <w:u w:val="none"/>
              </w:rPr>
            </w:pPr>
          </w:p>
        </w:tc>
        <w:tc>
          <w:tcPr>
            <w:tcW w:w="1419" w:type="dxa"/>
            <w:tcBorders>
              <w:top w:val="nil"/>
              <w:left w:val="nil"/>
              <w:bottom w:val="nil"/>
              <w:right w:val="nil"/>
            </w:tcBorders>
            <w:shd w:val="clear" w:color="auto" w:fill="auto"/>
            <w:noWrap/>
            <w:vAlign w:val="center"/>
          </w:tcPr>
          <w:p>
            <w:pPr>
              <w:jc w:val="center"/>
              <w:rPr>
                <w:rFonts w:hint="eastAsia" w:ascii="黑体" w:hAnsi="黑体" w:eastAsia="黑体" w:cs="黑体"/>
                <w:i w:val="0"/>
                <w:color w:val="000000"/>
                <w:sz w:val="21"/>
                <w:szCs w:val="21"/>
                <w:u w:val="none"/>
              </w:rPr>
            </w:pPr>
          </w:p>
        </w:tc>
        <w:tc>
          <w:tcPr>
            <w:tcW w:w="2228" w:type="dxa"/>
            <w:tcBorders>
              <w:top w:val="nil"/>
              <w:left w:val="nil"/>
              <w:bottom w:val="nil"/>
              <w:right w:val="nil"/>
            </w:tcBorders>
            <w:shd w:val="clear" w:color="auto" w:fill="auto"/>
            <w:noWrap/>
            <w:vAlign w:val="center"/>
          </w:tcPr>
          <w:p>
            <w:pPr>
              <w:jc w:val="right"/>
              <w:rPr>
                <w:rFonts w:hint="eastAsia" w:ascii="黑体" w:hAnsi="黑体" w:eastAsia="黑体" w:cs="黑体"/>
                <w:i w:val="0"/>
                <w:color w:val="000000"/>
                <w:sz w:val="21"/>
                <w:szCs w:val="21"/>
                <w:u w:val="none"/>
              </w:rPr>
            </w:pPr>
            <w:r>
              <w:rPr>
                <w:rFonts w:hint="eastAsia" w:ascii="黑体" w:hAnsi="黑体" w:eastAsia="黑体" w:cs="黑体"/>
                <w:sz w:val="21"/>
                <w:szCs w:val="21"/>
                <w:lang w:eastAsia="zh-CN"/>
              </w:rPr>
              <w:t>部门预算公开表</w:t>
            </w:r>
            <w:r>
              <w:rPr>
                <w:rFonts w:hint="eastAsia" w:ascii="黑体" w:hAnsi="黑体" w:eastAsia="黑体" w:cs="黑体"/>
                <w:sz w:val="21"/>
                <w:szCs w:val="21"/>
                <w:lang w:val="en-US" w:eastAsia="zh-CN"/>
              </w:rPr>
              <w:t>5</w:t>
            </w:r>
          </w:p>
        </w:tc>
        <w:tc>
          <w:tcPr>
            <w:tcW w:w="147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8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项目</w:t>
            </w:r>
          </w:p>
        </w:tc>
        <w:tc>
          <w:tcPr>
            <w:tcW w:w="51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科目编码</w:t>
            </w:r>
          </w:p>
        </w:tc>
        <w:tc>
          <w:tcPr>
            <w:tcW w:w="5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科目名称</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合计</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基本支出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合计</w:t>
            </w:r>
          </w:p>
        </w:tc>
        <w:tc>
          <w:tcPr>
            <w:tcW w:w="5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b w:val="0"/>
                <w:bCs w:val="0"/>
                <w:i w:val="0"/>
                <w:color w:val="000000"/>
                <w:sz w:val="21"/>
                <w:szCs w:val="21"/>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577.94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347.14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230.80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[208]社会保障和就业支出</w:t>
            </w:r>
          </w:p>
        </w:tc>
        <w:tc>
          <w:tcPr>
            <w:tcW w:w="5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b w:val="0"/>
                <w:bCs w:val="0"/>
                <w:i w:val="0"/>
                <w:color w:val="000000"/>
                <w:sz w:val="21"/>
                <w:szCs w:val="21"/>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35.82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35.82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[20805]行政事业单位养老支出</w:t>
            </w:r>
          </w:p>
        </w:tc>
        <w:tc>
          <w:tcPr>
            <w:tcW w:w="5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b w:val="0"/>
                <w:bCs w:val="0"/>
                <w:i w:val="0"/>
                <w:color w:val="000000"/>
                <w:sz w:val="21"/>
                <w:szCs w:val="21"/>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35.82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35.82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2080501</w:t>
            </w:r>
          </w:p>
        </w:tc>
        <w:tc>
          <w:tcPr>
            <w:tcW w:w="5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[2080501]行政单位离退休</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3.63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3.63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2080505</w:t>
            </w:r>
          </w:p>
        </w:tc>
        <w:tc>
          <w:tcPr>
            <w:tcW w:w="5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[2080505]机关事业单位基本养老保险缴费支出</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32.19</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32.19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[210]卫生健康支出</w:t>
            </w:r>
          </w:p>
        </w:tc>
        <w:tc>
          <w:tcPr>
            <w:tcW w:w="5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b w:val="0"/>
                <w:bCs w:val="0"/>
                <w:i w:val="0"/>
                <w:color w:val="000000"/>
                <w:sz w:val="21"/>
                <w:szCs w:val="21"/>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14.08</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14.08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[21011]行政事业单位医疗</w:t>
            </w:r>
          </w:p>
        </w:tc>
        <w:tc>
          <w:tcPr>
            <w:tcW w:w="5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b w:val="0"/>
                <w:bCs w:val="0"/>
                <w:i w:val="0"/>
                <w:color w:val="000000"/>
                <w:sz w:val="21"/>
                <w:szCs w:val="21"/>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14.08</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14.08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2101101</w:t>
            </w:r>
          </w:p>
        </w:tc>
        <w:tc>
          <w:tcPr>
            <w:tcW w:w="5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[2101101]行政单位医疗</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10.35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10.35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[213]农林水支出</w:t>
            </w:r>
          </w:p>
        </w:tc>
        <w:tc>
          <w:tcPr>
            <w:tcW w:w="5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b w:val="0"/>
                <w:bCs w:val="0"/>
                <w:i w:val="0"/>
                <w:color w:val="000000"/>
                <w:sz w:val="21"/>
                <w:szCs w:val="21"/>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3.74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3.74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[21305]巩固脱贫衔接乡村振兴</w:t>
            </w:r>
          </w:p>
        </w:tc>
        <w:tc>
          <w:tcPr>
            <w:tcW w:w="5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b w:val="0"/>
                <w:bCs w:val="0"/>
                <w:i w:val="0"/>
                <w:color w:val="000000"/>
                <w:sz w:val="21"/>
                <w:szCs w:val="21"/>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488.27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257.47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230.80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2130501</w:t>
            </w:r>
          </w:p>
        </w:tc>
        <w:tc>
          <w:tcPr>
            <w:tcW w:w="5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[2130501]行政运行</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488.27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257.47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230.80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[221]住房保障支出</w:t>
            </w:r>
          </w:p>
        </w:tc>
        <w:tc>
          <w:tcPr>
            <w:tcW w:w="5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b w:val="0"/>
                <w:bCs w:val="0"/>
                <w:i w:val="0"/>
                <w:color w:val="000000"/>
                <w:sz w:val="21"/>
                <w:szCs w:val="21"/>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409.80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194.00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215.80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[22102]住房改革支出</w:t>
            </w:r>
          </w:p>
        </w:tc>
        <w:tc>
          <w:tcPr>
            <w:tcW w:w="5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b w:val="0"/>
                <w:bCs w:val="0"/>
                <w:i w:val="0"/>
                <w:color w:val="000000"/>
                <w:sz w:val="21"/>
                <w:szCs w:val="21"/>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78.47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63.47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2210201</w:t>
            </w:r>
          </w:p>
        </w:tc>
        <w:tc>
          <w:tcPr>
            <w:tcW w:w="5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[2210201]住房公积金</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39.77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39.77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2210202</w:t>
            </w:r>
          </w:p>
        </w:tc>
        <w:tc>
          <w:tcPr>
            <w:tcW w:w="5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[2210202]提租补贴</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39.77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39.77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color w:val="000000"/>
                <w:sz w:val="21"/>
                <w:szCs w:val="21"/>
                <w:u w:val="none"/>
              </w:rPr>
            </w:pPr>
          </w:p>
        </w:tc>
      </w:tr>
    </w:tbl>
    <w:p>
      <w:pPr>
        <w:rPr>
          <w:rFonts w:hint="eastAsia" w:ascii="仿宋_GB2312" w:hAnsi="仿宋_GB2312" w:eastAsia="仿宋_GB2312" w:cs="仿宋_GB2312"/>
          <w:bCs/>
          <w:kern w:val="0"/>
          <w:sz w:val="21"/>
          <w:szCs w:val="21"/>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5"/>
        <w:tblW w:w="8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13"/>
        <w:gridCol w:w="2890"/>
        <w:gridCol w:w="1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6" w:hRule="atLeast"/>
        </w:trPr>
        <w:tc>
          <w:tcPr>
            <w:tcW w:w="8260" w:type="dxa"/>
            <w:gridSpan w:val="3"/>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kern w:val="0"/>
                <w:sz w:val="44"/>
                <w:szCs w:val="44"/>
                <w:lang w:eastAsia="zh-CN"/>
              </w:rPr>
            </w:pPr>
            <w:r>
              <w:rPr>
                <w:rFonts w:hint="eastAsia" w:ascii="方正小标宋简体" w:hAnsi="方正小标宋简体" w:eastAsia="方正小标宋简体" w:cs="方正小标宋简体"/>
                <w:bCs/>
                <w:kern w:val="0"/>
                <w:sz w:val="44"/>
                <w:szCs w:val="44"/>
              </w:rPr>
              <w:t>20</w:t>
            </w:r>
            <w:r>
              <w:rPr>
                <w:rFonts w:hint="eastAsia" w:ascii="方正小标宋简体" w:hAnsi="方正小标宋简体" w:eastAsia="方正小标宋简体" w:cs="方正小标宋简体"/>
                <w:bCs/>
                <w:kern w:val="0"/>
                <w:sz w:val="44"/>
                <w:szCs w:val="44"/>
                <w:lang w:val="en-US" w:eastAsia="zh-CN"/>
              </w:rPr>
              <w:t>22</w:t>
            </w:r>
            <w:r>
              <w:rPr>
                <w:rFonts w:hint="eastAsia" w:ascii="方正小标宋简体" w:hAnsi="方正小标宋简体" w:eastAsia="方正小标宋简体" w:cs="方正小标宋简体"/>
                <w:bCs/>
                <w:kern w:val="0"/>
                <w:sz w:val="44"/>
                <w:szCs w:val="44"/>
              </w:rPr>
              <w:t>年</w:t>
            </w:r>
            <w:r>
              <w:rPr>
                <w:rFonts w:hint="eastAsia" w:ascii="方正小标宋简体" w:hAnsi="方正小标宋简体" w:eastAsia="方正小标宋简体" w:cs="方正小标宋简体"/>
                <w:bCs/>
                <w:kern w:val="0"/>
                <w:sz w:val="44"/>
                <w:szCs w:val="44"/>
                <w:lang w:eastAsia="zh-CN"/>
              </w:rPr>
              <w:t>乡村振兴局</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i w:val="0"/>
                <w:color w:val="000000"/>
                <w:sz w:val="44"/>
                <w:szCs w:val="44"/>
                <w:u w:val="none"/>
              </w:rPr>
            </w:pPr>
            <w:r>
              <w:rPr>
                <w:rFonts w:hint="eastAsia" w:ascii="方正小标宋简体" w:hAnsi="方正小标宋简体" w:eastAsia="方正小标宋简体" w:cs="方正小标宋简体"/>
                <w:bCs/>
                <w:kern w:val="0"/>
                <w:sz w:val="44"/>
                <w:szCs w:val="44"/>
                <w:lang w:eastAsia="zh-CN"/>
              </w:rPr>
              <w:t>一般公共预算安排基本支出分经济科目表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3813" w:type="dxa"/>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20"/>
                <w:szCs w:val="20"/>
                <w:u w:val="none"/>
              </w:rPr>
            </w:pPr>
            <w:r>
              <w:rPr>
                <w:rFonts w:hint="eastAsia" w:ascii="黑体" w:hAnsi="黑体" w:eastAsia="黑体" w:cs="黑体"/>
                <w:i w:val="0"/>
                <w:color w:val="000000"/>
                <w:kern w:val="0"/>
                <w:sz w:val="21"/>
                <w:szCs w:val="21"/>
                <w:u w:val="none"/>
                <w:lang w:val="en-US" w:eastAsia="zh-CN" w:bidi="ar"/>
              </w:rPr>
              <w:t>部门:[108]大同市乡村振兴局</w:t>
            </w:r>
          </w:p>
        </w:tc>
        <w:tc>
          <w:tcPr>
            <w:tcW w:w="289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0"/>
                <w:szCs w:val="20"/>
                <w:u w:val="none"/>
              </w:rPr>
            </w:pPr>
            <w:r>
              <w:rPr>
                <w:rFonts w:hint="eastAsia" w:ascii="黑体" w:hAnsi="黑体" w:eastAsia="黑体" w:cs="黑体"/>
                <w:sz w:val="21"/>
                <w:szCs w:val="21"/>
                <w:lang w:eastAsia="zh-CN"/>
              </w:rPr>
              <w:t>部门预算公开表</w:t>
            </w:r>
            <w:r>
              <w:rPr>
                <w:rFonts w:hint="eastAsia" w:ascii="黑体" w:hAnsi="黑体" w:eastAsia="黑体" w:cs="黑体"/>
                <w:sz w:val="21"/>
                <w:szCs w:val="21"/>
                <w:lang w:val="en-US" w:eastAsia="zh-CN"/>
              </w:rPr>
              <w:t>6</w:t>
            </w:r>
          </w:p>
        </w:tc>
        <w:tc>
          <w:tcPr>
            <w:tcW w:w="155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经济科目名称</w:t>
            </w:r>
          </w:p>
        </w:tc>
        <w:tc>
          <w:tcPr>
            <w:tcW w:w="2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预算数</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b w:val="0"/>
                <w:bCs/>
                <w:i w:val="0"/>
                <w:color w:val="000000"/>
                <w:sz w:val="21"/>
                <w:szCs w:val="21"/>
                <w:u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0"/>
                <w:szCs w:val="20"/>
                <w:u w:val="none"/>
                <w:lang w:val="en-US" w:eastAsia="zh-CN" w:bidi="ar"/>
              </w:rPr>
              <w:t>347.14</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501</w:t>
            </w:r>
          </w:p>
        </w:tc>
        <w:tc>
          <w:tcPr>
            <w:tcW w:w="2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0"/>
                <w:szCs w:val="20"/>
                <w:u w:val="none"/>
                <w:lang w:val="en-US" w:eastAsia="zh-CN" w:bidi="ar"/>
              </w:rPr>
              <w:t>222.17</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[50101]工资奖金津补贴</w:t>
            </w:r>
          </w:p>
        </w:tc>
        <w:tc>
          <w:tcPr>
            <w:tcW w:w="2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0"/>
                <w:szCs w:val="20"/>
                <w:u w:val="none"/>
                <w:lang w:val="en-US" w:eastAsia="zh-CN" w:bidi="ar"/>
              </w:rPr>
              <w:t>160.02</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[50102]社会保障缴费</w:t>
            </w:r>
          </w:p>
        </w:tc>
        <w:tc>
          <w:tcPr>
            <w:tcW w:w="2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0"/>
                <w:szCs w:val="20"/>
                <w:u w:val="none"/>
                <w:lang w:val="en-US" w:eastAsia="zh-CN" w:bidi="ar"/>
              </w:rPr>
              <w:t>34.00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[50103]住房公积金</w:t>
            </w:r>
          </w:p>
        </w:tc>
        <w:tc>
          <w:tcPr>
            <w:tcW w:w="2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0"/>
                <w:szCs w:val="20"/>
                <w:u w:val="none"/>
                <w:lang w:val="en-US" w:eastAsia="zh-CN" w:bidi="ar"/>
              </w:rPr>
              <w:t>28.15</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502</w:t>
            </w:r>
          </w:p>
        </w:tc>
        <w:tc>
          <w:tcPr>
            <w:tcW w:w="2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0"/>
                <w:szCs w:val="20"/>
                <w:u w:val="none"/>
                <w:lang w:val="en-US" w:eastAsia="zh-CN" w:bidi="ar"/>
              </w:rPr>
              <w:t>36.87</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[50201]办公经费</w:t>
            </w:r>
          </w:p>
        </w:tc>
        <w:tc>
          <w:tcPr>
            <w:tcW w:w="2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0"/>
                <w:szCs w:val="20"/>
                <w:u w:val="none"/>
                <w:lang w:val="en-US" w:eastAsia="zh-CN" w:bidi="ar"/>
              </w:rPr>
              <w:t>27.87</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[50205]委托业务费</w:t>
            </w:r>
          </w:p>
        </w:tc>
        <w:tc>
          <w:tcPr>
            <w:tcW w:w="2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0"/>
                <w:szCs w:val="20"/>
                <w:u w:val="none"/>
                <w:lang w:val="en-US" w:eastAsia="zh-CN" w:bidi="ar"/>
              </w:rPr>
              <w:t>5.30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[50208]公务用车运行维护费</w:t>
            </w:r>
          </w:p>
        </w:tc>
        <w:tc>
          <w:tcPr>
            <w:tcW w:w="2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0"/>
                <w:szCs w:val="20"/>
                <w:u w:val="none"/>
                <w:lang w:val="en-US" w:eastAsia="zh-CN" w:bidi="ar"/>
              </w:rPr>
              <w:t>3.50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[50299]其他商品和服务支出</w:t>
            </w:r>
          </w:p>
        </w:tc>
        <w:tc>
          <w:tcPr>
            <w:tcW w:w="2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0"/>
                <w:szCs w:val="20"/>
                <w:u w:val="none"/>
                <w:lang w:val="en-US" w:eastAsia="zh-CN" w:bidi="ar"/>
              </w:rPr>
              <w:t>0.20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509</w:t>
            </w:r>
          </w:p>
        </w:tc>
        <w:tc>
          <w:tcPr>
            <w:tcW w:w="2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0"/>
                <w:szCs w:val="20"/>
                <w:u w:val="none"/>
                <w:lang w:val="en-US" w:eastAsia="zh-CN" w:bidi="ar"/>
              </w:rPr>
              <w:t>79.06</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[50901]社会福利和救助</w:t>
            </w:r>
          </w:p>
        </w:tc>
        <w:tc>
          <w:tcPr>
            <w:tcW w:w="2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0"/>
                <w:szCs w:val="20"/>
                <w:u w:val="none"/>
                <w:lang w:val="en-US" w:eastAsia="zh-CN" w:bidi="ar"/>
              </w:rPr>
              <w:t>79.06</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[50905]离退休费</w:t>
            </w:r>
          </w:p>
        </w:tc>
        <w:tc>
          <w:tcPr>
            <w:tcW w:w="2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0"/>
                <w:szCs w:val="20"/>
                <w:u w:val="none"/>
                <w:lang w:val="en-US" w:eastAsia="zh-CN" w:bidi="ar"/>
              </w:rPr>
              <w:t>5.43</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21"/>
                <w:szCs w:val="21"/>
                <w:u w:val="none"/>
              </w:rPr>
            </w:pPr>
          </w:p>
        </w:tc>
      </w:tr>
    </w:tbl>
    <w:p>
      <w:pPr>
        <w:rPr>
          <w:rFonts w:hint="eastAsia" w:ascii="黑体" w:hAnsi="黑体" w:eastAsia="黑体" w:cs="黑体"/>
          <w:sz w:val="32"/>
          <w:szCs w:val="32"/>
        </w:rPr>
      </w:pPr>
      <w:r>
        <w:rPr>
          <w:rFonts w:hint="eastAsia" w:ascii="黑体" w:hAnsi="黑体" w:eastAsia="黑体" w:cs="黑体"/>
          <w:sz w:val="32"/>
          <w:szCs w:val="32"/>
        </w:rPr>
        <w:br w:type="page"/>
      </w:r>
    </w:p>
    <w:tbl>
      <w:tblPr>
        <w:tblStyle w:val="15"/>
        <w:tblW w:w="8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73"/>
        <w:gridCol w:w="2742"/>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320" w:type="dxa"/>
            <w:gridSpan w:val="3"/>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i w:val="0"/>
                <w:color w:val="000000"/>
                <w:sz w:val="32"/>
                <w:szCs w:val="32"/>
                <w:u w:val="none"/>
              </w:rPr>
            </w:pPr>
            <w:r>
              <w:rPr>
                <w:rFonts w:hint="eastAsia" w:ascii="方正小标宋简体" w:hAnsi="方正小标宋简体" w:eastAsia="方正小标宋简体" w:cs="方正小标宋简体"/>
                <w:bCs/>
                <w:kern w:val="0"/>
                <w:sz w:val="44"/>
                <w:szCs w:val="44"/>
              </w:rPr>
              <w:t>20</w:t>
            </w:r>
            <w:r>
              <w:rPr>
                <w:rFonts w:hint="eastAsia" w:ascii="方正小标宋简体" w:hAnsi="方正小标宋简体" w:eastAsia="方正小标宋简体" w:cs="方正小标宋简体"/>
                <w:bCs/>
                <w:kern w:val="0"/>
                <w:sz w:val="44"/>
                <w:szCs w:val="44"/>
                <w:lang w:val="en-US" w:eastAsia="zh-CN"/>
              </w:rPr>
              <w:t>22</w:t>
            </w:r>
            <w:r>
              <w:rPr>
                <w:rFonts w:hint="eastAsia" w:ascii="方正小标宋简体" w:hAnsi="方正小标宋简体" w:eastAsia="方正小标宋简体" w:cs="方正小标宋简体"/>
                <w:bCs/>
                <w:kern w:val="0"/>
                <w:sz w:val="44"/>
                <w:szCs w:val="44"/>
              </w:rPr>
              <w:t>年</w:t>
            </w:r>
            <w:r>
              <w:rPr>
                <w:rFonts w:hint="eastAsia" w:ascii="方正小标宋简体" w:hAnsi="方正小标宋简体" w:eastAsia="方正小标宋简体" w:cs="方正小标宋简体"/>
                <w:bCs/>
                <w:kern w:val="0"/>
                <w:sz w:val="44"/>
                <w:szCs w:val="44"/>
                <w:lang w:eastAsia="zh-CN"/>
              </w:rPr>
              <w:t>乡村振兴局政府性基金预算收入表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673" w:type="dxa"/>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20"/>
                <w:szCs w:val="20"/>
                <w:u w:val="none"/>
              </w:rPr>
            </w:pPr>
            <w:r>
              <w:rPr>
                <w:rFonts w:hint="eastAsia" w:ascii="黑体" w:hAnsi="黑体" w:eastAsia="黑体" w:cs="黑体"/>
                <w:i w:val="0"/>
                <w:color w:val="000000"/>
                <w:kern w:val="0"/>
                <w:sz w:val="21"/>
                <w:szCs w:val="21"/>
                <w:u w:val="none"/>
                <w:lang w:val="en-US" w:eastAsia="zh-CN" w:bidi="ar"/>
              </w:rPr>
              <w:t>部门:[108]大同市乡村振兴局</w:t>
            </w:r>
          </w:p>
        </w:tc>
        <w:tc>
          <w:tcPr>
            <w:tcW w:w="2742"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0"/>
                <w:szCs w:val="20"/>
                <w:u w:val="none"/>
              </w:rPr>
            </w:pPr>
            <w:r>
              <w:rPr>
                <w:rFonts w:hint="eastAsia" w:ascii="黑体" w:hAnsi="黑体" w:eastAsia="黑体" w:cs="黑体"/>
                <w:sz w:val="21"/>
                <w:szCs w:val="21"/>
                <w:lang w:eastAsia="zh-CN"/>
              </w:rPr>
              <w:t>部门预算公开表</w:t>
            </w:r>
            <w:r>
              <w:rPr>
                <w:rFonts w:hint="eastAsia" w:ascii="黑体" w:hAnsi="黑体" w:eastAsia="黑体" w:cs="黑体"/>
                <w:sz w:val="21"/>
                <w:szCs w:val="21"/>
                <w:lang w:val="en-US" w:eastAsia="zh-CN"/>
              </w:rPr>
              <w:t>7</w:t>
            </w:r>
          </w:p>
        </w:tc>
        <w:tc>
          <w:tcPr>
            <w:tcW w:w="1905" w:type="dxa"/>
            <w:tcBorders>
              <w:top w:val="nil"/>
              <w:left w:val="nil"/>
              <w:bottom w:val="nil"/>
              <w:right w:val="nil"/>
            </w:tcBorders>
            <w:shd w:val="clear" w:color="auto" w:fill="auto"/>
            <w:noWrap/>
            <w:vAlign w:val="center"/>
          </w:tcPr>
          <w:p>
            <w:pPr>
              <w:jc w:val="right"/>
              <w:rPr>
                <w:rFonts w:hint="eastAsia" w:ascii="黑体" w:hAnsi="黑体" w:eastAsia="黑体" w:cs="黑体"/>
                <w:sz w:val="21"/>
                <w:szCs w:val="21"/>
                <w:lang w:eastAsia="zh-CN"/>
              </w:rPr>
            </w:pPr>
            <w:r>
              <w:rPr>
                <w:rFonts w:hint="eastAsia" w:ascii="黑体" w:hAnsi="黑体" w:eastAsia="黑体" w:cs="黑体"/>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项目</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政府性基金收入预算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科目编码</w:t>
            </w:r>
          </w:p>
        </w:tc>
        <w:tc>
          <w:tcPr>
            <w:tcW w:w="2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科目名称</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b/>
                <w:bCs/>
                <w:i w:val="0"/>
                <w:color w:val="000000"/>
                <w:sz w:val="21"/>
                <w:szCs w:val="21"/>
                <w:u w:val="none"/>
              </w:rPr>
            </w:pPr>
          </w:p>
        </w:tc>
        <w:tc>
          <w:tcPr>
            <w:tcW w:w="2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b/>
                <w:bCs/>
                <w:i w:val="0"/>
                <w:color w:val="000000"/>
                <w:sz w:val="21"/>
                <w:szCs w:val="21"/>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bCs/>
                <w:i w:val="0"/>
                <w:color w:val="000000"/>
                <w:sz w:val="21"/>
                <w:szCs w:val="21"/>
                <w:u w:val="none"/>
              </w:rPr>
            </w:pPr>
          </w:p>
        </w:tc>
      </w:tr>
    </w:tbl>
    <w:p>
      <w:pPr>
        <w:rPr>
          <w:rFonts w:hint="eastAsia"/>
        </w:rPr>
      </w:pPr>
      <w:r>
        <w:rPr>
          <w:rFonts w:hint="eastAsia"/>
        </w:rPr>
        <w:br w:type="page"/>
      </w:r>
    </w:p>
    <w:tbl>
      <w:tblPr>
        <w:tblStyle w:val="15"/>
        <w:tblW w:w="8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39"/>
        <w:gridCol w:w="2809"/>
        <w:gridCol w:w="1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8220" w:type="dxa"/>
            <w:gridSpan w:val="3"/>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i w:val="0"/>
                <w:color w:val="000000"/>
                <w:sz w:val="32"/>
                <w:szCs w:val="32"/>
                <w:u w:val="none"/>
              </w:rPr>
            </w:pPr>
            <w:r>
              <w:rPr>
                <w:rFonts w:hint="eastAsia" w:ascii="方正小标宋简体" w:hAnsi="方正小标宋简体" w:eastAsia="方正小标宋简体" w:cs="方正小标宋简体"/>
                <w:bCs/>
                <w:kern w:val="0"/>
                <w:sz w:val="44"/>
                <w:szCs w:val="44"/>
              </w:rPr>
              <w:t>20</w:t>
            </w:r>
            <w:r>
              <w:rPr>
                <w:rFonts w:hint="eastAsia" w:ascii="方正小标宋简体" w:hAnsi="方正小标宋简体" w:eastAsia="方正小标宋简体" w:cs="方正小标宋简体"/>
                <w:bCs/>
                <w:kern w:val="0"/>
                <w:sz w:val="44"/>
                <w:szCs w:val="44"/>
                <w:lang w:val="en-US" w:eastAsia="zh-CN"/>
              </w:rPr>
              <w:t>22</w:t>
            </w:r>
            <w:r>
              <w:rPr>
                <w:rFonts w:hint="eastAsia" w:ascii="方正小标宋简体" w:hAnsi="方正小标宋简体" w:eastAsia="方正小标宋简体" w:cs="方正小标宋简体"/>
                <w:bCs/>
                <w:kern w:val="0"/>
                <w:sz w:val="44"/>
                <w:szCs w:val="44"/>
              </w:rPr>
              <w:t>年</w:t>
            </w:r>
            <w:r>
              <w:rPr>
                <w:rFonts w:hint="eastAsia" w:ascii="方正小标宋简体" w:hAnsi="方正小标宋简体" w:eastAsia="方正小标宋简体" w:cs="方正小标宋简体"/>
                <w:bCs/>
                <w:kern w:val="0"/>
                <w:sz w:val="44"/>
                <w:szCs w:val="44"/>
                <w:lang w:eastAsia="zh-CN"/>
              </w:rPr>
              <w:t>乡村振兴局政府性基金预算支出</w:t>
            </w:r>
            <w:r>
              <w:rPr>
                <w:rFonts w:hint="eastAsia" w:ascii="方正小标宋简体" w:hAnsi="方正小标宋简体" w:eastAsia="方正小标宋简体" w:cs="方正小标宋简体"/>
                <w:bCs/>
                <w:kern w:val="0"/>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3439" w:type="dxa"/>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20"/>
                <w:szCs w:val="20"/>
                <w:u w:val="none"/>
              </w:rPr>
            </w:pPr>
            <w:r>
              <w:rPr>
                <w:rFonts w:hint="eastAsia" w:ascii="黑体" w:hAnsi="黑体" w:eastAsia="黑体" w:cs="黑体"/>
                <w:i w:val="0"/>
                <w:color w:val="000000"/>
                <w:kern w:val="0"/>
                <w:sz w:val="21"/>
                <w:szCs w:val="21"/>
                <w:u w:val="none"/>
                <w:lang w:val="en-US" w:eastAsia="zh-CN" w:bidi="ar"/>
              </w:rPr>
              <w:t>部门:[108]大同市乡村振兴局</w:t>
            </w:r>
          </w:p>
        </w:tc>
        <w:tc>
          <w:tcPr>
            <w:tcW w:w="280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0"/>
                <w:szCs w:val="20"/>
                <w:u w:val="none"/>
              </w:rPr>
            </w:pPr>
            <w:r>
              <w:rPr>
                <w:rFonts w:hint="eastAsia" w:ascii="黑体" w:hAnsi="黑体" w:eastAsia="黑体" w:cs="黑体"/>
                <w:sz w:val="21"/>
                <w:szCs w:val="21"/>
                <w:lang w:eastAsia="zh-CN"/>
              </w:rPr>
              <w:t>部门预算公开表</w:t>
            </w:r>
            <w:r>
              <w:rPr>
                <w:rFonts w:hint="eastAsia" w:ascii="黑体" w:hAnsi="黑体" w:eastAsia="黑体" w:cs="黑体"/>
                <w:sz w:val="21"/>
                <w:szCs w:val="21"/>
                <w:lang w:val="en-US" w:eastAsia="zh-CN"/>
              </w:rPr>
              <w:t>8</w:t>
            </w:r>
          </w:p>
        </w:tc>
        <w:tc>
          <w:tcPr>
            <w:tcW w:w="1972" w:type="dxa"/>
            <w:tcBorders>
              <w:top w:val="nil"/>
              <w:left w:val="nil"/>
              <w:bottom w:val="nil"/>
              <w:right w:val="nil"/>
            </w:tcBorders>
            <w:shd w:val="clear" w:color="auto" w:fill="auto"/>
            <w:noWrap/>
            <w:vAlign w:val="center"/>
          </w:tcPr>
          <w:p>
            <w:pPr>
              <w:jc w:val="right"/>
              <w:rPr>
                <w:rFonts w:hint="eastAsia" w:ascii="黑体" w:hAnsi="黑体" w:eastAsia="黑体" w:cs="黑体"/>
                <w:sz w:val="21"/>
                <w:szCs w:val="21"/>
                <w:lang w:eastAsia="zh-CN"/>
              </w:rPr>
            </w:pPr>
            <w:r>
              <w:rPr>
                <w:rFonts w:hint="eastAsia" w:ascii="黑体" w:hAnsi="黑体" w:eastAsia="黑体" w:cs="黑体"/>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2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项目</w:t>
            </w:r>
          </w:p>
        </w:tc>
        <w:tc>
          <w:tcPr>
            <w:tcW w:w="19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政府性基金支出预算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6" w:hRule="atLeast"/>
        </w:trPr>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科目编码</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科目名称</w:t>
            </w: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color w:val="000000"/>
                <w:sz w:val="21"/>
                <w:szCs w:val="21"/>
                <w:u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color w:val="00000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color w:val="000000"/>
                <w:sz w:val="21"/>
                <w:szCs w:val="21"/>
                <w:u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color w:val="00000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color w:val="000000"/>
                <w:sz w:val="21"/>
                <w:szCs w:val="21"/>
                <w:u w:val="none"/>
              </w:rPr>
            </w:pPr>
          </w:p>
        </w:tc>
      </w:tr>
    </w:tbl>
    <w:p>
      <w:pPr>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rPr>
        <w:br w:type="page"/>
      </w:r>
    </w:p>
    <w:tbl>
      <w:tblPr>
        <w:tblStyle w:val="15"/>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43"/>
        <w:gridCol w:w="1643"/>
        <w:gridCol w:w="1318"/>
        <w:gridCol w:w="1253"/>
        <w:gridCol w:w="1253"/>
        <w:gridCol w:w="2467"/>
        <w:gridCol w:w="2221"/>
        <w:gridCol w:w="20"/>
        <w:gridCol w:w="2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4081"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方正小标宋简体" w:hAnsi="方正小标宋简体" w:eastAsia="方正小标宋简体" w:cs="方正小标宋简体"/>
                <w:bCs/>
                <w:kern w:val="0"/>
                <w:sz w:val="44"/>
                <w:szCs w:val="44"/>
              </w:rPr>
              <w:t>20</w:t>
            </w:r>
            <w:r>
              <w:rPr>
                <w:rFonts w:hint="eastAsia" w:ascii="方正小标宋简体" w:hAnsi="方正小标宋简体" w:eastAsia="方正小标宋简体" w:cs="方正小标宋简体"/>
                <w:bCs/>
                <w:kern w:val="0"/>
                <w:sz w:val="44"/>
                <w:szCs w:val="44"/>
                <w:lang w:val="en-US" w:eastAsia="zh-CN"/>
              </w:rPr>
              <w:t>22</w:t>
            </w:r>
            <w:r>
              <w:rPr>
                <w:rFonts w:hint="eastAsia" w:ascii="方正小标宋简体" w:hAnsi="方正小标宋简体" w:eastAsia="方正小标宋简体" w:cs="方正小标宋简体"/>
                <w:bCs/>
                <w:kern w:val="0"/>
                <w:sz w:val="44"/>
                <w:szCs w:val="44"/>
              </w:rPr>
              <w:t>年</w:t>
            </w:r>
            <w:r>
              <w:rPr>
                <w:rFonts w:hint="eastAsia" w:ascii="方正小标宋简体" w:hAnsi="方正小标宋简体" w:eastAsia="方正小标宋简体" w:cs="方正小标宋简体"/>
                <w:bCs/>
                <w:kern w:val="0"/>
                <w:sz w:val="44"/>
                <w:szCs w:val="44"/>
                <w:lang w:eastAsia="zh-CN"/>
              </w:rPr>
              <w:t>乡村振兴局国有资本经营预算收支预算表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480" w:type="dxa"/>
            <w:gridSpan w:val="2"/>
            <w:tcBorders>
              <w:top w:val="nil"/>
              <w:left w:val="nil"/>
              <w:bottom w:val="nil"/>
              <w:right w:val="nil"/>
            </w:tcBorders>
            <w:shd w:val="clear" w:color="auto" w:fill="auto"/>
            <w:noWrap/>
            <w:vAlign w:val="center"/>
          </w:tcPr>
          <w:p>
            <w:pPr>
              <w:jc w:val="left"/>
              <w:rPr>
                <w:rFonts w:hint="eastAsia" w:ascii="黑体" w:hAnsi="黑体" w:eastAsia="黑体" w:cs="黑体"/>
                <w:i w:val="0"/>
                <w:color w:val="000000"/>
                <w:kern w:val="2"/>
                <w:sz w:val="21"/>
                <w:szCs w:val="21"/>
                <w:u w:val="none"/>
                <w:lang w:val="en-US" w:eastAsia="zh-CN" w:bidi="ar-SA"/>
              </w:rPr>
            </w:pPr>
            <w:r>
              <w:rPr>
                <w:rFonts w:hint="eastAsia" w:ascii="黑体" w:hAnsi="黑体" w:eastAsia="黑体" w:cs="黑体"/>
                <w:i w:val="0"/>
                <w:color w:val="000000"/>
                <w:kern w:val="0"/>
                <w:sz w:val="21"/>
                <w:szCs w:val="21"/>
                <w:u w:val="none"/>
                <w:lang w:val="en-US" w:eastAsia="zh-CN" w:bidi="ar"/>
              </w:rPr>
              <w:t>部门:[108]大同市乡村振兴局</w:t>
            </w:r>
          </w:p>
        </w:tc>
        <w:tc>
          <w:tcPr>
            <w:tcW w:w="0" w:type="auto"/>
            <w:tcBorders>
              <w:top w:val="nil"/>
              <w:left w:val="nil"/>
              <w:bottom w:val="nil"/>
              <w:right w:val="nil"/>
            </w:tcBorders>
            <w:shd w:val="clear" w:color="auto" w:fill="auto"/>
            <w:noWrap/>
            <w:vAlign w:val="center"/>
          </w:tcPr>
          <w:p>
            <w:pPr>
              <w:jc w:val="center"/>
              <w:rPr>
                <w:rFonts w:hint="eastAsia" w:ascii="黑体" w:hAnsi="黑体" w:eastAsia="黑体" w:cs="黑体"/>
                <w:i w:val="0"/>
                <w:color w:val="000000"/>
                <w:sz w:val="21"/>
                <w:szCs w:val="21"/>
                <w:u w:val="none"/>
              </w:rPr>
            </w:pPr>
          </w:p>
        </w:tc>
        <w:tc>
          <w:tcPr>
            <w:tcW w:w="0" w:type="auto"/>
            <w:tcBorders>
              <w:top w:val="nil"/>
              <w:left w:val="nil"/>
              <w:bottom w:val="nil"/>
              <w:right w:val="nil"/>
            </w:tcBorders>
            <w:shd w:val="clear" w:color="auto" w:fill="auto"/>
            <w:noWrap/>
            <w:vAlign w:val="center"/>
          </w:tcPr>
          <w:p>
            <w:pPr>
              <w:jc w:val="center"/>
              <w:rPr>
                <w:rFonts w:hint="eastAsia" w:ascii="黑体" w:hAnsi="黑体" w:eastAsia="黑体" w:cs="黑体"/>
                <w:i w:val="0"/>
                <w:color w:val="000000"/>
                <w:sz w:val="21"/>
                <w:szCs w:val="21"/>
                <w:u w:val="none"/>
              </w:rPr>
            </w:pPr>
          </w:p>
        </w:tc>
        <w:tc>
          <w:tcPr>
            <w:tcW w:w="0" w:type="auto"/>
            <w:tcBorders>
              <w:top w:val="nil"/>
              <w:left w:val="nil"/>
              <w:bottom w:val="nil"/>
              <w:right w:val="nil"/>
            </w:tcBorders>
            <w:shd w:val="clear" w:color="auto" w:fill="auto"/>
            <w:noWrap/>
            <w:vAlign w:val="center"/>
          </w:tcPr>
          <w:p>
            <w:pPr>
              <w:jc w:val="center"/>
              <w:rPr>
                <w:rFonts w:hint="eastAsia" w:ascii="黑体" w:hAnsi="黑体" w:eastAsia="黑体" w:cs="黑体"/>
                <w:i w:val="0"/>
                <w:color w:val="000000"/>
                <w:sz w:val="21"/>
                <w:szCs w:val="21"/>
                <w:u w:val="none"/>
              </w:rPr>
            </w:pPr>
          </w:p>
        </w:tc>
        <w:tc>
          <w:tcPr>
            <w:tcW w:w="2098" w:type="dxa"/>
            <w:tcBorders>
              <w:top w:val="nil"/>
              <w:left w:val="nil"/>
              <w:bottom w:val="nil"/>
              <w:right w:val="nil"/>
            </w:tcBorders>
            <w:shd w:val="clear" w:color="auto" w:fill="auto"/>
            <w:noWrap/>
            <w:vAlign w:val="center"/>
          </w:tcPr>
          <w:p>
            <w:pPr>
              <w:jc w:val="center"/>
              <w:rPr>
                <w:rFonts w:hint="eastAsia" w:ascii="黑体" w:hAnsi="黑体" w:eastAsia="黑体" w:cs="黑体"/>
                <w:i w:val="0"/>
                <w:color w:val="000000"/>
                <w:sz w:val="21"/>
                <w:szCs w:val="21"/>
                <w:u w:val="none"/>
              </w:rPr>
            </w:pPr>
          </w:p>
        </w:tc>
        <w:tc>
          <w:tcPr>
            <w:tcW w:w="1920"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黑体" w:hAnsi="黑体" w:eastAsia="黑体" w:cs="黑体"/>
                <w:i w:val="0"/>
                <w:color w:val="000000"/>
                <w:sz w:val="21"/>
                <w:szCs w:val="21"/>
                <w:u w:val="none"/>
              </w:rPr>
            </w:pPr>
            <w:r>
              <w:rPr>
                <w:rFonts w:hint="eastAsia" w:ascii="黑体" w:hAnsi="黑体" w:eastAsia="黑体" w:cs="黑体"/>
                <w:sz w:val="21"/>
                <w:szCs w:val="21"/>
                <w:lang w:eastAsia="zh-CN"/>
              </w:rPr>
              <w:t>部门预算公开表</w:t>
            </w:r>
            <w:r>
              <w:rPr>
                <w:rFonts w:hint="eastAsia" w:ascii="黑体" w:hAnsi="黑体" w:eastAsia="黑体" w:cs="黑体"/>
                <w:sz w:val="21"/>
                <w:szCs w:val="21"/>
                <w:lang w:val="en-US" w:eastAsia="zh-CN"/>
              </w:rPr>
              <w:t>9</w:t>
            </w:r>
          </w:p>
        </w:tc>
        <w:tc>
          <w:tcPr>
            <w:tcW w:w="192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国有资本经营预算收入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项目</w:t>
            </w:r>
          </w:p>
        </w:tc>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国有资本经营收入预算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科目名称</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合计</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基本支出</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科目名称</w:t>
            </w: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color w:val="000000"/>
                <w:sz w:val="21"/>
                <w:szCs w:val="21"/>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color w:val="000000"/>
                <w:sz w:val="21"/>
                <w:szCs w:val="21"/>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color w:val="000000"/>
                <w:sz w:val="21"/>
                <w:szCs w:val="21"/>
                <w:u w:val="none"/>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color w:val="000000"/>
                <w:sz w:val="21"/>
                <w:szCs w:val="21"/>
                <w:u w:val="none"/>
              </w:rPr>
            </w:pPr>
          </w:p>
        </w:tc>
      </w:tr>
    </w:tbl>
    <w:p>
      <w:pPr>
        <w:pStyle w:val="2"/>
        <w:rPr>
          <w:rFonts w:hint="eastAsia"/>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5"/>
        <w:tblW w:w="78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31"/>
        <w:gridCol w:w="2969"/>
        <w:gridCol w:w="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830" w:type="dxa"/>
            <w:gridSpan w:val="3"/>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kern w:val="0"/>
                <w:sz w:val="44"/>
                <w:szCs w:val="44"/>
                <w:lang w:eastAsia="zh-CN"/>
              </w:rPr>
            </w:pPr>
            <w:r>
              <w:rPr>
                <w:rFonts w:hint="eastAsia" w:ascii="方正小标宋简体" w:hAnsi="方正小标宋简体" w:eastAsia="方正小标宋简体" w:cs="方正小标宋简体"/>
                <w:bCs/>
                <w:kern w:val="0"/>
                <w:sz w:val="44"/>
                <w:szCs w:val="44"/>
              </w:rPr>
              <w:t>20</w:t>
            </w:r>
            <w:r>
              <w:rPr>
                <w:rFonts w:hint="eastAsia" w:ascii="方正小标宋简体" w:hAnsi="方正小标宋简体" w:eastAsia="方正小标宋简体" w:cs="方正小标宋简体"/>
                <w:bCs/>
                <w:kern w:val="0"/>
                <w:sz w:val="44"/>
                <w:szCs w:val="44"/>
                <w:lang w:val="en-US" w:eastAsia="zh-CN"/>
              </w:rPr>
              <w:t>22</w:t>
            </w:r>
            <w:r>
              <w:rPr>
                <w:rFonts w:hint="eastAsia" w:ascii="方正小标宋简体" w:hAnsi="方正小标宋简体" w:eastAsia="方正小标宋简体" w:cs="方正小标宋简体"/>
                <w:bCs/>
                <w:kern w:val="0"/>
                <w:sz w:val="44"/>
                <w:szCs w:val="44"/>
              </w:rPr>
              <w:t>年</w:t>
            </w:r>
            <w:r>
              <w:rPr>
                <w:rFonts w:hint="eastAsia" w:ascii="方正小标宋简体" w:hAnsi="方正小标宋简体" w:eastAsia="方正小标宋简体" w:cs="方正小标宋简体"/>
                <w:bCs/>
                <w:kern w:val="0"/>
                <w:sz w:val="44"/>
                <w:szCs w:val="44"/>
                <w:lang w:eastAsia="zh-CN"/>
              </w:rPr>
              <w:t>乡村振兴局</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i w:val="0"/>
                <w:color w:val="000000"/>
                <w:sz w:val="32"/>
                <w:szCs w:val="32"/>
                <w:u w:val="none"/>
              </w:rPr>
            </w:pPr>
            <w:r>
              <w:rPr>
                <w:rFonts w:hint="eastAsia" w:ascii="方正小标宋简体" w:hAnsi="方正小标宋简体" w:eastAsia="方正小标宋简体" w:cs="方正小标宋简体"/>
                <w:bCs/>
                <w:kern w:val="0"/>
                <w:sz w:val="44"/>
                <w:szCs w:val="44"/>
                <w:lang w:eastAsia="zh-CN"/>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431" w:type="dxa"/>
            <w:tcBorders>
              <w:top w:val="nil"/>
              <w:left w:val="nil"/>
              <w:bottom w:val="nil"/>
              <w:right w:val="nil"/>
            </w:tcBorders>
            <w:shd w:val="clear" w:color="auto" w:fill="auto"/>
            <w:noWrap/>
            <w:vAlign w:val="center"/>
          </w:tcPr>
          <w:p>
            <w:pPr>
              <w:jc w:val="left"/>
              <w:rPr>
                <w:rFonts w:hint="eastAsia" w:ascii="黑体" w:hAnsi="黑体" w:eastAsia="黑体" w:cs="黑体"/>
                <w:i w:val="0"/>
                <w:color w:val="000000"/>
                <w:kern w:val="2"/>
                <w:sz w:val="21"/>
                <w:szCs w:val="21"/>
                <w:u w:val="none"/>
                <w:lang w:val="en-US" w:eastAsia="zh-CN" w:bidi="ar-SA"/>
              </w:rPr>
            </w:pPr>
            <w:r>
              <w:rPr>
                <w:rFonts w:hint="eastAsia" w:ascii="黑体" w:hAnsi="黑体" w:eastAsia="黑体" w:cs="黑体"/>
                <w:i w:val="0"/>
                <w:color w:val="000000"/>
                <w:kern w:val="0"/>
                <w:sz w:val="21"/>
                <w:szCs w:val="21"/>
                <w:u w:val="none"/>
                <w:lang w:val="en-US" w:eastAsia="zh-CN" w:bidi="ar"/>
              </w:rPr>
              <w:t>部门:[108]大同市乡村振兴局</w:t>
            </w:r>
          </w:p>
        </w:tc>
        <w:tc>
          <w:tcPr>
            <w:tcW w:w="296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黑体" w:hAnsi="黑体" w:eastAsia="黑体" w:cs="黑体"/>
                <w:sz w:val="21"/>
                <w:szCs w:val="21"/>
                <w:lang w:eastAsia="zh-CN"/>
              </w:rPr>
              <w:t>部门预算公开表</w:t>
            </w:r>
            <w:r>
              <w:rPr>
                <w:rFonts w:hint="eastAsia" w:ascii="黑体" w:hAnsi="黑体" w:eastAsia="黑体" w:cs="黑体"/>
                <w:sz w:val="21"/>
                <w:szCs w:val="21"/>
                <w:lang w:val="en-US" w:eastAsia="zh-CN"/>
              </w:rPr>
              <w:t>10</w:t>
            </w:r>
          </w:p>
        </w:tc>
        <w:tc>
          <w:tcPr>
            <w:tcW w:w="121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项目</w:t>
            </w:r>
          </w:p>
        </w:tc>
        <w:tc>
          <w:tcPr>
            <w:tcW w:w="43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因公出国（境）费</w:t>
            </w:r>
          </w:p>
        </w:tc>
        <w:tc>
          <w:tcPr>
            <w:tcW w:w="41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公务接待费</w:t>
            </w:r>
          </w:p>
        </w:tc>
        <w:tc>
          <w:tcPr>
            <w:tcW w:w="41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公务用车购置及运行费</w:t>
            </w:r>
          </w:p>
        </w:tc>
        <w:tc>
          <w:tcPr>
            <w:tcW w:w="41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①公务用车购置费</w:t>
            </w:r>
          </w:p>
        </w:tc>
        <w:tc>
          <w:tcPr>
            <w:tcW w:w="41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②公务用车运行维护费</w:t>
            </w:r>
          </w:p>
        </w:tc>
        <w:tc>
          <w:tcPr>
            <w:tcW w:w="41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c>
          <w:tcPr>
            <w:tcW w:w="41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3.50</w:t>
            </w:r>
          </w:p>
        </w:tc>
      </w:tr>
    </w:tbl>
    <w:p>
      <w:pPr>
        <w:rPr>
          <w:rFonts w:hint="eastAsia" w:ascii="黑体" w:hAnsi="黑体" w:eastAsia="黑体" w:cs="黑体"/>
          <w:sz w:val="32"/>
          <w:szCs w:val="32"/>
        </w:rPr>
      </w:pPr>
      <w:r>
        <w:rPr>
          <w:rFonts w:hint="eastAsia" w:ascii="黑体" w:hAnsi="黑体" w:eastAsia="黑体" w:cs="黑体"/>
          <w:sz w:val="32"/>
          <w:szCs w:val="32"/>
        </w:rPr>
        <w:br w:type="page"/>
      </w:r>
    </w:p>
    <w:tbl>
      <w:tblPr>
        <w:tblStyle w:val="15"/>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76"/>
        <w:gridCol w:w="3477"/>
        <w:gridCol w:w="1964"/>
        <w:gridCol w:w="1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8429" w:type="dxa"/>
            <w:gridSpan w:val="4"/>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kern w:val="0"/>
                <w:sz w:val="44"/>
                <w:szCs w:val="44"/>
                <w:lang w:eastAsia="zh-CN"/>
              </w:rPr>
            </w:pPr>
            <w:r>
              <w:rPr>
                <w:rFonts w:hint="eastAsia" w:ascii="方正小标宋简体" w:hAnsi="方正小标宋简体" w:eastAsia="方正小标宋简体" w:cs="方正小标宋简体"/>
                <w:bCs/>
                <w:kern w:val="0"/>
                <w:sz w:val="44"/>
                <w:szCs w:val="44"/>
              </w:rPr>
              <w:t>20</w:t>
            </w:r>
            <w:r>
              <w:rPr>
                <w:rFonts w:hint="eastAsia" w:ascii="方正小标宋简体" w:hAnsi="方正小标宋简体" w:eastAsia="方正小标宋简体" w:cs="方正小标宋简体"/>
                <w:bCs/>
                <w:kern w:val="0"/>
                <w:sz w:val="44"/>
                <w:szCs w:val="44"/>
                <w:lang w:val="en-US" w:eastAsia="zh-CN"/>
              </w:rPr>
              <w:t>22</w:t>
            </w:r>
            <w:r>
              <w:rPr>
                <w:rFonts w:hint="eastAsia" w:ascii="方正小标宋简体" w:hAnsi="方正小标宋简体" w:eastAsia="方正小标宋简体" w:cs="方正小标宋简体"/>
                <w:bCs/>
                <w:kern w:val="0"/>
                <w:sz w:val="44"/>
                <w:szCs w:val="44"/>
              </w:rPr>
              <w:t>年</w:t>
            </w:r>
            <w:r>
              <w:rPr>
                <w:rFonts w:hint="eastAsia" w:ascii="方正小标宋简体" w:hAnsi="方正小标宋简体" w:eastAsia="方正小标宋简体" w:cs="方正小标宋简体"/>
                <w:bCs/>
                <w:kern w:val="0"/>
                <w:sz w:val="44"/>
                <w:szCs w:val="44"/>
                <w:lang w:eastAsia="zh-CN"/>
              </w:rPr>
              <w:t>乡村振兴局</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i w:val="0"/>
                <w:color w:val="000000"/>
                <w:sz w:val="32"/>
                <w:szCs w:val="32"/>
                <w:u w:val="none"/>
              </w:rPr>
            </w:pPr>
            <w:r>
              <w:rPr>
                <w:rFonts w:hint="eastAsia" w:ascii="方正小标宋简体" w:hAnsi="方正小标宋简体" w:eastAsia="方正小标宋简体" w:cs="方正小标宋简体"/>
                <w:bCs/>
                <w:kern w:val="0"/>
                <w:sz w:val="44"/>
                <w:szCs w:val="44"/>
                <w:lang w:eastAsia="zh-CN"/>
              </w:rPr>
              <w:t>机关运行经费预算财政拨款情况统计表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5253" w:type="dxa"/>
            <w:gridSpan w:val="2"/>
            <w:tcBorders>
              <w:top w:val="nil"/>
              <w:left w:val="nil"/>
              <w:bottom w:val="nil"/>
              <w:right w:val="nil"/>
            </w:tcBorders>
            <w:shd w:val="clear" w:color="auto" w:fill="auto"/>
            <w:noWrap/>
            <w:vAlign w:val="bottom"/>
          </w:tcPr>
          <w:p>
            <w:pPr>
              <w:jc w:val="left"/>
              <w:rPr>
                <w:rFonts w:hint="eastAsia" w:ascii="宋体" w:hAnsi="宋体" w:eastAsia="宋体" w:cs="宋体"/>
                <w:i w:val="0"/>
                <w:color w:val="000000"/>
                <w:sz w:val="20"/>
                <w:szCs w:val="20"/>
                <w:u w:val="none"/>
              </w:rPr>
            </w:pPr>
            <w:r>
              <w:rPr>
                <w:rFonts w:hint="eastAsia" w:ascii="黑体" w:hAnsi="黑体" w:eastAsia="黑体" w:cs="黑体"/>
                <w:i w:val="0"/>
                <w:color w:val="000000"/>
                <w:kern w:val="0"/>
                <w:sz w:val="21"/>
                <w:szCs w:val="21"/>
                <w:u w:val="none"/>
                <w:lang w:val="en-US" w:eastAsia="zh-CN" w:bidi="ar"/>
              </w:rPr>
              <w:t>部门:[108]大同市乡村振兴局</w:t>
            </w:r>
          </w:p>
        </w:tc>
        <w:tc>
          <w:tcPr>
            <w:tcW w:w="1964"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黑体" w:hAnsi="黑体" w:eastAsia="黑体" w:cs="黑体"/>
                <w:sz w:val="21"/>
                <w:szCs w:val="21"/>
                <w:lang w:eastAsia="zh-CN"/>
              </w:rPr>
              <w:t>部门预算公开表</w:t>
            </w:r>
            <w:r>
              <w:rPr>
                <w:rFonts w:hint="eastAsia" w:ascii="黑体" w:hAnsi="黑体" w:eastAsia="黑体" w:cs="黑体"/>
                <w:sz w:val="21"/>
                <w:szCs w:val="21"/>
                <w:lang w:val="en-US" w:eastAsia="zh-CN"/>
              </w:rPr>
              <w:t>11</w:t>
            </w:r>
          </w:p>
        </w:tc>
        <w:tc>
          <w:tcPr>
            <w:tcW w:w="1212"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单位编码</w:t>
            </w:r>
          </w:p>
        </w:tc>
        <w:tc>
          <w:tcPr>
            <w:tcW w:w="3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单位名称</w:t>
            </w: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合计</w:t>
            </w:r>
          </w:p>
        </w:tc>
        <w:tc>
          <w:tcPr>
            <w:tcW w:w="3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i w:val="0"/>
                <w:color w:val="000000"/>
                <w:sz w:val="21"/>
                <w:szCs w:val="21"/>
                <w:u w:val="none"/>
              </w:rPr>
            </w:pP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108001</w:t>
            </w:r>
          </w:p>
        </w:tc>
        <w:tc>
          <w:tcPr>
            <w:tcW w:w="3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[108001]大同市乡村振兴局</w:t>
            </w: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36.87</w:t>
            </w:r>
          </w:p>
        </w:tc>
      </w:tr>
    </w:tbl>
    <w:p>
      <w:pPr>
        <w:pStyle w:val="2"/>
        <w:rPr>
          <w:rFonts w:hint="eastAsia"/>
        </w:rPr>
        <w:sectPr>
          <w:pgSz w:w="11906" w:h="16838"/>
          <w:pgMar w:top="1440" w:right="186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第三部分   </w:t>
      </w:r>
      <w:r>
        <w:rPr>
          <w:rFonts w:hint="eastAsia" w:ascii="黑体" w:hAnsi="黑体" w:eastAsia="黑体" w:cs="黑体"/>
          <w:sz w:val="32"/>
          <w:szCs w:val="32"/>
          <w:lang w:eastAsia="zh-CN"/>
        </w:rPr>
        <w:t>部门</w:t>
      </w:r>
      <w:r>
        <w:rPr>
          <w:rFonts w:hint="eastAsia" w:ascii="黑体" w:hAnsi="黑体" w:eastAsia="黑体" w:cs="黑体"/>
          <w:sz w:val="32"/>
          <w:szCs w:val="32"/>
        </w:rPr>
        <w:t>预算情况说明</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一、20</w:t>
      </w:r>
      <w:r>
        <w:rPr>
          <w:rFonts w:hint="default" w:ascii="黑体" w:hAnsi="黑体" w:eastAsia="黑体" w:cs="黑体"/>
          <w:sz w:val="32"/>
          <w:szCs w:val="32"/>
          <w:lang w:val="en"/>
        </w:rPr>
        <w:t>2</w:t>
      </w:r>
      <w:r>
        <w:rPr>
          <w:rFonts w:hint="eastAsia" w:ascii="黑体" w:hAnsi="黑体" w:eastAsia="黑体" w:cs="黑体"/>
          <w:sz w:val="32"/>
          <w:szCs w:val="32"/>
          <w:lang w:val="en-US" w:eastAsia="zh-CN"/>
        </w:rPr>
        <w:t>2</w:t>
      </w:r>
      <w:r>
        <w:rPr>
          <w:rFonts w:hint="eastAsia" w:ascii="黑体" w:hAnsi="黑体" w:eastAsia="黑体" w:cs="黑体"/>
          <w:sz w:val="32"/>
          <w:szCs w:val="32"/>
        </w:rPr>
        <w:t>年度</w:t>
      </w:r>
      <w:r>
        <w:rPr>
          <w:rFonts w:hint="eastAsia" w:ascii="黑体" w:hAnsi="黑体" w:eastAsia="黑体" w:cs="黑体"/>
          <w:sz w:val="32"/>
          <w:szCs w:val="32"/>
          <w:lang w:eastAsia="zh-CN"/>
        </w:rPr>
        <w:t>部门</w:t>
      </w:r>
      <w:r>
        <w:rPr>
          <w:rFonts w:hint="eastAsia" w:ascii="黑体" w:hAnsi="黑体" w:eastAsia="黑体" w:cs="黑体"/>
          <w:sz w:val="32"/>
          <w:szCs w:val="32"/>
        </w:rPr>
        <w:t>预算收支情况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（一）预算收支情况</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大同市</w:t>
      </w:r>
      <w:r>
        <w:rPr>
          <w:rFonts w:hint="eastAsia" w:ascii="仿宋_GB2312" w:hAnsi="仿宋_GB2312" w:eastAsia="仿宋_GB2312" w:cs="仿宋_GB2312"/>
          <w:sz w:val="32"/>
          <w:szCs w:val="32"/>
          <w:lang w:eastAsia="zh-CN"/>
        </w:rPr>
        <w:t>乡村振兴局部门</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年收支预算</w:t>
      </w:r>
      <w:r>
        <w:rPr>
          <w:rFonts w:hint="eastAsia" w:ascii="仿宋_GB2312" w:hAnsi="仿宋_GB2312" w:eastAsia="仿宋_GB2312" w:cs="仿宋_GB2312"/>
          <w:sz w:val="32"/>
          <w:szCs w:val="32"/>
          <w:lang w:val="en-US" w:eastAsia="zh-CN"/>
        </w:rPr>
        <w:t>577.94</w:t>
      </w:r>
      <w:r>
        <w:rPr>
          <w:rFonts w:hint="eastAsia" w:ascii="仿宋_GB2312" w:hAnsi="仿宋_GB2312" w:eastAsia="仿宋_GB2312" w:cs="仿宋_GB2312"/>
          <w:sz w:val="32"/>
          <w:szCs w:val="32"/>
        </w:rPr>
        <w:t>万元，20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年收支预算</w:t>
      </w:r>
      <w:r>
        <w:rPr>
          <w:rFonts w:hint="eastAsia" w:ascii="仿宋_GB2312" w:hAnsi="仿宋_GB2312" w:eastAsia="仿宋_GB2312" w:cs="仿宋_GB2312"/>
          <w:sz w:val="32"/>
          <w:szCs w:val="32"/>
          <w:lang w:val="en-US" w:eastAsia="zh-CN"/>
        </w:rPr>
        <w:t>530.68</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47.26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8.91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增加</w:t>
      </w:r>
      <w:r>
        <w:rPr>
          <w:rFonts w:hint="eastAsia" w:ascii="仿宋_GB2312" w:hAnsi="仿宋_GB2312" w:eastAsia="仿宋_GB2312" w:cs="仿宋_GB2312"/>
          <w:sz w:val="32"/>
          <w:szCs w:val="32"/>
          <w:highlight w:val="none"/>
        </w:rPr>
        <w:t>原因是</w:t>
      </w:r>
      <w:r>
        <w:rPr>
          <w:rFonts w:hint="eastAsia" w:ascii="仿宋_GB2312" w:hAnsi="仿宋_GB2312" w:eastAsia="仿宋_GB2312" w:cs="仿宋_GB2312"/>
          <w:sz w:val="32"/>
          <w:szCs w:val="32"/>
          <w:highlight w:val="none"/>
          <w:lang w:eastAsia="zh-CN"/>
        </w:rPr>
        <w:t>乡村振兴局新增</w:t>
      </w:r>
      <w:r>
        <w:rPr>
          <w:rFonts w:hint="eastAsia" w:ascii="仿宋_GB2312" w:hAnsi="仿宋_GB2312" w:eastAsia="仿宋_GB2312" w:cs="仿宋_GB2312"/>
          <w:sz w:val="32"/>
          <w:szCs w:val="32"/>
          <w:highlight w:val="none"/>
          <w:lang w:val="en-US" w:eastAsia="zh-CN"/>
        </w:rPr>
        <w:t>4人</w:t>
      </w:r>
      <w:r>
        <w:rPr>
          <w:rFonts w:hint="eastAsia" w:ascii="仿宋_GB2312" w:hAnsi="仿宋_GB2312" w:eastAsia="仿宋_GB2312" w:cs="仿宋_GB2312"/>
          <w:sz w:val="32"/>
          <w:szCs w:val="32"/>
          <w:highlight w:val="none"/>
          <w:lang w:eastAsia="zh-CN"/>
        </w:rPr>
        <w:t>，扶贫开发中心新增</w:t>
      </w:r>
      <w:r>
        <w:rPr>
          <w:rFonts w:hint="eastAsia" w:ascii="仿宋_GB2312" w:hAnsi="仿宋_GB2312" w:eastAsia="仿宋_GB2312" w:cs="仿宋_GB2312"/>
          <w:sz w:val="32"/>
          <w:szCs w:val="32"/>
          <w:highlight w:val="none"/>
          <w:lang w:val="en-US" w:eastAsia="zh-CN"/>
        </w:rPr>
        <w:t>2人，</w:t>
      </w:r>
      <w:r>
        <w:rPr>
          <w:rFonts w:hint="eastAsia" w:ascii="仿宋_GB2312" w:hAnsi="仿宋_GB2312" w:eastAsia="仿宋_GB2312" w:cs="仿宋_GB2312"/>
          <w:sz w:val="32"/>
          <w:szCs w:val="32"/>
          <w:highlight w:val="none"/>
          <w:lang w:eastAsia="zh-CN"/>
        </w:rPr>
        <w:t>人员经费增加，年初预算增加</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（二）一般公共预算支出情况</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大同市</w:t>
      </w:r>
      <w:r>
        <w:rPr>
          <w:rFonts w:hint="eastAsia" w:ascii="仿宋_GB2312" w:hAnsi="仿宋_GB2312" w:eastAsia="仿宋_GB2312" w:cs="仿宋_GB2312"/>
          <w:sz w:val="32"/>
          <w:szCs w:val="32"/>
          <w:lang w:eastAsia="zh-CN"/>
        </w:rPr>
        <w:t>乡村振兴局部门</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年收支预算</w:t>
      </w:r>
      <w:r>
        <w:rPr>
          <w:rFonts w:hint="eastAsia" w:ascii="仿宋_GB2312" w:hAnsi="仿宋_GB2312" w:eastAsia="仿宋_GB2312" w:cs="仿宋_GB2312"/>
          <w:sz w:val="32"/>
          <w:szCs w:val="32"/>
          <w:lang w:val="en-US" w:eastAsia="zh-CN"/>
        </w:rPr>
        <w:t>577.94</w:t>
      </w:r>
      <w:r>
        <w:rPr>
          <w:rFonts w:hint="eastAsia" w:ascii="仿宋_GB2312" w:hAnsi="仿宋_GB2312" w:eastAsia="仿宋_GB2312" w:cs="仿宋_GB2312"/>
          <w:sz w:val="32"/>
          <w:szCs w:val="32"/>
        </w:rPr>
        <w:t>万元，20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年收支预算</w:t>
      </w:r>
      <w:r>
        <w:rPr>
          <w:rFonts w:hint="eastAsia" w:ascii="仿宋_GB2312" w:hAnsi="仿宋_GB2312" w:eastAsia="仿宋_GB2312" w:cs="仿宋_GB2312"/>
          <w:sz w:val="32"/>
          <w:szCs w:val="32"/>
          <w:lang w:val="en-US" w:eastAsia="zh-CN"/>
        </w:rPr>
        <w:t>530.68</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47.26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8.91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增加</w:t>
      </w:r>
      <w:r>
        <w:rPr>
          <w:rFonts w:hint="eastAsia" w:ascii="仿宋_GB2312" w:hAnsi="仿宋_GB2312" w:eastAsia="仿宋_GB2312" w:cs="仿宋_GB2312"/>
          <w:sz w:val="32"/>
          <w:szCs w:val="32"/>
          <w:highlight w:val="none"/>
        </w:rPr>
        <w:t>原因是</w:t>
      </w:r>
      <w:r>
        <w:rPr>
          <w:rFonts w:hint="eastAsia" w:ascii="仿宋_GB2312" w:hAnsi="仿宋_GB2312" w:eastAsia="仿宋_GB2312" w:cs="仿宋_GB2312"/>
          <w:sz w:val="32"/>
          <w:szCs w:val="32"/>
          <w:highlight w:val="none"/>
          <w:lang w:eastAsia="zh-CN"/>
        </w:rPr>
        <w:t>乡村振兴局新增</w:t>
      </w:r>
      <w:r>
        <w:rPr>
          <w:rFonts w:hint="eastAsia" w:ascii="仿宋_GB2312" w:hAnsi="仿宋_GB2312" w:eastAsia="仿宋_GB2312" w:cs="仿宋_GB2312"/>
          <w:sz w:val="32"/>
          <w:szCs w:val="32"/>
          <w:highlight w:val="none"/>
          <w:lang w:val="en-US" w:eastAsia="zh-CN"/>
        </w:rPr>
        <w:t>4人</w:t>
      </w:r>
      <w:r>
        <w:rPr>
          <w:rFonts w:hint="eastAsia" w:ascii="仿宋_GB2312" w:hAnsi="仿宋_GB2312" w:eastAsia="仿宋_GB2312" w:cs="仿宋_GB2312"/>
          <w:sz w:val="32"/>
          <w:szCs w:val="32"/>
          <w:highlight w:val="none"/>
          <w:lang w:eastAsia="zh-CN"/>
        </w:rPr>
        <w:t>，扶贫开发中心新增</w:t>
      </w:r>
      <w:r>
        <w:rPr>
          <w:rFonts w:hint="eastAsia" w:ascii="仿宋_GB2312" w:hAnsi="仿宋_GB2312" w:eastAsia="仿宋_GB2312" w:cs="仿宋_GB2312"/>
          <w:sz w:val="32"/>
          <w:szCs w:val="32"/>
          <w:highlight w:val="none"/>
          <w:lang w:val="en-US" w:eastAsia="zh-CN"/>
        </w:rPr>
        <w:t>2人，</w:t>
      </w:r>
      <w:r>
        <w:rPr>
          <w:rFonts w:hint="eastAsia" w:ascii="仿宋_GB2312" w:hAnsi="仿宋_GB2312" w:eastAsia="仿宋_GB2312" w:cs="仿宋_GB2312"/>
          <w:sz w:val="32"/>
          <w:szCs w:val="32"/>
          <w:highlight w:val="none"/>
          <w:lang w:eastAsia="zh-CN"/>
        </w:rPr>
        <w:t>人员经费增加，年初预算增加</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基本支出</w:t>
      </w:r>
      <w:r>
        <w:rPr>
          <w:rFonts w:hint="eastAsia" w:ascii="仿宋_GB2312" w:hAnsi="仿宋_GB2312" w:eastAsia="仿宋_GB2312" w:cs="仿宋_GB2312"/>
          <w:sz w:val="32"/>
          <w:szCs w:val="32"/>
          <w:highlight w:val="none"/>
          <w:lang w:val="en-US" w:eastAsia="zh-CN"/>
        </w:rPr>
        <w:t>347.14</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2021</w:t>
      </w:r>
      <w:r>
        <w:rPr>
          <w:rFonts w:hint="eastAsia" w:ascii="仿宋_GB2312" w:hAnsi="仿宋_GB2312" w:eastAsia="仿宋_GB2312" w:cs="仿宋_GB2312"/>
          <w:sz w:val="32"/>
          <w:szCs w:val="32"/>
          <w:highlight w:val="none"/>
        </w:rPr>
        <w:t>年基本支出为</w:t>
      </w:r>
      <w:r>
        <w:rPr>
          <w:rFonts w:hint="eastAsia" w:ascii="仿宋_GB2312" w:hAnsi="仿宋_GB2312" w:eastAsia="仿宋_GB2312" w:cs="仿宋_GB2312"/>
          <w:sz w:val="32"/>
          <w:szCs w:val="32"/>
          <w:highlight w:val="none"/>
          <w:lang w:val="en-US" w:eastAsia="zh-CN"/>
        </w:rPr>
        <w:t>299.68</w:t>
      </w:r>
      <w:r>
        <w:rPr>
          <w:rFonts w:hint="eastAsia" w:ascii="仿宋_GB2312" w:hAnsi="仿宋_GB2312" w:eastAsia="仿宋_GB2312" w:cs="仿宋_GB2312"/>
          <w:sz w:val="32"/>
          <w:szCs w:val="32"/>
          <w:highlight w:val="none"/>
        </w:rPr>
        <w:t>万元，比</w:t>
      </w:r>
      <w:r>
        <w:rPr>
          <w:rFonts w:hint="eastAsia" w:ascii="仿宋_GB2312" w:hAnsi="仿宋_GB2312" w:eastAsia="仿宋_GB2312" w:cs="仿宋_GB2312"/>
          <w:sz w:val="32"/>
          <w:szCs w:val="32"/>
          <w:highlight w:val="none"/>
          <w:lang w:val="en-US" w:eastAsia="zh-CN"/>
        </w:rPr>
        <w:t>2021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增加</w:t>
      </w:r>
      <w:r>
        <w:rPr>
          <w:rFonts w:hint="eastAsia" w:ascii="仿宋_GB2312" w:hAnsi="仿宋_GB2312" w:eastAsia="仿宋_GB2312" w:cs="仿宋_GB2312"/>
          <w:sz w:val="32"/>
          <w:szCs w:val="32"/>
          <w:highlight w:val="none"/>
        </w:rPr>
        <w:t>了</w:t>
      </w:r>
      <w:r>
        <w:rPr>
          <w:rFonts w:hint="eastAsia" w:ascii="仿宋_GB2312" w:hAnsi="仿宋_GB2312" w:eastAsia="仿宋_GB2312" w:cs="仿宋_GB2312"/>
          <w:sz w:val="32"/>
          <w:szCs w:val="32"/>
          <w:highlight w:val="none"/>
          <w:lang w:val="en-US" w:eastAsia="zh-CN"/>
        </w:rPr>
        <w:t>47.46</w:t>
      </w:r>
      <w:r>
        <w:rPr>
          <w:rFonts w:hint="eastAsia" w:ascii="仿宋_GB2312" w:hAnsi="仿宋_GB2312" w:eastAsia="仿宋_GB2312" w:cs="仿宋_GB2312"/>
          <w:sz w:val="32"/>
          <w:szCs w:val="32"/>
          <w:highlight w:val="none"/>
        </w:rPr>
        <w:t>万元，增加</w:t>
      </w:r>
      <w:r>
        <w:rPr>
          <w:rFonts w:hint="eastAsia" w:ascii="仿宋_GB2312" w:hAnsi="仿宋_GB2312" w:eastAsia="仿宋_GB2312" w:cs="仿宋_GB2312"/>
          <w:sz w:val="32"/>
          <w:szCs w:val="32"/>
          <w:highlight w:val="none"/>
          <w:lang w:val="en-US" w:eastAsia="zh-CN"/>
        </w:rPr>
        <w:t>15.84</w:t>
      </w:r>
      <w:r>
        <w:rPr>
          <w:rFonts w:hint="eastAsia" w:ascii="仿宋_GB2312" w:hAnsi="仿宋_GB2312" w:eastAsia="仿宋_GB2312" w:cs="仿宋_GB2312"/>
          <w:sz w:val="32"/>
          <w:szCs w:val="32"/>
          <w:highlight w:val="none"/>
        </w:rPr>
        <w:t>%。基本支出系按现有人员工资标准和公用经费定额标准核定，</w:t>
      </w:r>
      <w:r>
        <w:rPr>
          <w:rFonts w:hint="eastAsia" w:ascii="仿宋_GB2312" w:hAnsi="仿宋_GB2312" w:eastAsia="仿宋_GB2312" w:cs="仿宋_GB2312"/>
          <w:sz w:val="32"/>
          <w:szCs w:val="32"/>
          <w:highlight w:val="none"/>
          <w:lang w:eastAsia="zh-CN"/>
        </w:rPr>
        <w:t>增加</w:t>
      </w:r>
      <w:r>
        <w:rPr>
          <w:rFonts w:hint="eastAsia" w:ascii="仿宋_GB2312" w:hAnsi="仿宋_GB2312" w:eastAsia="仿宋_GB2312" w:cs="仿宋_GB2312"/>
          <w:sz w:val="32"/>
          <w:szCs w:val="32"/>
          <w:highlight w:val="none"/>
        </w:rPr>
        <w:t>原因是</w:t>
      </w:r>
      <w:r>
        <w:rPr>
          <w:rFonts w:hint="eastAsia" w:ascii="仿宋_GB2312" w:hAnsi="仿宋_GB2312" w:eastAsia="仿宋_GB2312" w:cs="仿宋_GB2312"/>
          <w:sz w:val="32"/>
          <w:szCs w:val="32"/>
          <w:highlight w:val="none"/>
          <w:lang w:eastAsia="zh-CN"/>
        </w:rPr>
        <w:t>乡村振兴局新增</w:t>
      </w:r>
      <w:r>
        <w:rPr>
          <w:rFonts w:hint="eastAsia" w:ascii="仿宋_GB2312" w:hAnsi="仿宋_GB2312" w:eastAsia="仿宋_GB2312" w:cs="仿宋_GB2312"/>
          <w:sz w:val="32"/>
          <w:szCs w:val="32"/>
          <w:highlight w:val="none"/>
          <w:lang w:val="en-US" w:eastAsia="zh-CN"/>
        </w:rPr>
        <w:t>4人</w:t>
      </w:r>
      <w:r>
        <w:rPr>
          <w:rFonts w:hint="eastAsia" w:ascii="仿宋_GB2312" w:hAnsi="仿宋_GB2312" w:eastAsia="仿宋_GB2312" w:cs="仿宋_GB2312"/>
          <w:sz w:val="32"/>
          <w:szCs w:val="32"/>
          <w:highlight w:val="none"/>
          <w:lang w:eastAsia="zh-CN"/>
        </w:rPr>
        <w:t>，扶贫开发中心新增</w:t>
      </w:r>
      <w:r>
        <w:rPr>
          <w:rFonts w:hint="eastAsia" w:ascii="仿宋_GB2312" w:hAnsi="仿宋_GB2312" w:eastAsia="仿宋_GB2312" w:cs="仿宋_GB2312"/>
          <w:sz w:val="32"/>
          <w:szCs w:val="32"/>
          <w:highlight w:val="none"/>
          <w:lang w:val="en-US" w:eastAsia="zh-CN"/>
        </w:rPr>
        <w:t>2人，</w:t>
      </w:r>
      <w:r>
        <w:rPr>
          <w:rFonts w:hint="eastAsia" w:ascii="仿宋_GB2312" w:hAnsi="仿宋_GB2312" w:eastAsia="仿宋_GB2312" w:cs="仿宋_GB2312"/>
          <w:sz w:val="32"/>
          <w:szCs w:val="32"/>
          <w:highlight w:val="none"/>
          <w:lang w:eastAsia="zh-CN"/>
        </w:rPr>
        <w:t>人员经费增加，年初预算增加</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乡村振兴局</w:t>
      </w: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val="en-US" w:eastAsia="zh-CN"/>
        </w:rPr>
        <w:t>262.59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其中：人员经费</w:t>
      </w:r>
      <w:r>
        <w:rPr>
          <w:rFonts w:hint="eastAsia" w:ascii="仿宋_GB2312" w:hAnsi="仿宋_GB2312" w:eastAsia="仿宋_GB2312" w:cs="仿宋_GB2312"/>
          <w:sz w:val="32"/>
          <w:szCs w:val="32"/>
          <w:lang w:val="en-US" w:eastAsia="zh-CN"/>
        </w:rPr>
        <w:t>225.72</w:t>
      </w:r>
      <w:r>
        <w:rPr>
          <w:rFonts w:hint="eastAsia" w:ascii="仿宋_GB2312" w:hAnsi="仿宋_GB2312" w:eastAsia="仿宋_GB2312" w:cs="仿宋_GB2312"/>
          <w:sz w:val="32"/>
          <w:szCs w:val="32"/>
        </w:rPr>
        <w:t>万元，主要包括</w:t>
      </w:r>
      <w:r>
        <w:rPr>
          <w:rFonts w:hint="eastAsia" w:ascii="仿宋_GB2312" w:hAnsi="仿宋_GB2312" w:eastAsia="仿宋_GB2312" w:cs="仿宋_GB2312"/>
          <w:sz w:val="32"/>
          <w:szCs w:val="32"/>
          <w:lang w:eastAsia="zh-CN"/>
        </w:rPr>
        <w:t>工资奖金津补贴（由</w:t>
      </w:r>
      <w:r>
        <w:rPr>
          <w:rFonts w:hint="eastAsia" w:ascii="仿宋_GB2312" w:hAnsi="仿宋_GB2312" w:eastAsia="仿宋_GB2312" w:cs="仿宋_GB2312"/>
          <w:sz w:val="32"/>
          <w:szCs w:val="32"/>
        </w:rPr>
        <w:t>基本工资、津贴补贴、奖金</w:t>
      </w:r>
      <w:r>
        <w:rPr>
          <w:rFonts w:hint="eastAsia" w:ascii="仿宋_GB2312" w:hAnsi="仿宋_GB2312" w:eastAsia="仿宋_GB2312" w:cs="仿宋_GB2312"/>
          <w:sz w:val="32"/>
          <w:szCs w:val="32"/>
          <w:lang w:eastAsia="zh-CN"/>
        </w:rPr>
        <w:t>组成）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社会保障缴费（由</w:t>
      </w:r>
      <w:r>
        <w:rPr>
          <w:rFonts w:hint="eastAsia" w:ascii="仿宋_GB2312" w:hAnsi="仿宋_GB2312" w:eastAsia="仿宋_GB2312" w:cs="仿宋_GB2312"/>
          <w:sz w:val="32"/>
          <w:szCs w:val="32"/>
        </w:rPr>
        <w:t>机关事业单位基本养老保险缴费、职工基本医疗保险缴费</w:t>
      </w:r>
      <w:r>
        <w:rPr>
          <w:rFonts w:hint="eastAsia" w:ascii="仿宋_GB2312" w:hAnsi="仿宋_GB2312" w:eastAsia="仿宋_GB2312" w:cs="仿宋_GB2312"/>
          <w:sz w:val="32"/>
          <w:szCs w:val="32"/>
          <w:lang w:eastAsia="zh-CN"/>
        </w:rPr>
        <w:t>组成）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社会福利和救助（由奖励金组成）、离退休费（由退休人员取暖费和提租补组成）</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36.87</w:t>
      </w:r>
      <w:r>
        <w:rPr>
          <w:rFonts w:hint="eastAsia" w:ascii="仿宋_GB2312" w:hAnsi="仿宋_GB2312" w:eastAsia="仿宋_GB2312" w:cs="仿宋_GB2312"/>
          <w:sz w:val="32"/>
          <w:szCs w:val="32"/>
        </w:rPr>
        <w:t>万元，主要包括</w:t>
      </w:r>
      <w:r>
        <w:rPr>
          <w:rFonts w:hint="eastAsia" w:ascii="仿宋_GB2312" w:hAnsi="仿宋_GB2312" w:eastAsia="仿宋_GB2312" w:cs="仿宋_GB2312"/>
          <w:sz w:val="32"/>
          <w:szCs w:val="32"/>
          <w:lang w:eastAsia="zh-CN"/>
        </w:rPr>
        <w:t>办公经费（由</w:t>
      </w:r>
      <w:r>
        <w:rPr>
          <w:rFonts w:hint="eastAsia" w:ascii="仿宋_GB2312" w:hAnsi="仿宋_GB2312" w:eastAsia="仿宋_GB2312" w:cs="仿宋_GB2312"/>
          <w:sz w:val="32"/>
          <w:szCs w:val="32"/>
        </w:rPr>
        <w:t>办公费、邮电费、</w:t>
      </w:r>
      <w:r>
        <w:rPr>
          <w:rFonts w:hint="eastAsia" w:ascii="仿宋_GB2312" w:hAnsi="仿宋_GB2312" w:eastAsia="仿宋_GB2312" w:cs="仿宋_GB2312"/>
          <w:sz w:val="32"/>
          <w:szCs w:val="32"/>
          <w:lang w:eastAsia="zh-CN"/>
        </w:rPr>
        <w:t>手续费、</w:t>
      </w:r>
      <w:r>
        <w:rPr>
          <w:rFonts w:hint="eastAsia" w:ascii="仿宋_GB2312" w:hAnsi="仿宋_GB2312" w:eastAsia="仿宋_GB2312" w:cs="仿宋_GB2312"/>
          <w:sz w:val="32"/>
          <w:szCs w:val="32"/>
        </w:rPr>
        <w:t>工会经费、福利费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其他交通费用</w:t>
      </w:r>
      <w:r>
        <w:rPr>
          <w:rFonts w:hint="eastAsia" w:ascii="仿宋_GB2312" w:hAnsi="仿宋_GB2312" w:eastAsia="仿宋_GB2312" w:cs="仿宋_GB2312"/>
          <w:sz w:val="32"/>
          <w:szCs w:val="32"/>
          <w:lang w:eastAsia="zh-CN"/>
        </w:rPr>
        <w:t>组成）</w:t>
      </w:r>
      <w:r>
        <w:rPr>
          <w:rFonts w:hint="eastAsia" w:ascii="仿宋_GB2312" w:hAnsi="仿宋_GB2312" w:eastAsia="仿宋_GB2312" w:cs="仿宋_GB2312"/>
          <w:sz w:val="32"/>
          <w:szCs w:val="32"/>
        </w:rPr>
        <w:t>、公务用车运行维护费、其他商品和服务支出</w:t>
      </w:r>
      <w:r>
        <w:rPr>
          <w:rFonts w:hint="eastAsia" w:ascii="仿宋_GB2312" w:hAnsi="仿宋_GB2312" w:eastAsia="仿宋_GB2312" w:cs="仿宋_GB2312"/>
          <w:sz w:val="32"/>
          <w:szCs w:val="32"/>
          <w:lang w:eastAsia="zh-CN"/>
        </w:rPr>
        <w:t>（由退休人员活动费组成）、委托业务费（由劳务费组成）</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rPr>
      </w:pP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扶贫开发中心</w:t>
      </w:r>
      <w:r>
        <w:rPr>
          <w:rFonts w:hint="eastAsia" w:ascii="仿宋_GB2312" w:hAnsi="仿宋_GB2312" w:eastAsia="仿宋_GB2312" w:cs="仿宋_GB2312"/>
          <w:sz w:val="32"/>
          <w:szCs w:val="32"/>
          <w:highlight w:val="none"/>
        </w:rPr>
        <w:t>基本支出</w:t>
      </w:r>
      <w:r>
        <w:rPr>
          <w:rFonts w:hint="eastAsia" w:ascii="仿宋_GB2312" w:hAnsi="仿宋_GB2312" w:eastAsia="仿宋_GB2312" w:cs="仿宋_GB2312"/>
          <w:sz w:val="32"/>
          <w:szCs w:val="32"/>
          <w:highlight w:val="none"/>
          <w:lang w:val="en-US" w:eastAsia="zh-CN"/>
        </w:rPr>
        <w:t>84.55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其中：人员经费</w:t>
      </w:r>
      <w:r>
        <w:rPr>
          <w:rFonts w:hint="eastAsia" w:ascii="仿宋_GB2312" w:hAnsi="仿宋_GB2312" w:eastAsia="仿宋_GB2312" w:cs="仿宋_GB2312"/>
          <w:sz w:val="32"/>
          <w:szCs w:val="32"/>
          <w:highlight w:val="none"/>
          <w:lang w:val="en-US" w:eastAsia="zh-CN"/>
        </w:rPr>
        <w:t>79.12</w:t>
      </w:r>
      <w:r>
        <w:rPr>
          <w:rFonts w:hint="eastAsia" w:ascii="仿宋_GB2312" w:hAnsi="仿宋_GB2312" w:eastAsia="仿宋_GB2312" w:cs="仿宋_GB2312"/>
          <w:sz w:val="32"/>
          <w:szCs w:val="32"/>
          <w:highlight w:val="none"/>
        </w:rPr>
        <w:t>万元，主要包括</w:t>
      </w:r>
      <w:r>
        <w:rPr>
          <w:rFonts w:hint="eastAsia" w:ascii="仿宋_GB2312" w:hAnsi="仿宋_GB2312" w:eastAsia="仿宋_GB2312" w:cs="仿宋_GB2312"/>
          <w:sz w:val="32"/>
          <w:szCs w:val="32"/>
          <w:highlight w:val="none"/>
          <w:lang w:eastAsia="zh-CN"/>
        </w:rPr>
        <w:t>工资福利支出（由基本工资、绩效工资、津贴补贴、机关事业单位基本养老保险、职工基本医疗保险缴费、住房公积金、其他社会保障缴费组成）、社会福利和救助（由奖励金组成）；商品和服务支出</w:t>
      </w:r>
      <w:r>
        <w:rPr>
          <w:rFonts w:hint="eastAsia" w:ascii="仿宋_GB2312" w:hAnsi="仿宋_GB2312" w:eastAsia="仿宋_GB2312" w:cs="仿宋_GB2312"/>
          <w:sz w:val="32"/>
          <w:szCs w:val="32"/>
          <w:highlight w:val="none"/>
          <w:lang w:val="en-US" w:eastAsia="zh-CN"/>
        </w:rPr>
        <w:t>5.43</w:t>
      </w:r>
      <w:r>
        <w:rPr>
          <w:rFonts w:hint="eastAsia" w:ascii="仿宋_GB2312" w:hAnsi="仿宋_GB2312" w:eastAsia="仿宋_GB2312" w:cs="仿宋_GB2312"/>
          <w:sz w:val="32"/>
          <w:szCs w:val="32"/>
          <w:highlight w:val="none"/>
        </w:rPr>
        <w:t>万元，主要包括办公费、劳务费、工会经费、福利费。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kern w:val="0"/>
          <w:sz w:val="32"/>
          <w:szCs w:val="32"/>
          <w:highlight w:val="none"/>
        </w:rPr>
        <w:t>20</w:t>
      </w:r>
      <w:r>
        <w:rPr>
          <w:rFonts w:hint="eastAsia" w:ascii="仿宋_GB2312" w:hAnsi="仿宋_GB2312" w:eastAsia="仿宋_GB2312" w:cs="仿宋_GB2312"/>
          <w:kern w:val="0"/>
          <w:sz w:val="32"/>
          <w:szCs w:val="32"/>
          <w:highlight w:val="none"/>
          <w:lang w:val="en-US" w:eastAsia="zh-CN"/>
        </w:rPr>
        <w:t>22</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eastAsia="zh-CN"/>
        </w:rPr>
        <w:t>部门</w:t>
      </w:r>
      <w:r>
        <w:rPr>
          <w:rFonts w:hint="eastAsia" w:ascii="仿宋_GB2312" w:hAnsi="仿宋_GB2312" w:eastAsia="仿宋_GB2312" w:cs="仿宋_GB2312"/>
          <w:kern w:val="0"/>
          <w:sz w:val="32"/>
          <w:szCs w:val="32"/>
          <w:highlight w:val="none"/>
        </w:rPr>
        <w:t>项目支出</w:t>
      </w:r>
      <w:r>
        <w:rPr>
          <w:rFonts w:hint="eastAsia" w:ascii="仿宋_GB2312" w:hAnsi="仿宋_GB2312" w:eastAsia="仿宋_GB2312" w:cs="仿宋_GB2312"/>
          <w:kern w:val="0"/>
          <w:sz w:val="32"/>
          <w:szCs w:val="32"/>
          <w:highlight w:val="none"/>
          <w:lang w:val="en-US" w:eastAsia="zh-CN"/>
        </w:rPr>
        <w:t>230.8</w:t>
      </w:r>
      <w:r>
        <w:rPr>
          <w:rFonts w:hint="eastAsia" w:ascii="仿宋_GB2312" w:hAnsi="仿宋_GB2312" w:eastAsia="仿宋_GB2312" w:cs="仿宋_GB2312"/>
          <w:kern w:val="0"/>
          <w:sz w:val="32"/>
          <w:szCs w:val="32"/>
          <w:highlight w:val="none"/>
        </w:rPr>
        <w:t>万元，20</w:t>
      </w:r>
      <w:r>
        <w:rPr>
          <w:rFonts w:hint="eastAsia" w:ascii="仿宋_GB2312" w:hAnsi="仿宋_GB2312" w:eastAsia="仿宋_GB2312" w:cs="仿宋_GB2312"/>
          <w:kern w:val="0"/>
          <w:sz w:val="32"/>
          <w:szCs w:val="32"/>
          <w:highlight w:val="none"/>
          <w:lang w:val="en-US" w:eastAsia="zh-CN"/>
        </w:rPr>
        <w:t>21</w:t>
      </w:r>
      <w:r>
        <w:rPr>
          <w:rFonts w:hint="eastAsia" w:ascii="仿宋_GB2312" w:hAnsi="仿宋_GB2312" w:eastAsia="仿宋_GB2312" w:cs="仿宋_GB2312"/>
          <w:kern w:val="0"/>
          <w:sz w:val="32"/>
          <w:szCs w:val="32"/>
          <w:highlight w:val="none"/>
        </w:rPr>
        <w:t>年项目支出</w:t>
      </w:r>
      <w:r>
        <w:rPr>
          <w:rFonts w:hint="eastAsia" w:ascii="仿宋_GB2312" w:hAnsi="仿宋_GB2312" w:eastAsia="仿宋_GB2312" w:cs="仿宋_GB2312"/>
          <w:kern w:val="0"/>
          <w:sz w:val="32"/>
          <w:szCs w:val="32"/>
          <w:highlight w:val="none"/>
          <w:lang w:val="en-US" w:eastAsia="zh-CN"/>
        </w:rPr>
        <w:t>231</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比2021年减少0.2万元，减少0.09%，减少原因为乡村振兴局本年新增机关事业单位水电费2.8万元，扶贫</w:t>
      </w:r>
      <w:r>
        <w:rPr>
          <w:rFonts w:hint="eastAsia" w:ascii="仿宋_GB2312" w:hAnsi="仿宋_GB2312" w:eastAsia="仿宋_GB2312" w:cs="仿宋_GB2312"/>
          <w:kern w:val="0"/>
          <w:sz w:val="32"/>
          <w:szCs w:val="32"/>
          <w:lang w:val="en-US" w:eastAsia="zh-CN"/>
        </w:rPr>
        <w:t>开发中心本年项目支出减少3万元。</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20</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lang w:eastAsia="zh-CN"/>
        </w:rPr>
        <w:t>年乡村振兴局项目支出</w:t>
      </w:r>
      <w:r>
        <w:rPr>
          <w:rFonts w:hint="eastAsia" w:ascii="仿宋_GB2312" w:hAnsi="仿宋_GB2312" w:eastAsia="仿宋_GB2312" w:cs="仿宋_GB2312"/>
          <w:sz w:val="32"/>
          <w:szCs w:val="32"/>
          <w:highlight w:val="none"/>
          <w:lang w:val="en-US" w:eastAsia="zh-CN"/>
        </w:rPr>
        <w:t>215.8</w:t>
      </w:r>
      <w:r>
        <w:rPr>
          <w:rFonts w:hint="eastAsia" w:ascii="仿宋_GB2312" w:hAnsi="仿宋_GB2312" w:eastAsia="仿宋_GB2312" w:cs="仿宋_GB2312"/>
          <w:sz w:val="32"/>
          <w:szCs w:val="32"/>
          <w:highlight w:val="none"/>
          <w:lang w:eastAsia="zh-CN"/>
        </w:rPr>
        <w:t>万元，其中包括巩固拓展脱贫成果有效衔接乡村振兴工作经费190万元（办公费、差旅费、邮电费、印刷费、委托业务费</w:t>
      </w:r>
      <w:r>
        <w:rPr>
          <w:rFonts w:hint="eastAsia" w:ascii="仿宋_GB2312" w:hAnsi="仿宋_GB2312" w:eastAsia="仿宋_GB2312" w:cs="仿宋_GB2312"/>
          <w:sz w:val="32"/>
          <w:szCs w:val="32"/>
          <w:highlight w:val="none"/>
          <w:lang w:val="en-US" w:eastAsia="zh-CN"/>
        </w:rPr>
        <w:t>90.2万元，会议费3万元，培训费96.8万元</w:t>
      </w:r>
      <w:r>
        <w:rPr>
          <w:rFonts w:hint="eastAsia" w:ascii="仿宋_GB2312" w:hAnsi="仿宋_GB2312" w:eastAsia="仿宋_GB2312" w:cs="仿宋_GB2312"/>
          <w:sz w:val="32"/>
          <w:szCs w:val="32"/>
          <w:highlight w:val="none"/>
          <w:lang w:eastAsia="zh-CN"/>
        </w:rPr>
        <w:t>）；专项业务工作经费</w:t>
      </w:r>
      <w:r>
        <w:rPr>
          <w:rFonts w:hint="eastAsia" w:ascii="仿宋_GB2312" w:hAnsi="仿宋_GB2312" w:eastAsia="仿宋_GB2312" w:cs="仿宋_GB2312"/>
          <w:sz w:val="32"/>
          <w:szCs w:val="32"/>
          <w:highlight w:val="none"/>
          <w:lang w:val="en-US" w:eastAsia="zh-CN"/>
        </w:rPr>
        <w:t>24.3万元（办公费、差旅费、委托业务费16.5万元，办公设备购置5万元，机关事业单位水电费2.8万元）；</w:t>
      </w:r>
      <w:r>
        <w:rPr>
          <w:rFonts w:hint="eastAsia" w:ascii="仿宋_GB2312" w:hAnsi="仿宋_GB2312" w:eastAsia="仿宋_GB2312" w:cs="仿宋_GB2312"/>
          <w:sz w:val="32"/>
          <w:szCs w:val="32"/>
          <w:highlight w:val="none"/>
          <w:lang w:eastAsia="zh-CN"/>
        </w:rPr>
        <w:t>残疾人就业保障金</w:t>
      </w:r>
      <w:r>
        <w:rPr>
          <w:rFonts w:hint="eastAsia" w:ascii="仿宋_GB2312" w:hAnsi="仿宋_GB2312" w:eastAsia="仿宋_GB2312" w:cs="仿宋_GB2312"/>
          <w:sz w:val="32"/>
          <w:szCs w:val="32"/>
          <w:highlight w:val="none"/>
          <w:lang w:val="en-US" w:eastAsia="zh-CN"/>
        </w:rPr>
        <w:t>1.5万元</w:t>
      </w:r>
      <w:r>
        <w:rPr>
          <w:rFonts w:hint="eastAsia" w:ascii="仿宋_GB2312" w:hAnsi="仿宋_GB2312" w:eastAsia="仿宋_GB2312" w:cs="仿宋_GB2312"/>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lang w:val="en-US"/>
        </w:rPr>
      </w:pP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lang w:eastAsia="zh-CN"/>
        </w:rPr>
        <w:t>年扶贫开发中心项目支出</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lang w:eastAsia="zh-CN"/>
        </w:rPr>
        <w:t>万元，其中包括专项业务工作经费</w:t>
      </w:r>
      <w:r>
        <w:rPr>
          <w:rFonts w:hint="eastAsia" w:ascii="仿宋_GB2312" w:hAnsi="仿宋_GB2312" w:eastAsia="仿宋_GB2312" w:cs="仿宋_GB2312"/>
          <w:sz w:val="32"/>
          <w:szCs w:val="32"/>
          <w:highlight w:val="none"/>
          <w:lang w:val="en-US" w:eastAsia="zh-CN"/>
        </w:rPr>
        <w:t>14.32万元（办公费、印刷费、邮电费、差旅费、委托业务费11.82；会议、培训费2.5万元）、残疾人就业保障金0.68万元</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（三）政府性基金预算情况</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我</w:t>
      </w:r>
      <w:r>
        <w:rPr>
          <w:rFonts w:hint="eastAsia" w:ascii="仿宋_GB2312" w:hAnsi="仿宋_GB2312" w:eastAsia="仿宋_GB2312" w:cs="仿宋_GB2312"/>
          <w:kern w:val="0"/>
          <w:sz w:val="32"/>
          <w:szCs w:val="32"/>
          <w:lang w:eastAsia="zh-CN"/>
        </w:rPr>
        <w:t>部门</w:t>
      </w: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022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政府性基金预算</w:t>
      </w:r>
      <w:r>
        <w:rPr>
          <w:rFonts w:hint="eastAsia" w:ascii="仿宋_GB2312" w:hAnsi="仿宋_GB2312" w:eastAsia="仿宋_GB2312" w:cs="仿宋_GB2312"/>
          <w:kern w:val="0"/>
          <w:sz w:val="32"/>
          <w:szCs w:val="32"/>
          <w:lang w:eastAsia="zh-CN"/>
        </w:rPr>
        <w:t>收入。</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rPr>
      </w:pPr>
      <w:r>
        <w:rPr>
          <w:rFonts w:hint="eastAsia" w:ascii="仿宋_GB2312" w:hAnsi="仿宋_GB2312" w:eastAsia="仿宋_GB2312" w:cs="仿宋_GB2312"/>
          <w:kern w:val="0"/>
          <w:sz w:val="32"/>
          <w:szCs w:val="32"/>
        </w:rPr>
        <w:t>我</w:t>
      </w:r>
      <w:r>
        <w:rPr>
          <w:rFonts w:hint="eastAsia" w:ascii="仿宋_GB2312" w:hAnsi="仿宋_GB2312" w:eastAsia="仿宋_GB2312" w:cs="仿宋_GB2312"/>
          <w:kern w:val="0"/>
          <w:sz w:val="32"/>
          <w:szCs w:val="32"/>
          <w:lang w:eastAsia="zh-CN"/>
        </w:rPr>
        <w:t>部门</w:t>
      </w: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022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政府性基金预算</w:t>
      </w:r>
      <w:r>
        <w:rPr>
          <w:rFonts w:hint="eastAsia" w:ascii="仿宋_GB2312" w:hAnsi="仿宋_GB2312" w:eastAsia="仿宋_GB2312" w:cs="仿宋_GB2312"/>
          <w:kern w:val="0"/>
          <w:sz w:val="32"/>
          <w:szCs w:val="32"/>
          <w:lang w:eastAsia="zh-CN"/>
        </w:rPr>
        <w:t>支出。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国有资本经营</w:t>
      </w:r>
      <w:r>
        <w:rPr>
          <w:rFonts w:hint="eastAsia" w:ascii="仿宋_GB2312" w:hAnsi="仿宋_GB2312" w:eastAsia="仿宋_GB2312" w:cs="仿宋_GB2312"/>
          <w:kern w:val="0"/>
          <w:sz w:val="32"/>
          <w:szCs w:val="32"/>
        </w:rPr>
        <w:t>预算情况</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我</w:t>
      </w:r>
      <w:r>
        <w:rPr>
          <w:rFonts w:hint="eastAsia" w:ascii="仿宋_GB2312" w:hAnsi="仿宋_GB2312" w:eastAsia="仿宋_GB2312" w:cs="仿宋_GB2312"/>
          <w:kern w:val="0"/>
          <w:sz w:val="32"/>
          <w:szCs w:val="32"/>
          <w:lang w:eastAsia="zh-CN"/>
        </w:rPr>
        <w:t>部门</w:t>
      </w: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022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无国有资本经营</w:t>
      </w:r>
      <w:r>
        <w:rPr>
          <w:rFonts w:hint="eastAsia" w:ascii="仿宋_GB2312" w:hAnsi="仿宋_GB2312" w:eastAsia="仿宋_GB2312" w:cs="仿宋_GB2312"/>
          <w:kern w:val="0"/>
          <w:sz w:val="32"/>
          <w:szCs w:val="32"/>
        </w:rPr>
        <w:t>预算支出。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二、“三公”经费情况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 xml:space="preserve"> 年</w:t>
      </w:r>
      <w:r>
        <w:rPr>
          <w:rFonts w:hint="eastAsia" w:ascii="仿宋_GB2312" w:hAnsi="仿宋_GB2312" w:eastAsia="仿宋_GB2312" w:cs="仿宋_GB2312"/>
          <w:kern w:val="0"/>
          <w:sz w:val="32"/>
          <w:szCs w:val="32"/>
          <w:lang w:eastAsia="zh-CN"/>
        </w:rPr>
        <w:t>我部门</w:t>
      </w:r>
      <w:r>
        <w:rPr>
          <w:rFonts w:hint="eastAsia" w:ascii="仿宋_GB2312" w:hAnsi="仿宋_GB2312" w:eastAsia="仿宋_GB2312" w:cs="仿宋_GB2312"/>
          <w:kern w:val="0"/>
          <w:sz w:val="32"/>
          <w:szCs w:val="32"/>
        </w:rPr>
        <w:t>“三公”经费预算3.5万元，其中</w:t>
      </w:r>
      <w:r>
        <w:rPr>
          <w:rFonts w:hint="eastAsia" w:ascii="仿宋_GB2312" w:hAnsi="仿宋_GB2312" w:eastAsia="仿宋_GB2312" w:cs="仿宋_GB2312"/>
          <w:kern w:val="0"/>
          <w:sz w:val="32"/>
          <w:szCs w:val="32"/>
          <w:lang w:eastAsia="zh-CN"/>
        </w:rPr>
        <w:t>乡村振兴局</w:t>
      </w:r>
      <w:r>
        <w:rPr>
          <w:rFonts w:hint="eastAsia" w:ascii="仿宋_GB2312" w:hAnsi="仿宋_GB2312" w:eastAsia="仿宋_GB2312" w:cs="仿宋_GB2312"/>
          <w:kern w:val="0"/>
          <w:sz w:val="32"/>
          <w:szCs w:val="32"/>
        </w:rPr>
        <w:t>公务用车运行维护费3.5万元，与20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年相同，无增减变化。20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年公务接待费、因公出国（境）费用、公务用车购置费均为0，与20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年相同，无增减变化。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三、机关运行经费情况</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我部门</w:t>
      </w:r>
      <w:r>
        <w:rPr>
          <w:rFonts w:hint="eastAsia" w:ascii="仿宋_GB2312" w:hAnsi="仿宋_GB2312" w:eastAsia="仿宋_GB2312" w:cs="仿宋_GB2312"/>
          <w:kern w:val="0"/>
          <w:sz w:val="32"/>
          <w:szCs w:val="32"/>
        </w:rPr>
        <w:t>机关运行经费</w:t>
      </w:r>
      <w:r>
        <w:rPr>
          <w:rFonts w:hint="eastAsia" w:ascii="仿宋_GB2312" w:hAnsi="仿宋_GB2312" w:eastAsia="仿宋_GB2312" w:cs="仿宋_GB2312"/>
          <w:kern w:val="0"/>
          <w:sz w:val="32"/>
          <w:szCs w:val="32"/>
          <w:lang w:val="en-US" w:eastAsia="zh-CN"/>
        </w:rPr>
        <w:t>36.87</w:t>
      </w:r>
      <w:r>
        <w:rPr>
          <w:rFonts w:hint="eastAsia" w:ascii="仿宋_GB2312" w:hAnsi="仿宋_GB2312" w:eastAsia="仿宋_GB2312" w:cs="仿宋_GB2312"/>
          <w:kern w:val="0"/>
          <w:sz w:val="32"/>
          <w:szCs w:val="32"/>
        </w:rPr>
        <w:t>万元，20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年机关运行经费</w:t>
      </w:r>
      <w:r>
        <w:rPr>
          <w:rFonts w:hint="eastAsia" w:ascii="仿宋_GB2312" w:hAnsi="仿宋_GB2312" w:eastAsia="仿宋_GB2312" w:cs="仿宋_GB2312"/>
          <w:kern w:val="0"/>
          <w:sz w:val="32"/>
          <w:szCs w:val="32"/>
          <w:lang w:val="en-US" w:eastAsia="zh-CN"/>
        </w:rPr>
        <w:t>34.2</w:t>
      </w:r>
      <w:r>
        <w:rPr>
          <w:rFonts w:hint="eastAsia" w:ascii="仿宋_GB2312" w:hAnsi="仿宋_GB2312" w:eastAsia="仿宋_GB2312" w:cs="仿宋_GB2312"/>
          <w:kern w:val="0"/>
          <w:sz w:val="32"/>
          <w:szCs w:val="32"/>
        </w:rPr>
        <w:t>万元，比</w:t>
      </w:r>
      <w:r>
        <w:rPr>
          <w:rFonts w:hint="eastAsia" w:ascii="仿宋_GB2312" w:hAnsi="仿宋_GB2312" w:eastAsia="仿宋_GB2312" w:cs="仿宋_GB2312"/>
          <w:kern w:val="0"/>
          <w:sz w:val="32"/>
          <w:szCs w:val="32"/>
          <w:lang w:val="en-US" w:eastAsia="zh-CN"/>
        </w:rPr>
        <w:t>2021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2.67</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7.81%。</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eastAsia="zh-CN"/>
        </w:rPr>
        <w:t>乡村振兴局人员增加，公用经费增加</w:t>
      </w:r>
      <w:r>
        <w:rPr>
          <w:rFonts w:hint="eastAsia" w:ascii="仿宋_GB2312" w:hAnsi="仿宋_GB2312" w:eastAsia="仿宋_GB2312" w:cs="仿宋_GB2312"/>
          <w:sz w:val="32"/>
          <w:szCs w:val="32"/>
        </w:rPr>
        <w:t>。主要包括</w:t>
      </w:r>
      <w:r>
        <w:rPr>
          <w:rFonts w:hint="eastAsia" w:ascii="仿宋_GB2312" w:hAnsi="仿宋_GB2312" w:eastAsia="仿宋_GB2312" w:cs="仿宋_GB2312"/>
          <w:sz w:val="32"/>
          <w:szCs w:val="32"/>
          <w:lang w:eastAsia="zh-CN"/>
        </w:rPr>
        <w:t>办公经费（由</w:t>
      </w:r>
      <w:r>
        <w:rPr>
          <w:rFonts w:hint="eastAsia" w:ascii="仿宋_GB2312" w:hAnsi="仿宋_GB2312" w:eastAsia="仿宋_GB2312" w:cs="仿宋_GB2312"/>
          <w:sz w:val="32"/>
          <w:szCs w:val="32"/>
        </w:rPr>
        <w:t>办公费、邮电费、</w:t>
      </w:r>
      <w:r>
        <w:rPr>
          <w:rFonts w:hint="eastAsia" w:ascii="仿宋_GB2312" w:hAnsi="仿宋_GB2312" w:eastAsia="仿宋_GB2312" w:cs="仿宋_GB2312"/>
          <w:sz w:val="32"/>
          <w:szCs w:val="32"/>
          <w:lang w:eastAsia="zh-CN"/>
        </w:rPr>
        <w:t>手续费、</w:t>
      </w:r>
      <w:r>
        <w:rPr>
          <w:rFonts w:hint="eastAsia" w:ascii="仿宋_GB2312" w:hAnsi="仿宋_GB2312" w:eastAsia="仿宋_GB2312" w:cs="仿宋_GB2312"/>
          <w:sz w:val="32"/>
          <w:szCs w:val="32"/>
        </w:rPr>
        <w:t>工会经费、福利费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其他交通费用</w:t>
      </w:r>
      <w:r>
        <w:rPr>
          <w:rFonts w:hint="eastAsia" w:ascii="仿宋_GB2312" w:hAnsi="仿宋_GB2312" w:eastAsia="仿宋_GB2312" w:cs="仿宋_GB2312"/>
          <w:sz w:val="32"/>
          <w:szCs w:val="32"/>
          <w:lang w:eastAsia="zh-CN"/>
        </w:rPr>
        <w:t>组成）</w:t>
      </w:r>
      <w:r>
        <w:rPr>
          <w:rFonts w:hint="eastAsia" w:ascii="仿宋_GB2312" w:hAnsi="仿宋_GB2312" w:eastAsia="仿宋_GB2312" w:cs="仿宋_GB2312"/>
          <w:sz w:val="32"/>
          <w:szCs w:val="32"/>
        </w:rPr>
        <w:t>、公务用车运行维护费、其他商品和服务支出</w:t>
      </w:r>
      <w:r>
        <w:rPr>
          <w:rFonts w:hint="eastAsia" w:ascii="仿宋_GB2312" w:hAnsi="仿宋_GB2312" w:eastAsia="仿宋_GB2312" w:cs="仿宋_GB2312"/>
          <w:sz w:val="32"/>
          <w:szCs w:val="32"/>
          <w:lang w:eastAsia="zh-CN"/>
        </w:rPr>
        <w:t>（由退休人员活动费组成）、委托业务费（由劳务费组成）</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rPr>
      </w:pPr>
      <w:r>
        <w:rPr>
          <w:rFonts w:hint="eastAsia" w:ascii="仿宋_GB2312" w:hAnsi="仿宋_GB2312" w:eastAsia="仿宋_GB2312" w:cs="仿宋_GB2312"/>
          <w:kern w:val="0"/>
          <w:sz w:val="32"/>
          <w:szCs w:val="32"/>
          <w:lang w:eastAsia="zh-CN"/>
        </w:rPr>
        <w:t>扶贫开发中心</w:t>
      </w:r>
      <w:r>
        <w:rPr>
          <w:rFonts w:hint="eastAsia" w:ascii="仿宋_GB2312" w:hAnsi="仿宋_GB2312" w:eastAsia="仿宋_GB2312" w:cs="仿宋_GB2312"/>
          <w:kern w:val="0"/>
          <w:sz w:val="32"/>
          <w:szCs w:val="32"/>
          <w:lang w:val="en-US" w:eastAsia="zh-CN"/>
        </w:rPr>
        <w:t>2022年无机关运行经费支出预算</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四、政府采购情况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我部门</w:t>
      </w:r>
      <w:r>
        <w:rPr>
          <w:rFonts w:hint="eastAsia" w:ascii="仿宋_GB2312" w:hAnsi="仿宋_GB2312" w:eastAsia="仿宋_GB2312" w:cs="仿宋_GB2312"/>
          <w:kern w:val="0"/>
          <w:sz w:val="32"/>
          <w:szCs w:val="32"/>
        </w:rPr>
        <w:t>政府采购预算</w:t>
      </w:r>
      <w:r>
        <w:rPr>
          <w:rFonts w:hint="eastAsia" w:ascii="仿宋_GB2312" w:hAnsi="仿宋_GB2312" w:eastAsia="仿宋_GB2312" w:cs="仿宋_GB2312"/>
          <w:kern w:val="0"/>
          <w:sz w:val="32"/>
          <w:szCs w:val="32"/>
          <w:lang w:val="en-US" w:eastAsia="zh-CN"/>
        </w:rPr>
        <w:t>46</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乡村振兴局</w:t>
      </w:r>
      <w:r>
        <w:rPr>
          <w:rFonts w:hint="eastAsia" w:ascii="仿宋_GB2312" w:hAnsi="仿宋_GB2312" w:eastAsia="仿宋_GB2312" w:cs="仿宋_GB2312"/>
          <w:kern w:val="0"/>
          <w:sz w:val="32"/>
          <w:szCs w:val="32"/>
        </w:rPr>
        <w:t>政府采购预算</w:t>
      </w:r>
      <w:r>
        <w:rPr>
          <w:rFonts w:hint="eastAsia" w:ascii="仿宋_GB2312" w:hAnsi="仿宋_GB2312" w:eastAsia="仿宋_GB2312" w:cs="仿宋_GB2312"/>
          <w:kern w:val="0"/>
          <w:sz w:val="32"/>
          <w:szCs w:val="32"/>
          <w:lang w:val="en-US" w:eastAsia="zh-CN"/>
        </w:rPr>
        <w:t>44.6</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万元，主要用于</w:t>
      </w:r>
      <w:r>
        <w:rPr>
          <w:rFonts w:hint="eastAsia" w:ascii="仿宋_GB2312" w:hAnsi="仿宋_GB2312" w:eastAsia="仿宋_GB2312" w:cs="仿宋_GB2312"/>
          <w:kern w:val="0"/>
          <w:sz w:val="32"/>
          <w:szCs w:val="32"/>
          <w:lang w:eastAsia="zh-CN"/>
        </w:rPr>
        <w:t>复印机、多功能一体机</w:t>
      </w:r>
      <w:r>
        <w:rPr>
          <w:rFonts w:hint="eastAsia" w:ascii="仿宋_GB2312" w:hAnsi="仿宋_GB2312" w:eastAsia="仿宋_GB2312" w:cs="仿宋_GB2312"/>
          <w:kern w:val="0"/>
          <w:sz w:val="32"/>
          <w:szCs w:val="32"/>
        </w:rPr>
        <w:t>等办公设备</w:t>
      </w:r>
      <w:r>
        <w:rPr>
          <w:rFonts w:hint="eastAsia" w:ascii="仿宋_GB2312" w:hAnsi="仿宋_GB2312" w:eastAsia="仿宋_GB2312" w:cs="仿宋_GB2312"/>
          <w:kern w:val="0"/>
          <w:sz w:val="32"/>
          <w:szCs w:val="32"/>
          <w:lang w:eastAsia="zh-CN"/>
        </w:rPr>
        <w:t>，复印纸等办公耗材</w:t>
      </w:r>
      <w:r>
        <w:rPr>
          <w:rFonts w:hint="eastAsia" w:ascii="仿宋_GB2312" w:hAnsi="仿宋_GB2312" w:eastAsia="仿宋_GB2312" w:cs="仿宋_GB2312"/>
          <w:kern w:val="0"/>
          <w:sz w:val="32"/>
          <w:szCs w:val="32"/>
        </w:rPr>
        <w:t>；政府采购服务预算</w:t>
      </w:r>
      <w:r>
        <w:rPr>
          <w:rFonts w:hint="eastAsia" w:ascii="仿宋_GB2312" w:hAnsi="仿宋_GB2312" w:eastAsia="仿宋_GB2312" w:cs="仿宋_GB2312"/>
          <w:kern w:val="0"/>
          <w:sz w:val="32"/>
          <w:szCs w:val="32"/>
          <w:lang w:val="en-US" w:eastAsia="zh-CN"/>
        </w:rPr>
        <w:t>35.6</w:t>
      </w:r>
      <w:r>
        <w:rPr>
          <w:rFonts w:hint="eastAsia" w:ascii="仿宋_GB2312" w:hAnsi="仿宋_GB2312" w:eastAsia="仿宋_GB2312" w:cs="仿宋_GB2312"/>
          <w:kern w:val="0"/>
          <w:sz w:val="32"/>
          <w:szCs w:val="32"/>
        </w:rPr>
        <w:t>万元，主要用于印刷、</w:t>
      </w:r>
      <w:r>
        <w:rPr>
          <w:rFonts w:hint="eastAsia" w:ascii="仿宋_GB2312" w:hAnsi="仿宋_GB2312" w:eastAsia="仿宋_GB2312" w:cs="仿宋_GB2312"/>
          <w:kern w:val="0"/>
          <w:sz w:val="32"/>
          <w:szCs w:val="32"/>
          <w:lang w:eastAsia="zh-CN"/>
        </w:rPr>
        <w:t>其他商务</w:t>
      </w:r>
      <w:r>
        <w:rPr>
          <w:rFonts w:hint="eastAsia" w:ascii="仿宋_GB2312" w:hAnsi="仿宋_GB2312" w:eastAsia="仿宋_GB2312" w:cs="仿宋_GB2312"/>
          <w:kern w:val="0"/>
          <w:sz w:val="32"/>
          <w:szCs w:val="32"/>
        </w:rPr>
        <w:t>服务等</w:t>
      </w:r>
      <w:r>
        <w:rPr>
          <w:rFonts w:hint="eastAsia" w:ascii="仿宋_GB2312" w:hAnsi="仿宋_GB2312" w:eastAsia="仿宋_GB2312" w:cs="仿宋_GB2312"/>
          <w:kern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lang w:eastAsia="zh-CN"/>
        </w:rPr>
      </w:pPr>
      <w:r>
        <w:rPr>
          <w:rFonts w:hint="eastAsia" w:ascii="仿宋_GB2312" w:hAnsi="仿宋_GB2312" w:eastAsia="仿宋_GB2312" w:cs="仿宋_GB2312"/>
          <w:kern w:val="2"/>
          <w:sz w:val="32"/>
          <w:szCs w:val="32"/>
          <w:lang w:val="en-US" w:eastAsia="zh-CN" w:bidi="ar-SA"/>
        </w:rPr>
        <w:t>2022年扶贫开发中心政府采购预算总额1.4万元，其中：政府采购货物预算0.2万元，主要用于复印纸等办公耗材的购置；政府采购服务预算1.2万元，主要用于印刷类服务。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五、绩效管理情况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1</w:t>
      </w:r>
      <w:r>
        <w:rPr>
          <w:rFonts w:hint="eastAsia" w:ascii="楷体" w:hAnsi="楷体" w:eastAsia="楷体" w:cs="楷体"/>
          <w:b w:val="0"/>
          <w:bCs w:val="0"/>
          <w:kern w:val="0"/>
          <w:sz w:val="32"/>
          <w:szCs w:val="32"/>
          <w:lang w:eastAsia="zh-CN"/>
        </w:rPr>
        <w:t>、</w:t>
      </w:r>
      <w:r>
        <w:rPr>
          <w:rFonts w:hint="eastAsia" w:ascii="楷体" w:hAnsi="楷体" w:eastAsia="楷体" w:cs="楷体"/>
          <w:b w:val="0"/>
          <w:bCs w:val="0"/>
          <w:kern w:val="0"/>
          <w:sz w:val="32"/>
          <w:szCs w:val="32"/>
        </w:rPr>
        <w:t>绩效管理情况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年我</w:t>
      </w:r>
      <w:r>
        <w:rPr>
          <w:rFonts w:hint="eastAsia" w:ascii="仿宋_GB2312" w:hAnsi="仿宋_GB2312" w:eastAsia="仿宋_GB2312" w:cs="仿宋_GB2312"/>
          <w:kern w:val="0"/>
          <w:sz w:val="32"/>
          <w:szCs w:val="32"/>
          <w:lang w:eastAsia="zh-CN"/>
        </w:rPr>
        <w:t>部门认真贯彻落实《财政部关于推进预算绩效管理的指导意见》（财预〔</w:t>
      </w:r>
      <w:r>
        <w:rPr>
          <w:rFonts w:hint="eastAsia" w:ascii="仿宋_GB2312" w:hAnsi="仿宋_GB2312" w:eastAsia="仿宋_GB2312" w:cs="仿宋_GB2312"/>
          <w:kern w:val="0"/>
          <w:sz w:val="32"/>
          <w:szCs w:val="32"/>
          <w:lang w:val="en-US" w:eastAsia="zh-CN"/>
        </w:rPr>
        <w:t>2011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416号</w:t>
      </w:r>
      <w:r>
        <w:rPr>
          <w:rFonts w:hint="eastAsia" w:ascii="仿宋_GB2312" w:hAnsi="仿宋_GB2312" w:eastAsia="仿宋_GB2312" w:cs="仿宋_GB2312"/>
          <w:kern w:val="0"/>
          <w:sz w:val="32"/>
          <w:szCs w:val="32"/>
          <w:lang w:eastAsia="zh-CN"/>
        </w:rPr>
        <w:t>）、《山西省财政厅关于印发省级项目支出绩效评价管理办法的通知》（晋财绩〔</w:t>
      </w:r>
      <w:r>
        <w:rPr>
          <w:rFonts w:hint="eastAsia" w:ascii="仿宋_GB2312" w:hAnsi="仿宋_GB2312" w:eastAsia="仿宋_GB2312" w:cs="仿宋_GB2312"/>
          <w:kern w:val="0"/>
          <w:sz w:val="32"/>
          <w:szCs w:val="32"/>
          <w:lang w:val="en-US" w:eastAsia="zh-CN"/>
        </w:rPr>
        <w:t>2020〕17号</w:t>
      </w:r>
      <w:r>
        <w:rPr>
          <w:rFonts w:hint="eastAsia" w:ascii="仿宋_GB2312" w:hAnsi="仿宋_GB2312" w:eastAsia="仿宋_GB2312" w:cs="仿宋_GB2312"/>
          <w:kern w:val="0"/>
          <w:sz w:val="32"/>
          <w:szCs w:val="32"/>
          <w:lang w:eastAsia="zh-CN"/>
        </w:rPr>
        <w:t>）、《大同市财政局关于印发市级项目支出绩效评价管理办法的通知》（同财绩〔</w:t>
      </w:r>
      <w:r>
        <w:rPr>
          <w:rFonts w:hint="eastAsia" w:ascii="仿宋_GB2312" w:hAnsi="仿宋_GB2312" w:eastAsia="仿宋_GB2312" w:cs="仿宋_GB2312"/>
          <w:kern w:val="0"/>
          <w:sz w:val="32"/>
          <w:szCs w:val="32"/>
          <w:lang w:val="en-US" w:eastAsia="zh-CN"/>
        </w:rPr>
        <w:t>2021〕10号</w:t>
      </w:r>
      <w:r>
        <w:rPr>
          <w:rFonts w:hint="eastAsia" w:ascii="仿宋_GB2312" w:hAnsi="仿宋_GB2312" w:eastAsia="仿宋_GB2312" w:cs="仿宋_GB2312"/>
          <w:kern w:val="0"/>
          <w:sz w:val="32"/>
          <w:szCs w:val="32"/>
          <w:lang w:eastAsia="zh-CN"/>
        </w:rPr>
        <w:t>）等精神，积极推进预算绩效管理工作，不断完善预算绩效管理制度。</w:t>
      </w:r>
      <w:r>
        <w:rPr>
          <w:rFonts w:hint="eastAsia" w:ascii="仿宋_GB2312" w:hAnsi="仿宋_GB2312" w:eastAsia="仿宋_GB2312" w:cs="仿宋_GB2312"/>
          <w:kern w:val="0"/>
          <w:sz w:val="32"/>
          <w:szCs w:val="32"/>
          <w:lang w:val="en-US" w:eastAsia="zh-CN"/>
        </w:rPr>
        <w:t>2022年我部门</w:t>
      </w:r>
      <w:r>
        <w:rPr>
          <w:rFonts w:hint="eastAsia" w:ascii="仿宋_GB2312" w:hAnsi="仿宋_GB2312" w:eastAsia="仿宋_GB2312" w:cs="仿宋_GB2312"/>
          <w:kern w:val="0"/>
          <w:sz w:val="32"/>
          <w:szCs w:val="32"/>
        </w:rPr>
        <w:t>实施绩效目标管理的项目</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eastAsia="zh-CN"/>
        </w:rPr>
        <w:t>共计</w:t>
      </w:r>
      <w:r>
        <w:rPr>
          <w:rFonts w:hint="eastAsia" w:ascii="仿宋_GB2312" w:hAnsi="仿宋_GB2312" w:eastAsia="仿宋_GB2312" w:cs="仿宋_GB2312"/>
          <w:kern w:val="0"/>
          <w:sz w:val="32"/>
          <w:szCs w:val="32"/>
          <w:lang w:val="en-US" w:eastAsia="zh-CN"/>
        </w:rPr>
        <w:t>230.8万元。</w:t>
      </w:r>
      <w:r>
        <w:rPr>
          <w:rFonts w:hint="eastAsia" w:ascii="仿宋_GB2312" w:hAnsi="仿宋_GB2312" w:eastAsia="仿宋_GB2312" w:cs="仿宋_GB2312"/>
          <w:kern w:val="0"/>
          <w:sz w:val="32"/>
          <w:szCs w:val="32"/>
        </w:rPr>
        <w:t>包括：</w:t>
      </w:r>
      <w:r>
        <w:rPr>
          <w:rFonts w:hint="eastAsia" w:ascii="仿宋_GB2312" w:hAnsi="仿宋_GB2312" w:eastAsia="仿宋_GB2312" w:cs="仿宋_GB2312"/>
          <w:kern w:val="0"/>
          <w:sz w:val="32"/>
          <w:szCs w:val="32"/>
          <w:lang w:eastAsia="zh-CN"/>
        </w:rPr>
        <w:t>乡村振兴局巩固拓展脱贫成果有效衔接乡村振兴</w:t>
      </w:r>
      <w:r>
        <w:rPr>
          <w:rFonts w:hint="eastAsia" w:ascii="仿宋_GB2312" w:hAnsi="仿宋_GB2312" w:eastAsia="仿宋_GB2312" w:cs="仿宋_GB2312"/>
          <w:kern w:val="0"/>
          <w:sz w:val="32"/>
          <w:szCs w:val="32"/>
        </w:rPr>
        <w:t>工作经费、</w:t>
      </w:r>
      <w:r>
        <w:rPr>
          <w:rFonts w:hint="eastAsia" w:ascii="仿宋_GB2312" w:hAnsi="仿宋_GB2312" w:eastAsia="仿宋_GB2312" w:cs="仿宋_GB2312"/>
          <w:kern w:val="0"/>
          <w:sz w:val="32"/>
          <w:szCs w:val="32"/>
          <w:lang w:eastAsia="zh-CN"/>
        </w:rPr>
        <w:t>专项业务工作经费、残疾人就业保障金</w:t>
      </w:r>
      <w:r>
        <w:rPr>
          <w:rFonts w:hint="eastAsia" w:ascii="仿宋_GB2312" w:hAnsi="仿宋_GB2312" w:eastAsia="仿宋_GB2312" w:cs="仿宋_GB2312"/>
          <w:kern w:val="0"/>
          <w:sz w:val="32"/>
          <w:szCs w:val="32"/>
        </w:rPr>
        <w:t>，涉及一般公共预算当年拨款</w:t>
      </w:r>
      <w:r>
        <w:rPr>
          <w:rFonts w:hint="eastAsia" w:ascii="仿宋_GB2312" w:hAnsi="仿宋_GB2312" w:eastAsia="仿宋_GB2312" w:cs="仿宋_GB2312"/>
          <w:kern w:val="0"/>
          <w:sz w:val="32"/>
          <w:szCs w:val="32"/>
          <w:lang w:val="en-US" w:eastAsia="zh-CN"/>
        </w:rPr>
        <w:t>215.8</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；扶贫开发中心</w:t>
      </w:r>
      <w:r>
        <w:rPr>
          <w:rFonts w:hint="eastAsia" w:ascii="仿宋_GB2312" w:hAnsi="仿宋_GB2312" w:eastAsia="仿宋_GB2312" w:cs="仿宋_GB2312"/>
          <w:kern w:val="2"/>
          <w:sz w:val="32"/>
          <w:szCs w:val="32"/>
          <w:lang w:val="en-US" w:eastAsia="zh-CN" w:bidi="ar-SA"/>
        </w:rPr>
        <w:t>专项业务工作经费、残疾人就业保障金，涉及一般公共预算当年拨款15万元</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kern w:val="0"/>
          <w:sz w:val="32"/>
          <w:szCs w:val="32"/>
        </w:rPr>
      </w:pPr>
      <w:r>
        <w:rPr>
          <w:rFonts w:hint="eastAsia" w:ascii="楷体" w:hAnsi="楷体" w:eastAsia="楷体" w:cs="楷体"/>
          <w:kern w:val="0"/>
          <w:sz w:val="32"/>
          <w:szCs w:val="32"/>
          <w:lang w:val="en-US" w:eastAsia="zh-CN"/>
        </w:rPr>
        <w:t>2、</w:t>
      </w:r>
      <w:r>
        <w:rPr>
          <w:rFonts w:hint="eastAsia" w:ascii="楷体" w:hAnsi="楷体" w:eastAsia="楷体" w:cs="楷体"/>
          <w:kern w:val="0"/>
          <w:sz w:val="32"/>
          <w:szCs w:val="32"/>
        </w:rPr>
        <w:t>绩效目标情况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2022年，我部门当年申报预算的项目全部实行绩效目标管理，均已设定绩效目标和绩效指标。项目在申报预算时同步填写《项目绩效目标申报表》，随同预算上报，每个项目在设定绩效目时，突出关键绩效指标，围绕产出指标、效益指标和满意度指标分别设置，如产出指标方面设置了数量、质量、时效等指标，效益指标方面设置社会效益指标，满意度指标方面设置了服务对象满意度指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以下分别列示乡村振兴局部门2022年度项目绩效目标申报表：</w:t>
      </w:r>
    </w:p>
    <w:p>
      <w:pPr>
        <w:pStyle w:val="2"/>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eastAsia" w:ascii="仿宋_GB2312" w:hAnsi="仿宋_GB2312" w:eastAsia="仿宋_GB2312" w:cs="仿宋_GB2312"/>
          <w:b/>
          <w:bCs/>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eastAsia" w:ascii="仿宋_GB2312" w:hAnsi="仿宋_GB2312" w:eastAsia="仿宋_GB2312" w:cs="仿宋_GB2312"/>
          <w:b/>
          <w:bCs/>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eastAsia" w:ascii="仿宋_GB2312" w:hAnsi="仿宋_GB2312" w:eastAsia="仿宋_GB2312" w:cs="仿宋_GB2312"/>
          <w:b/>
          <w:bCs/>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eastAsia" w:ascii="仿宋_GB2312" w:hAnsi="仿宋_GB2312" w:eastAsia="仿宋_GB2312" w:cs="仿宋_GB2312"/>
          <w:b/>
          <w:bCs/>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（1）乡村振兴局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①</w:t>
      </w:r>
      <w:r>
        <w:rPr>
          <w:rFonts w:hint="eastAsia" w:ascii="仿宋_GB2312" w:hAnsi="仿宋_GB2312" w:eastAsia="仿宋_GB2312" w:cs="仿宋_GB2312"/>
          <w:kern w:val="0"/>
          <w:sz w:val="32"/>
          <w:szCs w:val="32"/>
          <w:lang w:eastAsia="zh-CN"/>
        </w:rPr>
        <w:t>巩固拓展脱贫成果有效衔接乡村振兴</w:t>
      </w:r>
      <w:r>
        <w:rPr>
          <w:rFonts w:hint="eastAsia" w:ascii="仿宋_GB2312" w:hAnsi="仿宋_GB2312" w:eastAsia="仿宋_GB2312" w:cs="仿宋_GB2312"/>
          <w:kern w:val="0"/>
          <w:sz w:val="32"/>
          <w:szCs w:val="32"/>
        </w:rPr>
        <w:t>工作</w:t>
      </w:r>
      <w:r>
        <w:rPr>
          <w:rFonts w:hint="eastAsia" w:ascii="仿宋_GB2312" w:hAnsi="仿宋_GB2312" w:eastAsia="仿宋_GB2312" w:cs="仿宋_GB2312"/>
          <w:kern w:val="0"/>
          <w:sz w:val="32"/>
          <w:szCs w:val="32"/>
          <w:lang w:eastAsia="zh-CN"/>
        </w:rPr>
        <w:t>经费</w:t>
      </w:r>
    </w:p>
    <w:tbl>
      <w:tblPr>
        <w:tblStyle w:val="15"/>
        <w:tblW w:w="9887" w:type="dxa"/>
        <w:tblInd w:w="-5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
        <w:gridCol w:w="941"/>
        <w:gridCol w:w="41"/>
        <w:gridCol w:w="872"/>
        <w:gridCol w:w="96"/>
        <w:gridCol w:w="1336"/>
        <w:gridCol w:w="791"/>
        <w:gridCol w:w="559"/>
        <w:gridCol w:w="423"/>
        <w:gridCol w:w="136"/>
        <w:gridCol w:w="655"/>
        <w:gridCol w:w="109"/>
        <w:gridCol w:w="1377"/>
        <w:gridCol w:w="96"/>
        <w:gridCol w:w="463"/>
        <w:gridCol w:w="300"/>
        <w:gridCol w:w="873"/>
        <w:gridCol w:w="14"/>
        <w:gridCol w:w="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4" w:type="dxa"/>
          <w:trHeight w:val="309" w:hRule="atLeast"/>
        </w:trPr>
        <w:tc>
          <w:tcPr>
            <w:tcW w:w="987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山西省省级预算部门（单位）项目支出绩效目标申报表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4" w:type="dxa"/>
          <w:trHeight w:val="247" w:hRule="atLeast"/>
        </w:trPr>
        <w:tc>
          <w:tcPr>
            <w:tcW w:w="9873"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4" w:type="dxa"/>
          <w:trHeight w:val="337" w:hRule="atLeast"/>
        </w:trPr>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项目名称</w:t>
            </w:r>
          </w:p>
        </w:tc>
        <w:tc>
          <w:tcPr>
            <w:tcW w:w="801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Z巩固拓展脱贫成果有效衔接乡村振兴工作经费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4" w:type="dxa"/>
          <w:trHeight w:val="311" w:hRule="atLeast"/>
        </w:trPr>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主管部门及代码</w:t>
            </w:r>
          </w:p>
        </w:tc>
        <w:tc>
          <w:tcPr>
            <w:tcW w:w="39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108-大同市乡村振兴局[部门]</w:t>
            </w:r>
          </w:p>
        </w:tc>
        <w:tc>
          <w:tcPr>
            <w:tcW w:w="23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实施单位</w:t>
            </w:r>
          </w:p>
        </w:tc>
        <w:tc>
          <w:tcPr>
            <w:tcW w:w="1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大同市乡村振兴局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4" w:type="dxa"/>
          <w:trHeight w:val="280" w:hRule="atLeast"/>
        </w:trPr>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项目属性</w:t>
            </w:r>
          </w:p>
        </w:tc>
        <w:tc>
          <w:tcPr>
            <w:tcW w:w="39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经常性项目（长期开展）</w:t>
            </w:r>
          </w:p>
        </w:tc>
        <w:tc>
          <w:tcPr>
            <w:tcW w:w="23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项目期</w:t>
            </w:r>
          </w:p>
        </w:tc>
        <w:tc>
          <w:tcPr>
            <w:tcW w:w="1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4" w:type="dxa"/>
          <w:trHeight w:val="458" w:hRule="atLeast"/>
        </w:trPr>
        <w:tc>
          <w:tcPr>
            <w:tcW w:w="185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项目资金</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（元）</w:t>
            </w:r>
          </w:p>
        </w:tc>
        <w:tc>
          <w:tcPr>
            <w:tcW w:w="27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实施期资金总额：</w:t>
            </w: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2,994,000</w:t>
            </w:r>
          </w:p>
        </w:tc>
        <w:tc>
          <w:tcPr>
            <w:tcW w:w="23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年度资金总额：</w:t>
            </w:r>
          </w:p>
        </w:tc>
        <w:tc>
          <w:tcPr>
            <w:tcW w:w="1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998,000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4" w:type="dxa"/>
          <w:trHeight w:val="416" w:hRule="atLeast"/>
        </w:trPr>
        <w:tc>
          <w:tcPr>
            <w:tcW w:w="18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7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其中：中央财政资金</w:t>
            </w: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3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其中：中央财政资金</w:t>
            </w:r>
          </w:p>
        </w:tc>
        <w:tc>
          <w:tcPr>
            <w:tcW w:w="1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4" w:type="dxa"/>
          <w:trHeight w:val="412" w:hRule="atLeast"/>
        </w:trPr>
        <w:tc>
          <w:tcPr>
            <w:tcW w:w="18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7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省级财政资金</w:t>
            </w: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3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省级财政资金</w:t>
            </w:r>
          </w:p>
        </w:tc>
        <w:tc>
          <w:tcPr>
            <w:tcW w:w="1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4" w:type="dxa"/>
          <w:trHeight w:val="331" w:hRule="atLeast"/>
        </w:trPr>
        <w:tc>
          <w:tcPr>
            <w:tcW w:w="18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7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市县（区）财政资金</w:t>
            </w: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2,994,000</w:t>
            </w:r>
          </w:p>
        </w:tc>
        <w:tc>
          <w:tcPr>
            <w:tcW w:w="23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市县（区）财政资金</w:t>
            </w:r>
          </w:p>
        </w:tc>
        <w:tc>
          <w:tcPr>
            <w:tcW w:w="1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998,000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4" w:type="dxa"/>
          <w:trHeight w:val="343" w:hRule="atLeast"/>
        </w:trPr>
        <w:tc>
          <w:tcPr>
            <w:tcW w:w="18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7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单位自筹</w:t>
            </w: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3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单位自筹</w:t>
            </w:r>
          </w:p>
        </w:tc>
        <w:tc>
          <w:tcPr>
            <w:tcW w:w="1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4" w:type="dxa"/>
          <w:trHeight w:val="321" w:hRule="atLeast"/>
        </w:trPr>
        <w:tc>
          <w:tcPr>
            <w:tcW w:w="18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7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其他资金</w:t>
            </w: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3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其他资金</w:t>
            </w:r>
          </w:p>
        </w:tc>
        <w:tc>
          <w:tcPr>
            <w:tcW w:w="1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4" w:type="dxa"/>
          <w:trHeight w:val="456" w:hRule="atLeast"/>
        </w:trPr>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项目概况</w:t>
            </w:r>
          </w:p>
        </w:tc>
        <w:tc>
          <w:tcPr>
            <w:tcW w:w="801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保障巩固拓展脱贫成果有效衔接乡村振兴工作的顺利完成，开展会议和培训。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4" w:type="dxa"/>
          <w:trHeight w:val="398" w:hRule="atLeast"/>
        </w:trPr>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立项依据</w:t>
            </w:r>
          </w:p>
        </w:tc>
        <w:tc>
          <w:tcPr>
            <w:tcW w:w="801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2021年年初预算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4" w:type="dxa"/>
          <w:trHeight w:val="472" w:hRule="atLeast"/>
        </w:trPr>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项目设立必要性</w:t>
            </w:r>
          </w:p>
        </w:tc>
        <w:tc>
          <w:tcPr>
            <w:tcW w:w="801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保障巩固拓展脱贫成果有效衔接乡村振兴工作的顺利完成，开展会议和培训。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4" w:type="dxa"/>
          <w:trHeight w:val="518" w:hRule="atLeast"/>
        </w:trPr>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保证项目实施的制度、措施</w:t>
            </w:r>
          </w:p>
        </w:tc>
        <w:tc>
          <w:tcPr>
            <w:tcW w:w="801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《中华人民共和国会计法》、《中华人民共和国预算法》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4" w:type="dxa"/>
          <w:trHeight w:val="303" w:hRule="atLeast"/>
        </w:trPr>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项目实施计划</w:t>
            </w:r>
          </w:p>
        </w:tc>
        <w:tc>
          <w:tcPr>
            <w:tcW w:w="801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2022年1月1日-2022年12月31日保障巩固拓展脱贫成果有效衔接乡村振兴工作的顺利完成。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4" w:type="dxa"/>
          <w:trHeight w:val="90" w:hRule="atLeast"/>
        </w:trPr>
        <w:tc>
          <w:tcPr>
            <w:tcW w:w="585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实施期目标</w:t>
            </w:r>
          </w:p>
        </w:tc>
        <w:tc>
          <w:tcPr>
            <w:tcW w:w="40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4" w:type="dxa"/>
          <w:trHeight w:val="538" w:hRule="atLeast"/>
        </w:trPr>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总体目标</w:t>
            </w:r>
          </w:p>
        </w:tc>
        <w:tc>
          <w:tcPr>
            <w:tcW w:w="48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保障保障巩固拓展脱贫成果有效衔接乡村振兴工作的顺利完成，开展会议和培训。</w:t>
            </w:r>
          </w:p>
        </w:tc>
        <w:tc>
          <w:tcPr>
            <w:tcW w:w="40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保障巩固拓展脱贫成果有效衔接乡村振兴工作的顺利完成，开展会议和培训。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4" w:type="dxa"/>
          <w:trHeight w:val="433" w:hRule="atLeast"/>
        </w:trPr>
        <w:tc>
          <w:tcPr>
            <w:tcW w:w="9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绩效指标</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一级指标</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二级指标</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三级指标</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指标值</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二级指标</w:t>
            </w:r>
          </w:p>
        </w:tc>
        <w:tc>
          <w:tcPr>
            <w:tcW w:w="17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三级指标</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4" w:type="dxa"/>
          <w:trHeight w:val="470"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产出指标</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数量指标</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日常工作完成率</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数量指标</w:t>
            </w:r>
          </w:p>
        </w:tc>
        <w:tc>
          <w:tcPr>
            <w:tcW w:w="173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日常工作完成率</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4" w:type="dxa"/>
          <w:trHeight w:val="480"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质量指标</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拨款达标率</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质量指标</w:t>
            </w:r>
          </w:p>
        </w:tc>
        <w:tc>
          <w:tcPr>
            <w:tcW w:w="173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拨款达标率</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4" w:type="dxa"/>
          <w:trHeight w:val="456"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时效指标</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工作完成及时性</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及时</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时效指标</w:t>
            </w:r>
          </w:p>
        </w:tc>
        <w:tc>
          <w:tcPr>
            <w:tcW w:w="173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kern w:val="2"/>
                <w:sz w:val="18"/>
                <w:szCs w:val="18"/>
                <w:u w:val="none"/>
                <w:lang w:val="en-US" w:eastAsia="zh-CN" w:bidi="ar-SA"/>
              </w:rPr>
            </w:pPr>
            <w:r>
              <w:rPr>
                <w:rFonts w:hint="eastAsia" w:ascii="仿宋_GB2312" w:hAnsi="仿宋_GB2312" w:eastAsia="仿宋_GB2312" w:cs="仿宋_GB2312"/>
                <w:i w:val="0"/>
                <w:color w:val="333333"/>
                <w:kern w:val="0"/>
                <w:sz w:val="18"/>
                <w:szCs w:val="18"/>
                <w:u w:val="none"/>
                <w:lang w:val="en-US" w:eastAsia="zh-CN" w:bidi="ar"/>
              </w:rPr>
              <w:t>工作完成及时性</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4" w:type="dxa"/>
          <w:trHeight w:val="479"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成本指标</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成本指标</w:t>
            </w:r>
          </w:p>
        </w:tc>
        <w:tc>
          <w:tcPr>
            <w:tcW w:w="173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lang w:val="en-US" w:eastAsia="zh-CN"/>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4" w:type="dxa"/>
          <w:trHeight w:val="495"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效益指标</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经济效益指标</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经济效益指标</w:t>
            </w:r>
          </w:p>
        </w:tc>
        <w:tc>
          <w:tcPr>
            <w:tcW w:w="173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ind w:firstLine="519" w:firstLineChars="0"/>
              <w:rPr>
                <w:rFonts w:hint="eastAsia" w:ascii="仿宋_GB2312" w:hAnsi="仿宋_GB2312" w:eastAsia="仿宋_GB2312" w:cs="仿宋_GB2312"/>
                <w:i w:val="0"/>
                <w:color w:val="333333"/>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ind w:firstLine="519" w:firstLineChars="0"/>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4" w:type="dxa"/>
          <w:trHeight w:val="487"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社会效益指标</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保障工作正常运转</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社会效益指标</w:t>
            </w:r>
          </w:p>
        </w:tc>
        <w:tc>
          <w:tcPr>
            <w:tcW w:w="173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保障工作正常运转</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4" w:type="dxa"/>
          <w:trHeight w:val="492"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生态效益指标</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生态效益指标</w:t>
            </w:r>
          </w:p>
        </w:tc>
        <w:tc>
          <w:tcPr>
            <w:tcW w:w="173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4" w:type="dxa"/>
          <w:trHeight w:val="525"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可持续影响指标</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可持续影响指标</w:t>
            </w:r>
          </w:p>
        </w:tc>
        <w:tc>
          <w:tcPr>
            <w:tcW w:w="173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4" w:type="dxa"/>
          <w:trHeight w:val="717"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_GB2312" w:hAnsi="仿宋_GB2312" w:eastAsia="仿宋_GB2312" w:cs="仿宋_GB2312"/>
                <w:i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满意度指标</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服务对象满意度指标</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相关利益者满意度</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 xml:space="preserve">≥98% </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服务对象满意度指标</w:t>
            </w:r>
          </w:p>
        </w:tc>
        <w:tc>
          <w:tcPr>
            <w:tcW w:w="173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相关利益者满意度</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887"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山西省省级预算部门（单位）项目支出绩效目标申报表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887"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1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项目名称</w:t>
            </w:r>
          </w:p>
        </w:tc>
        <w:tc>
          <w:tcPr>
            <w:tcW w:w="801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Z巩固拓展脱贫成果有效衔接乡村振兴工作经费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主管部门及代码</w:t>
            </w:r>
          </w:p>
        </w:tc>
        <w:tc>
          <w:tcPr>
            <w:tcW w:w="33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108-大同市乡村振兴局[部门]</w:t>
            </w:r>
          </w:p>
        </w:tc>
        <w:tc>
          <w:tcPr>
            <w:tcW w:w="2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实施单位</w:t>
            </w:r>
          </w:p>
        </w:tc>
        <w:tc>
          <w:tcPr>
            <w:tcW w:w="19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大同市乡村振兴局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1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项目属性</w:t>
            </w:r>
          </w:p>
        </w:tc>
        <w:tc>
          <w:tcPr>
            <w:tcW w:w="33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经常性项目（长期开展）</w:t>
            </w:r>
          </w:p>
        </w:tc>
        <w:tc>
          <w:tcPr>
            <w:tcW w:w="2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项目期</w:t>
            </w:r>
          </w:p>
        </w:tc>
        <w:tc>
          <w:tcPr>
            <w:tcW w:w="19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86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项目资金</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（元）</w:t>
            </w:r>
          </w:p>
        </w:tc>
        <w:tc>
          <w:tcPr>
            <w:tcW w:w="2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实施期资金总额：</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2,706,000</w:t>
            </w:r>
          </w:p>
        </w:tc>
        <w:tc>
          <w:tcPr>
            <w:tcW w:w="2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年度资金总额：</w:t>
            </w:r>
          </w:p>
        </w:tc>
        <w:tc>
          <w:tcPr>
            <w:tcW w:w="19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86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其中：中央财政资金</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其中：中央财政资金</w:t>
            </w:r>
          </w:p>
        </w:tc>
        <w:tc>
          <w:tcPr>
            <w:tcW w:w="19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86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省级财政资金</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省级财政资金</w:t>
            </w:r>
          </w:p>
        </w:tc>
        <w:tc>
          <w:tcPr>
            <w:tcW w:w="19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186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市县（区）财政资金</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2,706,000</w:t>
            </w:r>
          </w:p>
        </w:tc>
        <w:tc>
          <w:tcPr>
            <w:tcW w:w="2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市县（区）财政资金</w:t>
            </w:r>
          </w:p>
        </w:tc>
        <w:tc>
          <w:tcPr>
            <w:tcW w:w="19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186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单位自筹</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单位自筹</w:t>
            </w:r>
          </w:p>
        </w:tc>
        <w:tc>
          <w:tcPr>
            <w:tcW w:w="19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86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其他资金</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其他资金</w:t>
            </w:r>
          </w:p>
        </w:tc>
        <w:tc>
          <w:tcPr>
            <w:tcW w:w="19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1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项目概况</w:t>
            </w:r>
          </w:p>
        </w:tc>
        <w:tc>
          <w:tcPr>
            <w:tcW w:w="801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为保证我市巩固拓展脱贫攻坚成果有效衔接乡村振兴工作，特申请工作经费，用于日常办公、业务活动方面的经常性开支，主要用于办公费、差旅费、印刷费、宣传费、邮电费、业务活动费等其他费用。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立项依据</w:t>
            </w:r>
          </w:p>
        </w:tc>
        <w:tc>
          <w:tcPr>
            <w:tcW w:w="801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2021年年初预算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项目设立必要性</w:t>
            </w:r>
          </w:p>
        </w:tc>
        <w:tc>
          <w:tcPr>
            <w:tcW w:w="801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保障巩固拓展脱贫攻坚成果有效衔接乡村振兴工作的正常运转，推进县域经济发展，防止脱贫人口和监测帮扶对象返贫，帮助脱贫户继续增收。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1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保证项目实施的制度、措施</w:t>
            </w:r>
          </w:p>
        </w:tc>
        <w:tc>
          <w:tcPr>
            <w:tcW w:w="801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《中华人民共和国预算法》、《中华人民共和国会计法》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项目实施计划</w:t>
            </w:r>
          </w:p>
        </w:tc>
        <w:tc>
          <w:tcPr>
            <w:tcW w:w="801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2022年1月1日-2022年12月31日，巩固脱贫成果有效衔接乡村振兴日常工作。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52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实施期目标</w:t>
            </w:r>
          </w:p>
        </w:tc>
        <w:tc>
          <w:tcPr>
            <w:tcW w:w="467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总体目标</w:t>
            </w:r>
          </w:p>
        </w:tc>
        <w:tc>
          <w:tcPr>
            <w:tcW w:w="42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保障日常办公、业务活动费的经常性开支，保障日常工作开展，保障我市巩固脱贫攻坚成果有效衔接乡村振兴工作的正常运转。</w:t>
            </w:r>
          </w:p>
        </w:tc>
        <w:tc>
          <w:tcPr>
            <w:tcW w:w="467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保障日常办公，业务活动费的经常性开支，保障日常开展工作，保障我市巩固脱贫攻坚成果有效衔接乡村振兴工作的正常运转。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9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绩效指标</w:t>
            </w:r>
          </w:p>
        </w:tc>
        <w:tc>
          <w:tcPr>
            <w:tcW w:w="1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一级指标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二级指标</w:t>
            </w:r>
          </w:p>
        </w:tc>
        <w:tc>
          <w:tcPr>
            <w:tcW w:w="19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三级指标</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指标值</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二级指标</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三级指标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9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10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产出指标</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数量指标</w:t>
            </w:r>
          </w:p>
        </w:tc>
        <w:tc>
          <w:tcPr>
            <w:tcW w:w="190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日常工作完成率</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数量指标</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日常工作完成率</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9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10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质量指标</w:t>
            </w:r>
          </w:p>
        </w:tc>
        <w:tc>
          <w:tcPr>
            <w:tcW w:w="190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拨款达标率</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质量指标</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拨款达标率</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9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10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时效指标</w:t>
            </w:r>
          </w:p>
        </w:tc>
        <w:tc>
          <w:tcPr>
            <w:tcW w:w="190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工作完成及时性</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及时</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时效指标</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工作完成及时性</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9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10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成本指标</w:t>
            </w:r>
          </w:p>
        </w:tc>
        <w:tc>
          <w:tcPr>
            <w:tcW w:w="190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成本指标</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9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10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效益指标</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经济效益指标</w:t>
            </w:r>
          </w:p>
        </w:tc>
        <w:tc>
          <w:tcPr>
            <w:tcW w:w="190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经济效益指标</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9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10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社会效益指标</w:t>
            </w:r>
          </w:p>
        </w:tc>
        <w:tc>
          <w:tcPr>
            <w:tcW w:w="190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保障巩固拓展脱贫成果有效衔接乡村振兴日常工作的正常运转</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社会效益指标</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保障巩固拓展脱贫成果有效衔接乡村振兴日常工作的正常运转</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9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10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生态效益指标</w:t>
            </w:r>
          </w:p>
        </w:tc>
        <w:tc>
          <w:tcPr>
            <w:tcW w:w="190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生态效益指标</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9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10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可持续影响指标</w:t>
            </w:r>
          </w:p>
        </w:tc>
        <w:tc>
          <w:tcPr>
            <w:tcW w:w="190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可持续影响指标</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9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100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满意度指标</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服务对象满意度指标</w:t>
            </w:r>
          </w:p>
        </w:tc>
        <w:tc>
          <w:tcPr>
            <w:tcW w:w="190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相关利益者满意度</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≥98%</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服务对象满意度指标</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相关利益者满意度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≥98%</w:t>
            </w:r>
          </w:p>
        </w:tc>
      </w:tr>
    </w:tbl>
    <w:p>
      <w:pPr>
        <w:pStyle w:val="2"/>
        <w:rPr>
          <w:rFonts w:hint="eastAsia" w:ascii="仿宋_GB2312" w:hAnsi="仿宋_GB2312" w:eastAsia="仿宋_GB2312" w:cs="仿宋_GB2312"/>
          <w:kern w:val="0"/>
          <w:sz w:val="32"/>
          <w:szCs w:val="32"/>
        </w:rPr>
      </w:pPr>
      <w:r>
        <w:rPr>
          <w:rFonts w:hint="eastAsia" w:ascii="汉仪书宋二S" w:hAnsi="汉仪书宋二S" w:eastAsia="汉仪书宋二S" w:cs="汉仪书宋二S"/>
          <w:kern w:val="0"/>
          <w:sz w:val="32"/>
          <w:szCs w:val="32"/>
          <w:lang w:eastAsia="zh-CN"/>
        </w:rPr>
        <w:t>②</w:t>
      </w:r>
      <w:r>
        <w:rPr>
          <w:rFonts w:hint="eastAsia" w:ascii="仿宋_GB2312" w:hAnsi="仿宋_GB2312" w:eastAsia="仿宋_GB2312" w:cs="仿宋_GB2312"/>
          <w:kern w:val="0"/>
          <w:sz w:val="32"/>
          <w:szCs w:val="32"/>
          <w:lang w:eastAsia="zh-CN"/>
        </w:rPr>
        <w:t>专项业务</w:t>
      </w:r>
      <w:r>
        <w:rPr>
          <w:rFonts w:hint="eastAsia" w:ascii="仿宋_GB2312" w:hAnsi="仿宋_GB2312" w:eastAsia="仿宋_GB2312" w:cs="仿宋_GB2312"/>
          <w:kern w:val="0"/>
          <w:sz w:val="32"/>
          <w:szCs w:val="32"/>
        </w:rPr>
        <w:t>工作经费</w:t>
      </w:r>
    </w:p>
    <w:tbl>
      <w:tblPr>
        <w:tblStyle w:val="15"/>
        <w:tblW w:w="9900" w:type="dxa"/>
        <w:tblInd w:w="-5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1"/>
        <w:gridCol w:w="832"/>
        <w:gridCol w:w="191"/>
        <w:gridCol w:w="1118"/>
        <w:gridCol w:w="1186"/>
        <w:gridCol w:w="369"/>
        <w:gridCol w:w="886"/>
        <w:gridCol w:w="1459"/>
        <w:gridCol w:w="914"/>
        <w:gridCol w:w="818"/>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99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山西省省级预算部门（单位）项目支出绩效目标申报表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trPr>
        <w:tc>
          <w:tcPr>
            <w:tcW w:w="990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项目名称</w:t>
            </w:r>
          </w:p>
        </w:tc>
        <w:tc>
          <w:tcPr>
            <w:tcW w:w="79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J专项业务工作经费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主管部门及代码</w:t>
            </w:r>
          </w:p>
        </w:tc>
        <w:tc>
          <w:tcPr>
            <w:tcW w:w="3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108-大同市乡村振兴局[部门]</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实施单位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大同市乡村振兴局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项目属性</w:t>
            </w:r>
          </w:p>
        </w:tc>
        <w:tc>
          <w:tcPr>
            <w:tcW w:w="3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经常性项目（长期开展）</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项目期</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96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项目资金</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（元）</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实施期资金总额：</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150,000</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年度资金总额：</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9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其中：中央财政资金</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其中：中央财政资金</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9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省级财政资金</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省级财政资金</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9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市县（区）财政资金</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150,000</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市县（区）财政资金</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9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单位自筹</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单位自筹</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9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其他资金</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其他资金</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项目概况</w:t>
            </w:r>
          </w:p>
        </w:tc>
        <w:tc>
          <w:tcPr>
            <w:tcW w:w="79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保障正常机构运转，用于办公设备购置。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立项依据</w:t>
            </w:r>
          </w:p>
        </w:tc>
        <w:tc>
          <w:tcPr>
            <w:tcW w:w="79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2021年初预算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项目设立必要性</w:t>
            </w:r>
          </w:p>
        </w:tc>
        <w:tc>
          <w:tcPr>
            <w:tcW w:w="79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保障机构正常运转，日常工作的正常开展。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保证项目实施的制度、措施</w:t>
            </w:r>
          </w:p>
        </w:tc>
        <w:tc>
          <w:tcPr>
            <w:tcW w:w="79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《中华人民共和国会计法》、《中华人民共和国预算法》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项目实施计划</w:t>
            </w:r>
          </w:p>
        </w:tc>
        <w:tc>
          <w:tcPr>
            <w:tcW w:w="79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2022年1月1日-2022年12月31日单位日常工作开展。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5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实施期目标</w:t>
            </w:r>
          </w:p>
        </w:tc>
        <w:tc>
          <w:tcPr>
            <w:tcW w:w="43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总体目标</w:t>
            </w:r>
          </w:p>
        </w:tc>
        <w:tc>
          <w:tcPr>
            <w:tcW w:w="45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保障正常机构运转，办公设备购置</w:t>
            </w:r>
          </w:p>
        </w:tc>
        <w:tc>
          <w:tcPr>
            <w:tcW w:w="43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保障机构正常运转，办公设备购置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绩效指标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一级指标</w:t>
            </w:r>
          </w:p>
        </w:tc>
        <w:tc>
          <w:tcPr>
            <w:tcW w:w="13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二级指标</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三级指标</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指标值</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二级指标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三级指标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产出指标</w:t>
            </w:r>
          </w:p>
        </w:tc>
        <w:tc>
          <w:tcPr>
            <w:tcW w:w="13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数量指标</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日常工作完成率</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数量指标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日常工作完成率</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质量指标</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拨款达标率</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质量指标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拨款达标率</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时效指标</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工作完成及时性</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及时</w:t>
            </w:r>
          </w:p>
        </w:tc>
        <w:tc>
          <w:tcPr>
            <w:tcW w:w="1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时效指标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工作完成及时性</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成本指标</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成本指标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效益指标</w:t>
            </w:r>
          </w:p>
        </w:tc>
        <w:tc>
          <w:tcPr>
            <w:tcW w:w="13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经济效益指标</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经济效益指标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社会效益指标</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保障日常工作正常运转</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w:t>
            </w:r>
          </w:p>
        </w:tc>
        <w:tc>
          <w:tcPr>
            <w:tcW w:w="1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社会效益指标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保障日常工作正常运转</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生态效益指标</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生态效益指标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可持续影响指标</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可持续影响指标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满意度指标</w:t>
            </w:r>
          </w:p>
        </w:tc>
        <w:tc>
          <w:tcPr>
            <w:tcW w:w="13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服务对象满意度指标</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相关利益者满意度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≥98%</w:t>
            </w:r>
          </w:p>
        </w:tc>
        <w:tc>
          <w:tcPr>
            <w:tcW w:w="1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服务对象满意度指标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相关利益者满意度</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≥98%</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p>
    <w:tbl>
      <w:tblPr>
        <w:tblStyle w:val="15"/>
        <w:tblW w:w="9914" w:type="dxa"/>
        <w:tblInd w:w="-5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8"/>
        <w:gridCol w:w="846"/>
        <w:gridCol w:w="1595"/>
        <w:gridCol w:w="1255"/>
        <w:gridCol w:w="177"/>
        <w:gridCol w:w="900"/>
        <w:gridCol w:w="1527"/>
        <w:gridCol w:w="791"/>
        <w:gridCol w:w="969"/>
        <w:gridCol w:w="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9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山西省省级预算部门（单位）项目支出绩效目标申报表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14"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项目名称</w:t>
            </w:r>
          </w:p>
        </w:tc>
        <w:tc>
          <w:tcPr>
            <w:tcW w:w="81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J专项业务工作经费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主管部门及代码</w:t>
            </w:r>
          </w:p>
        </w:tc>
        <w:tc>
          <w:tcPr>
            <w:tcW w:w="39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108-大同市乡村振兴局[部门]</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实施单位</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大同市乡村振兴局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项目属性</w:t>
            </w:r>
          </w:p>
        </w:tc>
        <w:tc>
          <w:tcPr>
            <w:tcW w:w="39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经常性项目（长期开展）</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项目期</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8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项目资金</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（元）</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实施期资金总额：</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41,700</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年度资金总额：</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8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其中：中央财政资金</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其中：中央财政资金</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8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省级财政资金</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省级财政资金</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8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市县（区）财政资金</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41,700</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市县（区）财政资金</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8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单位自筹</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单位自筹</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8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其他资金</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其他资金</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项目概况</w:t>
            </w:r>
          </w:p>
        </w:tc>
        <w:tc>
          <w:tcPr>
            <w:tcW w:w="81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保障单位正常运转的物业费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立项依据</w:t>
            </w:r>
          </w:p>
        </w:tc>
        <w:tc>
          <w:tcPr>
            <w:tcW w:w="81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文瀛湖办公楼党政群机关水电物业测算表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项目设立必要性</w:t>
            </w:r>
          </w:p>
        </w:tc>
        <w:tc>
          <w:tcPr>
            <w:tcW w:w="81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保障单位正常运转的物业费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保证项目实施的制度、措施</w:t>
            </w:r>
          </w:p>
        </w:tc>
        <w:tc>
          <w:tcPr>
            <w:tcW w:w="81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《中华人民共和国预算法》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项目实施计划</w:t>
            </w:r>
          </w:p>
        </w:tc>
        <w:tc>
          <w:tcPr>
            <w:tcW w:w="81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保障2022年单位正常运转的物业费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5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实施期目标</w:t>
            </w:r>
          </w:p>
        </w:tc>
        <w:tc>
          <w:tcPr>
            <w:tcW w:w="41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总体目标</w:t>
            </w:r>
          </w:p>
        </w:tc>
        <w:tc>
          <w:tcPr>
            <w:tcW w:w="47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保障2022年度单位正常运转的物业费</w:t>
            </w:r>
          </w:p>
        </w:tc>
        <w:tc>
          <w:tcPr>
            <w:tcW w:w="41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保障2022年度单位正常运转的物业费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trPr>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绩效指标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一级指标</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二级指标</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三级指标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指标值</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二级指标</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三级指标</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产出指标</w:t>
            </w:r>
          </w:p>
        </w:tc>
        <w:tc>
          <w:tcPr>
            <w:tcW w:w="1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数量指标</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日常工作完成率</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数量指标</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日常工作完成率</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质量指标</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拨款达标率</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质量指标</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拨款达标率</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时效指标</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日常工作完成及时性</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及时</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时效指标</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日常工作完成及时性</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成本指标</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成本指标</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效益指标</w:t>
            </w:r>
          </w:p>
        </w:tc>
        <w:tc>
          <w:tcPr>
            <w:tcW w:w="1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经济效益指标</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经济效益指标</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社会效益指标</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保障日常工作正常运转</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社会效益指标</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保障日常工作正常运转</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生态效益指标</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生态效益指标</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可持续影响指标</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可持续影响指标</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满意度指标</w:t>
            </w:r>
          </w:p>
        </w:tc>
        <w:tc>
          <w:tcPr>
            <w:tcW w:w="1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服务对象满意度指标</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相关利益者满意度</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≥98%</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服务对象满意度指标</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相关利益者满意度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≥98%</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p>
    <w:tbl>
      <w:tblPr>
        <w:tblStyle w:val="15"/>
        <w:tblW w:w="9913" w:type="dxa"/>
        <w:tblInd w:w="-599" w:type="dxa"/>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Layout w:type="fixed"/>
        <w:tblCellMar>
          <w:top w:w="0" w:type="dxa"/>
          <w:left w:w="108" w:type="dxa"/>
          <w:bottom w:w="0" w:type="dxa"/>
          <w:right w:w="108" w:type="dxa"/>
        </w:tblCellMar>
      </w:tblPr>
      <w:tblGrid>
        <w:gridCol w:w="968"/>
        <w:gridCol w:w="873"/>
        <w:gridCol w:w="1363"/>
        <w:gridCol w:w="955"/>
        <w:gridCol w:w="463"/>
        <w:gridCol w:w="873"/>
        <w:gridCol w:w="1705"/>
        <w:gridCol w:w="627"/>
        <w:gridCol w:w="1077"/>
        <w:gridCol w:w="1009"/>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410" w:hRule="atLeast"/>
        </w:trPr>
        <w:tc>
          <w:tcPr>
            <w:tcW w:w="9913" w:type="dxa"/>
            <w:gridSpan w:val="10"/>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山西省省级预算部门（单位）项目支出绩效目标申报表</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332" w:hRule="atLeast"/>
        </w:trPr>
        <w:tc>
          <w:tcPr>
            <w:tcW w:w="9913" w:type="dxa"/>
            <w:gridSpan w:val="10"/>
            <w:tcBorders>
              <w:top w:val="single" w:color="000000" w:sz="4" w:space="0"/>
              <w:bottom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（2022年度）</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435" w:hRule="atLeast"/>
        </w:trPr>
        <w:tc>
          <w:tcPr>
            <w:tcW w:w="1841"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项目名称</w:t>
            </w:r>
          </w:p>
        </w:tc>
        <w:tc>
          <w:tcPr>
            <w:tcW w:w="8072" w:type="dxa"/>
            <w:gridSpan w:val="8"/>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J专项业务工作经费</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395" w:hRule="atLeast"/>
        </w:trPr>
        <w:tc>
          <w:tcPr>
            <w:tcW w:w="1841"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主管部门及代码</w:t>
            </w:r>
          </w:p>
        </w:tc>
        <w:tc>
          <w:tcPr>
            <w:tcW w:w="3654" w:type="dxa"/>
            <w:gridSpan w:val="4"/>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108-大同市乡村振兴局[部门]</w:t>
            </w:r>
          </w:p>
        </w:tc>
        <w:tc>
          <w:tcPr>
            <w:tcW w:w="2332"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实施单位</w:t>
            </w:r>
          </w:p>
        </w:tc>
        <w:tc>
          <w:tcPr>
            <w:tcW w:w="2086"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大同市乡村振兴局</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409" w:hRule="atLeast"/>
        </w:trPr>
        <w:tc>
          <w:tcPr>
            <w:tcW w:w="1841"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项目属性</w:t>
            </w:r>
          </w:p>
        </w:tc>
        <w:tc>
          <w:tcPr>
            <w:tcW w:w="3654" w:type="dxa"/>
            <w:gridSpan w:val="4"/>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经常性项目（长期开展）</w:t>
            </w:r>
          </w:p>
        </w:tc>
        <w:tc>
          <w:tcPr>
            <w:tcW w:w="2332"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项目期</w:t>
            </w:r>
          </w:p>
        </w:tc>
        <w:tc>
          <w:tcPr>
            <w:tcW w:w="2086"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3年</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473" w:hRule="atLeast"/>
        </w:trPr>
        <w:tc>
          <w:tcPr>
            <w:tcW w:w="1841" w:type="dxa"/>
            <w:gridSpan w:val="2"/>
            <w:vMerge w:val="restart"/>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项目资金</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（元）</w:t>
            </w:r>
          </w:p>
        </w:tc>
        <w:tc>
          <w:tcPr>
            <w:tcW w:w="2318"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实施期资金总额：</w:t>
            </w:r>
          </w:p>
        </w:tc>
        <w:tc>
          <w:tcPr>
            <w:tcW w:w="1336"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42,300</w:t>
            </w:r>
          </w:p>
        </w:tc>
        <w:tc>
          <w:tcPr>
            <w:tcW w:w="2332"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年度资金总额：</w:t>
            </w:r>
          </w:p>
        </w:tc>
        <w:tc>
          <w:tcPr>
            <w:tcW w:w="2086"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14,100</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393" w:hRule="atLeast"/>
        </w:trPr>
        <w:tc>
          <w:tcPr>
            <w:tcW w:w="1841" w:type="dxa"/>
            <w:gridSpan w:val="2"/>
            <w:vMerge w:val="continue"/>
            <w:tcBorders>
              <w:top w:val="single" w:color="000000" w:sz="4" w:space="0"/>
              <w:bottom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318"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其中：中央财政资金</w:t>
            </w:r>
          </w:p>
        </w:tc>
        <w:tc>
          <w:tcPr>
            <w:tcW w:w="1336"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332"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其中：中央财政资金</w:t>
            </w:r>
          </w:p>
        </w:tc>
        <w:tc>
          <w:tcPr>
            <w:tcW w:w="2086"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418" w:hRule="atLeast"/>
        </w:trPr>
        <w:tc>
          <w:tcPr>
            <w:tcW w:w="1841" w:type="dxa"/>
            <w:gridSpan w:val="2"/>
            <w:vMerge w:val="continue"/>
            <w:tcBorders>
              <w:top w:val="single" w:color="000000" w:sz="4" w:space="0"/>
              <w:bottom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318"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省级财政资金</w:t>
            </w:r>
          </w:p>
        </w:tc>
        <w:tc>
          <w:tcPr>
            <w:tcW w:w="1336"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332"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省级财政资金</w:t>
            </w:r>
          </w:p>
        </w:tc>
        <w:tc>
          <w:tcPr>
            <w:tcW w:w="2086"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421" w:hRule="atLeast"/>
        </w:trPr>
        <w:tc>
          <w:tcPr>
            <w:tcW w:w="1841" w:type="dxa"/>
            <w:gridSpan w:val="2"/>
            <w:vMerge w:val="continue"/>
            <w:tcBorders>
              <w:top w:val="single" w:color="000000" w:sz="4" w:space="0"/>
              <w:bottom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318"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市县（区）财政资金</w:t>
            </w:r>
          </w:p>
        </w:tc>
        <w:tc>
          <w:tcPr>
            <w:tcW w:w="1336"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42,300</w:t>
            </w:r>
          </w:p>
        </w:tc>
        <w:tc>
          <w:tcPr>
            <w:tcW w:w="2332"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市县（区）财政资金</w:t>
            </w:r>
          </w:p>
        </w:tc>
        <w:tc>
          <w:tcPr>
            <w:tcW w:w="2086"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14,100</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406" w:hRule="atLeast"/>
        </w:trPr>
        <w:tc>
          <w:tcPr>
            <w:tcW w:w="1841" w:type="dxa"/>
            <w:gridSpan w:val="2"/>
            <w:vMerge w:val="continue"/>
            <w:tcBorders>
              <w:top w:val="single" w:color="000000" w:sz="4" w:space="0"/>
              <w:bottom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318"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单位自筹</w:t>
            </w:r>
          </w:p>
        </w:tc>
        <w:tc>
          <w:tcPr>
            <w:tcW w:w="1336"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332"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单位自筹</w:t>
            </w:r>
          </w:p>
        </w:tc>
        <w:tc>
          <w:tcPr>
            <w:tcW w:w="2086"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336" w:hRule="atLeast"/>
        </w:trPr>
        <w:tc>
          <w:tcPr>
            <w:tcW w:w="1841" w:type="dxa"/>
            <w:gridSpan w:val="2"/>
            <w:vMerge w:val="continue"/>
            <w:tcBorders>
              <w:top w:val="single" w:color="000000" w:sz="4" w:space="0"/>
              <w:bottom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318"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其他资金</w:t>
            </w:r>
          </w:p>
        </w:tc>
        <w:tc>
          <w:tcPr>
            <w:tcW w:w="1336" w:type="dxa"/>
            <w:gridSpan w:val="2"/>
            <w:tcBorders>
              <w:top w:val="single" w:color="000000" w:sz="4" w:space="0"/>
              <w:bottom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332"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其他资金</w:t>
            </w:r>
          </w:p>
        </w:tc>
        <w:tc>
          <w:tcPr>
            <w:tcW w:w="2086" w:type="dxa"/>
            <w:gridSpan w:val="2"/>
            <w:tcBorders>
              <w:top w:val="single" w:color="000000" w:sz="4" w:space="0"/>
              <w:bottom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454" w:hRule="atLeast"/>
        </w:trPr>
        <w:tc>
          <w:tcPr>
            <w:tcW w:w="1841"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项目概况</w:t>
            </w:r>
          </w:p>
        </w:tc>
        <w:tc>
          <w:tcPr>
            <w:tcW w:w="8072" w:type="dxa"/>
            <w:gridSpan w:val="8"/>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单位运转经费，保证本单位正常运转</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430" w:hRule="atLeast"/>
        </w:trPr>
        <w:tc>
          <w:tcPr>
            <w:tcW w:w="1841"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立项依据</w:t>
            </w:r>
          </w:p>
        </w:tc>
        <w:tc>
          <w:tcPr>
            <w:tcW w:w="8072" w:type="dxa"/>
            <w:gridSpan w:val="8"/>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文瀛湖办公楼党政群机关水电物业测算表</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416" w:hRule="atLeast"/>
        </w:trPr>
        <w:tc>
          <w:tcPr>
            <w:tcW w:w="1841"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项目设立必要性</w:t>
            </w:r>
          </w:p>
        </w:tc>
        <w:tc>
          <w:tcPr>
            <w:tcW w:w="8072" w:type="dxa"/>
            <w:gridSpan w:val="8"/>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单位运转经费，保证本单位正常运转</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488" w:hRule="atLeast"/>
        </w:trPr>
        <w:tc>
          <w:tcPr>
            <w:tcW w:w="1841"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保证项目实施的制度、措施</w:t>
            </w:r>
          </w:p>
        </w:tc>
        <w:tc>
          <w:tcPr>
            <w:tcW w:w="8072" w:type="dxa"/>
            <w:gridSpan w:val="8"/>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《中华人民共和国预算法》</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456" w:hRule="atLeast"/>
        </w:trPr>
        <w:tc>
          <w:tcPr>
            <w:tcW w:w="1841"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项目实施计划</w:t>
            </w:r>
          </w:p>
        </w:tc>
        <w:tc>
          <w:tcPr>
            <w:tcW w:w="8072" w:type="dxa"/>
            <w:gridSpan w:val="8"/>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单位运转经费，保证2022年度本单位正常运转</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316" w:hRule="atLeast"/>
        </w:trPr>
        <w:tc>
          <w:tcPr>
            <w:tcW w:w="5495" w:type="dxa"/>
            <w:gridSpan w:val="6"/>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实施期目标</w:t>
            </w:r>
          </w:p>
        </w:tc>
        <w:tc>
          <w:tcPr>
            <w:tcW w:w="4418" w:type="dxa"/>
            <w:gridSpan w:val="4"/>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年度目标</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333" w:hRule="atLeast"/>
        </w:trPr>
        <w:tc>
          <w:tcPr>
            <w:tcW w:w="968" w:type="dxa"/>
            <w:tcBorders>
              <w:top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总体目标</w:t>
            </w:r>
          </w:p>
        </w:tc>
        <w:tc>
          <w:tcPr>
            <w:tcW w:w="4527" w:type="dxa"/>
            <w:gridSpan w:val="5"/>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单位运转经费，保证2022年度本单位正常运转</w:t>
            </w:r>
          </w:p>
        </w:tc>
        <w:tc>
          <w:tcPr>
            <w:tcW w:w="4418" w:type="dxa"/>
            <w:gridSpan w:val="4"/>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单位运转经费，保证2022年度本单位正常运转</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488" w:hRule="atLeast"/>
        </w:trPr>
        <w:tc>
          <w:tcPr>
            <w:tcW w:w="968" w:type="dxa"/>
            <w:vMerge w:val="restart"/>
            <w:tcBorders>
              <w:top w:val="single" w:color="000000" w:sz="4" w:space="0"/>
              <w:bottom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绩效指标</w:t>
            </w:r>
          </w:p>
        </w:tc>
        <w:tc>
          <w:tcPr>
            <w:tcW w:w="873"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一级指标</w:t>
            </w:r>
          </w:p>
        </w:tc>
        <w:tc>
          <w:tcPr>
            <w:tcW w:w="1363"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二级指标</w:t>
            </w:r>
          </w:p>
        </w:tc>
        <w:tc>
          <w:tcPr>
            <w:tcW w:w="1418"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三级指标</w:t>
            </w:r>
          </w:p>
        </w:tc>
        <w:tc>
          <w:tcPr>
            <w:tcW w:w="873"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指标值</w:t>
            </w:r>
          </w:p>
        </w:tc>
        <w:tc>
          <w:tcPr>
            <w:tcW w:w="1705"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二级指标</w:t>
            </w:r>
            <w:r>
              <w:rPr>
                <w:rFonts w:hint="eastAsia" w:ascii="仿宋_GB2312" w:hAnsi="仿宋_GB2312" w:eastAsia="仿宋_GB2312" w:cs="仿宋_GB2312"/>
                <w:i w:val="0"/>
                <w:color w:val="000000"/>
                <w:kern w:val="0"/>
                <w:sz w:val="18"/>
                <w:szCs w:val="18"/>
                <w:u w:val="none"/>
                <w:lang w:val="en-US" w:eastAsia="zh-CN" w:bidi="ar"/>
              </w:rPr>
              <w:tab/>
            </w:r>
          </w:p>
        </w:tc>
        <w:tc>
          <w:tcPr>
            <w:tcW w:w="1704"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三级指标</w:t>
            </w:r>
          </w:p>
        </w:tc>
        <w:tc>
          <w:tcPr>
            <w:tcW w:w="1009"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指标值</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488" w:hRule="atLeast"/>
        </w:trPr>
        <w:tc>
          <w:tcPr>
            <w:tcW w:w="968" w:type="dxa"/>
            <w:vMerge w:val="continue"/>
            <w:tcBorders>
              <w:top w:val="single" w:color="000000" w:sz="4" w:space="0"/>
              <w:bottom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73" w:type="dxa"/>
            <w:vMerge w:val="restart"/>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产出指标</w:t>
            </w:r>
          </w:p>
        </w:tc>
        <w:tc>
          <w:tcPr>
            <w:tcW w:w="1363"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数量指标</w:t>
            </w:r>
          </w:p>
        </w:tc>
        <w:tc>
          <w:tcPr>
            <w:tcW w:w="1418" w:type="dxa"/>
            <w:gridSpan w:val="2"/>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日常工作完成率</w:t>
            </w:r>
          </w:p>
        </w:tc>
        <w:tc>
          <w:tcPr>
            <w:tcW w:w="873"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c>
          <w:tcPr>
            <w:tcW w:w="1705"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kern w:val="2"/>
                <w:sz w:val="18"/>
                <w:szCs w:val="18"/>
                <w:u w:val="none"/>
                <w:lang w:val="en-US" w:eastAsia="zh-CN" w:bidi="ar-SA"/>
              </w:rPr>
            </w:pPr>
            <w:r>
              <w:rPr>
                <w:rFonts w:hint="eastAsia" w:ascii="仿宋_GB2312" w:hAnsi="仿宋_GB2312" w:eastAsia="仿宋_GB2312" w:cs="仿宋_GB2312"/>
                <w:i w:val="0"/>
                <w:color w:val="333333"/>
                <w:kern w:val="0"/>
                <w:sz w:val="18"/>
                <w:szCs w:val="18"/>
                <w:u w:val="none"/>
                <w:lang w:val="en-US" w:eastAsia="zh-CN" w:bidi="ar"/>
              </w:rPr>
              <w:t>数量指标</w:t>
            </w:r>
          </w:p>
        </w:tc>
        <w:tc>
          <w:tcPr>
            <w:tcW w:w="1704" w:type="dxa"/>
            <w:gridSpan w:val="2"/>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日常工作完成率</w:t>
            </w:r>
          </w:p>
        </w:tc>
        <w:tc>
          <w:tcPr>
            <w:tcW w:w="1009"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424" w:hRule="atLeast"/>
        </w:trPr>
        <w:tc>
          <w:tcPr>
            <w:tcW w:w="968" w:type="dxa"/>
            <w:vMerge w:val="continue"/>
            <w:tcBorders>
              <w:top w:val="single" w:color="000000" w:sz="4" w:space="0"/>
              <w:bottom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63"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质量指标</w:t>
            </w:r>
          </w:p>
        </w:tc>
        <w:tc>
          <w:tcPr>
            <w:tcW w:w="1418" w:type="dxa"/>
            <w:gridSpan w:val="2"/>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拨款达标率</w:t>
            </w:r>
          </w:p>
        </w:tc>
        <w:tc>
          <w:tcPr>
            <w:tcW w:w="873"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 xml:space="preserve">≥100% </w:t>
            </w:r>
          </w:p>
        </w:tc>
        <w:tc>
          <w:tcPr>
            <w:tcW w:w="1705"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质量指标</w:t>
            </w:r>
          </w:p>
        </w:tc>
        <w:tc>
          <w:tcPr>
            <w:tcW w:w="1704" w:type="dxa"/>
            <w:gridSpan w:val="2"/>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拨款达标率</w:t>
            </w:r>
          </w:p>
        </w:tc>
        <w:tc>
          <w:tcPr>
            <w:tcW w:w="1009"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 xml:space="preserve">≥100% </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569" w:hRule="atLeast"/>
        </w:trPr>
        <w:tc>
          <w:tcPr>
            <w:tcW w:w="968" w:type="dxa"/>
            <w:vMerge w:val="continue"/>
            <w:tcBorders>
              <w:top w:val="single" w:color="000000" w:sz="4" w:space="0"/>
              <w:bottom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63"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时效指标</w:t>
            </w:r>
          </w:p>
        </w:tc>
        <w:tc>
          <w:tcPr>
            <w:tcW w:w="1418" w:type="dxa"/>
            <w:gridSpan w:val="2"/>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工作完成及时性</w:t>
            </w:r>
          </w:p>
        </w:tc>
        <w:tc>
          <w:tcPr>
            <w:tcW w:w="873"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及时</w:t>
            </w:r>
          </w:p>
        </w:tc>
        <w:tc>
          <w:tcPr>
            <w:tcW w:w="1705"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时效指标</w:t>
            </w:r>
          </w:p>
        </w:tc>
        <w:tc>
          <w:tcPr>
            <w:tcW w:w="1704" w:type="dxa"/>
            <w:gridSpan w:val="2"/>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工作完成及时性</w:t>
            </w:r>
          </w:p>
        </w:tc>
        <w:tc>
          <w:tcPr>
            <w:tcW w:w="1009"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及时</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410" w:hRule="atLeast"/>
        </w:trPr>
        <w:tc>
          <w:tcPr>
            <w:tcW w:w="968" w:type="dxa"/>
            <w:vMerge w:val="continue"/>
            <w:tcBorders>
              <w:top w:val="single" w:color="000000" w:sz="4" w:space="0"/>
              <w:bottom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63"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成本指标</w:t>
            </w:r>
          </w:p>
        </w:tc>
        <w:tc>
          <w:tcPr>
            <w:tcW w:w="1418" w:type="dxa"/>
            <w:gridSpan w:val="2"/>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873" w:type="dxa"/>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705" w:type="dxa"/>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成本指标</w:t>
            </w:r>
          </w:p>
        </w:tc>
        <w:tc>
          <w:tcPr>
            <w:tcW w:w="1704" w:type="dxa"/>
            <w:gridSpan w:val="2"/>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kern w:val="0"/>
                <w:sz w:val="18"/>
                <w:szCs w:val="18"/>
                <w:u w:val="none"/>
                <w:lang w:val="en-US" w:eastAsia="zh-CN" w:bidi="ar"/>
              </w:rPr>
            </w:pPr>
          </w:p>
        </w:tc>
        <w:tc>
          <w:tcPr>
            <w:tcW w:w="1009" w:type="dxa"/>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424" w:hRule="atLeast"/>
        </w:trPr>
        <w:tc>
          <w:tcPr>
            <w:tcW w:w="968" w:type="dxa"/>
            <w:vMerge w:val="continue"/>
            <w:tcBorders>
              <w:top w:val="single" w:color="000000" w:sz="4" w:space="0"/>
              <w:bottom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73" w:type="dxa"/>
            <w:vMerge w:val="restart"/>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效益指标</w:t>
            </w:r>
          </w:p>
        </w:tc>
        <w:tc>
          <w:tcPr>
            <w:tcW w:w="1363"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经济效益指标</w:t>
            </w:r>
          </w:p>
        </w:tc>
        <w:tc>
          <w:tcPr>
            <w:tcW w:w="1418" w:type="dxa"/>
            <w:gridSpan w:val="2"/>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873" w:type="dxa"/>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705" w:type="dxa"/>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经济效益指标</w:t>
            </w:r>
          </w:p>
        </w:tc>
        <w:tc>
          <w:tcPr>
            <w:tcW w:w="1704" w:type="dxa"/>
            <w:gridSpan w:val="2"/>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kern w:val="0"/>
                <w:sz w:val="18"/>
                <w:szCs w:val="18"/>
                <w:u w:val="none"/>
                <w:lang w:val="en-US" w:eastAsia="zh-CN" w:bidi="ar"/>
              </w:rPr>
            </w:pPr>
          </w:p>
        </w:tc>
        <w:tc>
          <w:tcPr>
            <w:tcW w:w="1009" w:type="dxa"/>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556" w:hRule="atLeast"/>
        </w:trPr>
        <w:tc>
          <w:tcPr>
            <w:tcW w:w="968" w:type="dxa"/>
            <w:vMerge w:val="continue"/>
            <w:tcBorders>
              <w:top w:val="single" w:color="000000" w:sz="4" w:space="0"/>
              <w:bottom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63"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社会效益指标</w:t>
            </w:r>
          </w:p>
        </w:tc>
        <w:tc>
          <w:tcPr>
            <w:tcW w:w="1418" w:type="dxa"/>
            <w:gridSpan w:val="2"/>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保障日常工作正常运转</w:t>
            </w:r>
          </w:p>
        </w:tc>
        <w:tc>
          <w:tcPr>
            <w:tcW w:w="873"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w:t>
            </w:r>
          </w:p>
        </w:tc>
        <w:tc>
          <w:tcPr>
            <w:tcW w:w="1705"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社会效益指标</w:t>
            </w:r>
          </w:p>
        </w:tc>
        <w:tc>
          <w:tcPr>
            <w:tcW w:w="1704" w:type="dxa"/>
            <w:gridSpan w:val="2"/>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保障日常工作正常运转</w:t>
            </w:r>
          </w:p>
        </w:tc>
        <w:tc>
          <w:tcPr>
            <w:tcW w:w="1009"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424" w:hRule="atLeast"/>
        </w:trPr>
        <w:tc>
          <w:tcPr>
            <w:tcW w:w="968" w:type="dxa"/>
            <w:vMerge w:val="continue"/>
            <w:tcBorders>
              <w:top w:val="single" w:color="000000" w:sz="4" w:space="0"/>
              <w:bottom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63"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生态效益指标</w:t>
            </w:r>
          </w:p>
        </w:tc>
        <w:tc>
          <w:tcPr>
            <w:tcW w:w="1418" w:type="dxa"/>
            <w:gridSpan w:val="2"/>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873" w:type="dxa"/>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705" w:type="dxa"/>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生态效益指标</w:t>
            </w:r>
          </w:p>
        </w:tc>
        <w:tc>
          <w:tcPr>
            <w:tcW w:w="1704" w:type="dxa"/>
            <w:gridSpan w:val="2"/>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kern w:val="0"/>
                <w:sz w:val="18"/>
                <w:szCs w:val="18"/>
                <w:u w:val="none"/>
                <w:lang w:val="en-US" w:eastAsia="zh-CN" w:bidi="ar"/>
              </w:rPr>
            </w:pPr>
          </w:p>
        </w:tc>
        <w:tc>
          <w:tcPr>
            <w:tcW w:w="1009" w:type="dxa"/>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542" w:hRule="atLeast"/>
        </w:trPr>
        <w:tc>
          <w:tcPr>
            <w:tcW w:w="968" w:type="dxa"/>
            <w:vMerge w:val="continue"/>
            <w:tcBorders>
              <w:top w:val="single" w:color="000000" w:sz="4" w:space="0"/>
              <w:bottom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63"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可持续影响指标</w:t>
            </w:r>
          </w:p>
        </w:tc>
        <w:tc>
          <w:tcPr>
            <w:tcW w:w="1418" w:type="dxa"/>
            <w:gridSpan w:val="2"/>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873" w:type="dxa"/>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705" w:type="dxa"/>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可持续影响指标</w:t>
            </w:r>
          </w:p>
        </w:tc>
        <w:tc>
          <w:tcPr>
            <w:tcW w:w="1704" w:type="dxa"/>
            <w:gridSpan w:val="2"/>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kern w:val="0"/>
                <w:sz w:val="18"/>
                <w:szCs w:val="18"/>
                <w:u w:val="none"/>
                <w:lang w:val="en-US" w:eastAsia="zh-CN" w:bidi="ar"/>
              </w:rPr>
            </w:pPr>
          </w:p>
        </w:tc>
        <w:tc>
          <w:tcPr>
            <w:tcW w:w="1009" w:type="dxa"/>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813" w:hRule="atLeast"/>
        </w:trPr>
        <w:tc>
          <w:tcPr>
            <w:tcW w:w="968" w:type="dxa"/>
            <w:vMerge w:val="continue"/>
            <w:tcBorders>
              <w:top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873" w:type="dxa"/>
            <w:tcBorders>
              <w:top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满意度指标</w:t>
            </w:r>
          </w:p>
        </w:tc>
        <w:tc>
          <w:tcPr>
            <w:tcW w:w="1363" w:type="dxa"/>
            <w:tcBorders>
              <w:top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服务对象满意度指标</w:t>
            </w:r>
          </w:p>
        </w:tc>
        <w:tc>
          <w:tcPr>
            <w:tcW w:w="1418" w:type="dxa"/>
            <w:gridSpan w:val="2"/>
            <w:tcBorders>
              <w:top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相关利益者满意度</w:t>
            </w:r>
          </w:p>
        </w:tc>
        <w:tc>
          <w:tcPr>
            <w:tcW w:w="873" w:type="dxa"/>
            <w:tcBorders>
              <w:top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≥98%</w:t>
            </w:r>
          </w:p>
        </w:tc>
        <w:tc>
          <w:tcPr>
            <w:tcW w:w="1705" w:type="dxa"/>
            <w:tcBorders>
              <w:top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服务对象满意度指标</w:t>
            </w:r>
          </w:p>
          <w:p>
            <w:pPr>
              <w:keepNext w:val="0"/>
              <w:keepLines w:val="0"/>
              <w:widowControl/>
              <w:suppressLineNumbers w:val="0"/>
              <w:jc w:val="left"/>
              <w:textAlignment w:val="center"/>
              <w:rPr>
                <w:rFonts w:hint="eastAsia" w:ascii="仿宋_GB2312" w:hAnsi="仿宋_GB2312" w:eastAsia="仿宋_GB2312" w:cs="仿宋_GB2312"/>
                <w:i w:val="0"/>
                <w:color w:val="333333"/>
                <w:kern w:val="0"/>
                <w:sz w:val="18"/>
                <w:szCs w:val="18"/>
                <w:u w:val="none"/>
                <w:lang w:val="en-US" w:eastAsia="zh-CN" w:bidi="ar"/>
              </w:rPr>
            </w:pPr>
          </w:p>
        </w:tc>
        <w:tc>
          <w:tcPr>
            <w:tcW w:w="1704" w:type="dxa"/>
            <w:gridSpan w:val="2"/>
            <w:tcBorders>
              <w:top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kern w:val="0"/>
                <w:sz w:val="18"/>
                <w:szCs w:val="18"/>
                <w:u w:val="none"/>
                <w:lang w:val="en-US" w:eastAsia="zh-CN" w:bidi="ar"/>
              </w:rPr>
            </w:pPr>
            <w:r>
              <w:rPr>
                <w:rFonts w:hint="eastAsia" w:ascii="仿宋_GB2312" w:hAnsi="仿宋_GB2312" w:eastAsia="仿宋_GB2312" w:cs="仿宋_GB2312"/>
                <w:i w:val="0"/>
                <w:color w:val="333333"/>
                <w:kern w:val="0"/>
                <w:sz w:val="18"/>
                <w:szCs w:val="18"/>
                <w:u w:val="none"/>
                <w:lang w:val="en-US" w:eastAsia="zh-CN" w:bidi="ar"/>
              </w:rPr>
              <w:t>相关利益者满意度</w:t>
            </w:r>
          </w:p>
        </w:tc>
        <w:tc>
          <w:tcPr>
            <w:tcW w:w="1009" w:type="dxa"/>
            <w:tcBorders>
              <w:top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≥98%</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p>
    <w:tbl>
      <w:tblPr>
        <w:tblStyle w:val="15"/>
        <w:tblW w:w="9913" w:type="dxa"/>
        <w:tblInd w:w="-600" w:type="dxa"/>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Layout w:type="fixed"/>
        <w:tblCellMar>
          <w:top w:w="0" w:type="dxa"/>
          <w:left w:w="108" w:type="dxa"/>
          <w:bottom w:w="0" w:type="dxa"/>
          <w:right w:w="108" w:type="dxa"/>
        </w:tblCellMar>
      </w:tblPr>
      <w:tblGrid>
        <w:gridCol w:w="954"/>
        <w:gridCol w:w="627"/>
        <w:gridCol w:w="1528"/>
        <w:gridCol w:w="1029"/>
        <w:gridCol w:w="593"/>
        <w:gridCol w:w="791"/>
        <w:gridCol w:w="1746"/>
        <w:gridCol w:w="872"/>
        <w:gridCol w:w="996"/>
        <w:gridCol w:w="777"/>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358" w:hRule="atLeast"/>
        </w:trPr>
        <w:tc>
          <w:tcPr>
            <w:tcW w:w="9913" w:type="dxa"/>
            <w:gridSpan w:val="10"/>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山西省省级预算部门（单位）项目支出绩效目标申报表</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266" w:hRule="atLeast"/>
        </w:trPr>
        <w:tc>
          <w:tcPr>
            <w:tcW w:w="9913" w:type="dxa"/>
            <w:gridSpan w:val="10"/>
            <w:tcBorders>
              <w:top w:val="single" w:color="000000" w:sz="4" w:space="0"/>
              <w:bottom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（2022年度）</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443" w:hRule="atLeast"/>
        </w:trPr>
        <w:tc>
          <w:tcPr>
            <w:tcW w:w="1581"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项目名称</w:t>
            </w:r>
          </w:p>
        </w:tc>
        <w:tc>
          <w:tcPr>
            <w:tcW w:w="8332" w:type="dxa"/>
            <w:gridSpan w:val="8"/>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J专项业务工作经费</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386" w:hRule="atLeast"/>
        </w:trPr>
        <w:tc>
          <w:tcPr>
            <w:tcW w:w="1581"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主管部门及代码</w:t>
            </w:r>
          </w:p>
        </w:tc>
        <w:tc>
          <w:tcPr>
            <w:tcW w:w="3941" w:type="dxa"/>
            <w:gridSpan w:val="4"/>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108-大同市乡村振兴局[部门]</w:t>
            </w:r>
          </w:p>
        </w:tc>
        <w:tc>
          <w:tcPr>
            <w:tcW w:w="2618"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实施单位</w:t>
            </w:r>
          </w:p>
        </w:tc>
        <w:tc>
          <w:tcPr>
            <w:tcW w:w="1773"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大同市乡村振兴局</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373" w:hRule="atLeast"/>
        </w:trPr>
        <w:tc>
          <w:tcPr>
            <w:tcW w:w="1581"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项目属性</w:t>
            </w:r>
          </w:p>
        </w:tc>
        <w:tc>
          <w:tcPr>
            <w:tcW w:w="3941" w:type="dxa"/>
            <w:gridSpan w:val="4"/>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经常性项目（长期开展）</w:t>
            </w:r>
          </w:p>
        </w:tc>
        <w:tc>
          <w:tcPr>
            <w:tcW w:w="2618"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项目期</w:t>
            </w:r>
          </w:p>
        </w:tc>
        <w:tc>
          <w:tcPr>
            <w:tcW w:w="1773"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3年</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441" w:hRule="atLeast"/>
        </w:trPr>
        <w:tc>
          <w:tcPr>
            <w:tcW w:w="1581" w:type="dxa"/>
            <w:gridSpan w:val="2"/>
            <w:vMerge w:val="restart"/>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项目资金</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（元）</w:t>
            </w:r>
          </w:p>
        </w:tc>
        <w:tc>
          <w:tcPr>
            <w:tcW w:w="2557"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实施期资金总额：</w:t>
            </w:r>
          </w:p>
        </w:tc>
        <w:tc>
          <w:tcPr>
            <w:tcW w:w="1384"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495,000</w:t>
            </w:r>
          </w:p>
        </w:tc>
        <w:tc>
          <w:tcPr>
            <w:tcW w:w="2618"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年度资金总额：</w:t>
            </w:r>
          </w:p>
        </w:tc>
        <w:tc>
          <w:tcPr>
            <w:tcW w:w="1773"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165,000</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417" w:hRule="atLeast"/>
        </w:trPr>
        <w:tc>
          <w:tcPr>
            <w:tcW w:w="1581" w:type="dxa"/>
            <w:gridSpan w:val="2"/>
            <w:vMerge w:val="continue"/>
            <w:tcBorders>
              <w:top w:val="single" w:color="000000" w:sz="4" w:space="0"/>
              <w:bottom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557"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其中：中央财政资金</w:t>
            </w:r>
          </w:p>
        </w:tc>
        <w:tc>
          <w:tcPr>
            <w:tcW w:w="1384"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618"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其中：中央财政资金</w:t>
            </w:r>
          </w:p>
        </w:tc>
        <w:tc>
          <w:tcPr>
            <w:tcW w:w="1773"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427" w:hRule="atLeast"/>
        </w:trPr>
        <w:tc>
          <w:tcPr>
            <w:tcW w:w="1581" w:type="dxa"/>
            <w:gridSpan w:val="2"/>
            <w:vMerge w:val="continue"/>
            <w:tcBorders>
              <w:top w:val="single" w:color="000000" w:sz="4" w:space="0"/>
              <w:bottom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557"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省级财政资金</w:t>
            </w:r>
          </w:p>
        </w:tc>
        <w:tc>
          <w:tcPr>
            <w:tcW w:w="1384"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618"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省级财政资金</w:t>
            </w:r>
          </w:p>
        </w:tc>
        <w:tc>
          <w:tcPr>
            <w:tcW w:w="1773"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460" w:hRule="atLeast"/>
        </w:trPr>
        <w:tc>
          <w:tcPr>
            <w:tcW w:w="1581" w:type="dxa"/>
            <w:gridSpan w:val="2"/>
            <w:vMerge w:val="continue"/>
            <w:tcBorders>
              <w:top w:val="single" w:color="000000" w:sz="4" w:space="0"/>
              <w:bottom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557"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市县（区）财政资金</w:t>
            </w:r>
          </w:p>
        </w:tc>
        <w:tc>
          <w:tcPr>
            <w:tcW w:w="1384"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495,000</w:t>
            </w:r>
          </w:p>
        </w:tc>
        <w:tc>
          <w:tcPr>
            <w:tcW w:w="2618"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市县（区）财政资金</w:t>
            </w:r>
          </w:p>
        </w:tc>
        <w:tc>
          <w:tcPr>
            <w:tcW w:w="1773"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165,000</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427" w:hRule="atLeast"/>
        </w:trPr>
        <w:tc>
          <w:tcPr>
            <w:tcW w:w="1581" w:type="dxa"/>
            <w:gridSpan w:val="2"/>
            <w:vMerge w:val="continue"/>
            <w:tcBorders>
              <w:top w:val="single" w:color="000000" w:sz="4" w:space="0"/>
              <w:bottom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557"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单位自筹</w:t>
            </w:r>
          </w:p>
        </w:tc>
        <w:tc>
          <w:tcPr>
            <w:tcW w:w="1384"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618"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单位自筹</w:t>
            </w:r>
          </w:p>
        </w:tc>
        <w:tc>
          <w:tcPr>
            <w:tcW w:w="1773"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414" w:hRule="atLeast"/>
        </w:trPr>
        <w:tc>
          <w:tcPr>
            <w:tcW w:w="1581" w:type="dxa"/>
            <w:gridSpan w:val="2"/>
            <w:vMerge w:val="continue"/>
            <w:tcBorders>
              <w:top w:val="single" w:color="000000" w:sz="4" w:space="0"/>
              <w:bottom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557"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其他资金</w:t>
            </w:r>
          </w:p>
        </w:tc>
        <w:tc>
          <w:tcPr>
            <w:tcW w:w="1384" w:type="dxa"/>
            <w:gridSpan w:val="2"/>
            <w:tcBorders>
              <w:top w:val="single" w:color="000000" w:sz="4" w:space="0"/>
              <w:bottom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618"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其他资金</w:t>
            </w:r>
          </w:p>
        </w:tc>
        <w:tc>
          <w:tcPr>
            <w:tcW w:w="1773" w:type="dxa"/>
            <w:gridSpan w:val="2"/>
            <w:tcBorders>
              <w:top w:val="single" w:color="000000" w:sz="4" w:space="0"/>
              <w:bottom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634" w:hRule="atLeast"/>
        </w:trPr>
        <w:tc>
          <w:tcPr>
            <w:tcW w:w="1581"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项目概况</w:t>
            </w:r>
          </w:p>
        </w:tc>
        <w:tc>
          <w:tcPr>
            <w:tcW w:w="8332" w:type="dxa"/>
            <w:gridSpan w:val="8"/>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保障正常机构运转、日常办公经费支出。主要用于办公费、差旅费、印刷费、邮电费、委托业务费、宣传费等支出</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456" w:hRule="atLeast"/>
        </w:trPr>
        <w:tc>
          <w:tcPr>
            <w:tcW w:w="1581"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立项依据</w:t>
            </w:r>
          </w:p>
        </w:tc>
        <w:tc>
          <w:tcPr>
            <w:tcW w:w="8332" w:type="dxa"/>
            <w:gridSpan w:val="8"/>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2021年年初预算</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534" w:hRule="atLeast"/>
        </w:trPr>
        <w:tc>
          <w:tcPr>
            <w:tcW w:w="1581"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项目设立必要性</w:t>
            </w:r>
          </w:p>
        </w:tc>
        <w:tc>
          <w:tcPr>
            <w:tcW w:w="8332" w:type="dxa"/>
            <w:gridSpan w:val="8"/>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保障机构正常运转</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616" w:hRule="atLeast"/>
        </w:trPr>
        <w:tc>
          <w:tcPr>
            <w:tcW w:w="1581"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保证项目实施的制度、措施</w:t>
            </w:r>
          </w:p>
        </w:tc>
        <w:tc>
          <w:tcPr>
            <w:tcW w:w="8332" w:type="dxa"/>
            <w:gridSpan w:val="8"/>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《中华人民共和国会计法》、《中华人民共和国预算法》</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548" w:hRule="atLeast"/>
        </w:trPr>
        <w:tc>
          <w:tcPr>
            <w:tcW w:w="1581"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项目实施计划</w:t>
            </w:r>
          </w:p>
        </w:tc>
        <w:tc>
          <w:tcPr>
            <w:tcW w:w="8332" w:type="dxa"/>
            <w:gridSpan w:val="8"/>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2022年1月1日-2022年12月31日单位日常工作开展</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415" w:hRule="atLeast"/>
        </w:trPr>
        <w:tc>
          <w:tcPr>
            <w:tcW w:w="5522" w:type="dxa"/>
            <w:gridSpan w:val="6"/>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实施期目标</w:t>
            </w:r>
          </w:p>
        </w:tc>
        <w:tc>
          <w:tcPr>
            <w:tcW w:w="4391" w:type="dxa"/>
            <w:gridSpan w:val="4"/>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年度目标</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451" w:hRule="atLeast"/>
        </w:trPr>
        <w:tc>
          <w:tcPr>
            <w:tcW w:w="954" w:type="dxa"/>
            <w:tcBorders>
              <w:top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总体目标</w:t>
            </w:r>
          </w:p>
        </w:tc>
        <w:tc>
          <w:tcPr>
            <w:tcW w:w="4568" w:type="dxa"/>
            <w:gridSpan w:val="5"/>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保障正常机构运转，日常办公经费支出</w:t>
            </w:r>
          </w:p>
        </w:tc>
        <w:tc>
          <w:tcPr>
            <w:tcW w:w="4391" w:type="dxa"/>
            <w:gridSpan w:val="4"/>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保障机构正常运转，日常办公经费支出</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530" w:hRule="atLeast"/>
        </w:trPr>
        <w:tc>
          <w:tcPr>
            <w:tcW w:w="954" w:type="dxa"/>
            <w:vMerge w:val="restart"/>
            <w:tcBorders>
              <w:top w:val="single" w:color="000000" w:sz="4" w:space="0"/>
              <w:bottom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绩效指标</w:t>
            </w:r>
          </w:p>
        </w:tc>
        <w:tc>
          <w:tcPr>
            <w:tcW w:w="627"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一级指标</w:t>
            </w:r>
          </w:p>
        </w:tc>
        <w:tc>
          <w:tcPr>
            <w:tcW w:w="1528"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二级指标</w:t>
            </w:r>
          </w:p>
        </w:tc>
        <w:tc>
          <w:tcPr>
            <w:tcW w:w="1622"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三级指标</w:t>
            </w:r>
          </w:p>
        </w:tc>
        <w:tc>
          <w:tcPr>
            <w:tcW w:w="791"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指标值</w:t>
            </w:r>
          </w:p>
        </w:tc>
        <w:tc>
          <w:tcPr>
            <w:tcW w:w="1746"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二级指标</w:t>
            </w:r>
          </w:p>
        </w:tc>
        <w:tc>
          <w:tcPr>
            <w:tcW w:w="1868"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三级指标</w:t>
            </w:r>
          </w:p>
        </w:tc>
        <w:tc>
          <w:tcPr>
            <w:tcW w:w="777"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指标值</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409" w:hRule="atLeast"/>
        </w:trPr>
        <w:tc>
          <w:tcPr>
            <w:tcW w:w="954" w:type="dxa"/>
            <w:vMerge w:val="continue"/>
            <w:tcBorders>
              <w:top w:val="single" w:color="000000" w:sz="4" w:space="0"/>
              <w:bottom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627" w:type="dxa"/>
            <w:vMerge w:val="restart"/>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产出指标</w:t>
            </w:r>
          </w:p>
        </w:tc>
        <w:tc>
          <w:tcPr>
            <w:tcW w:w="1528"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数量指标</w:t>
            </w:r>
          </w:p>
        </w:tc>
        <w:tc>
          <w:tcPr>
            <w:tcW w:w="1622" w:type="dxa"/>
            <w:gridSpan w:val="2"/>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日常工作完成率</w:t>
            </w:r>
          </w:p>
        </w:tc>
        <w:tc>
          <w:tcPr>
            <w:tcW w:w="791"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c>
          <w:tcPr>
            <w:tcW w:w="1746"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数量指标</w:t>
            </w:r>
          </w:p>
        </w:tc>
        <w:tc>
          <w:tcPr>
            <w:tcW w:w="1868" w:type="dxa"/>
            <w:gridSpan w:val="2"/>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日常工作完成率</w:t>
            </w:r>
          </w:p>
        </w:tc>
        <w:tc>
          <w:tcPr>
            <w:tcW w:w="777"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368" w:hRule="atLeast"/>
        </w:trPr>
        <w:tc>
          <w:tcPr>
            <w:tcW w:w="954" w:type="dxa"/>
            <w:vMerge w:val="continue"/>
            <w:tcBorders>
              <w:top w:val="single" w:color="000000" w:sz="4" w:space="0"/>
              <w:bottom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627" w:type="dxa"/>
            <w:vMerge w:val="continue"/>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528"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质量指标</w:t>
            </w:r>
          </w:p>
        </w:tc>
        <w:tc>
          <w:tcPr>
            <w:tcW w:w="1622" w:type="dxa"/>
            <w:gridSpan w:val="2"/>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拨款达标率</w:t>
            </w:r>
          </w:p>
        </w:tc>
        <w:tc>
          <w:tcPr>
            <w:tcW w:w="791"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 xml:space="preserve">≥100% </w:t>
            </w:r>
          </w:p>
        </w:tc>
        <w:tc>
          <w:tcPr>
            <w:tcW w:w="1746"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质量指标</w:t>
            </w:r>
          </w:p>
        </w:tc>
        <w:tc>
          <w:tcPr>
            <w:tcW w:w="1868" w:type="dxa"/>
            <w:gridSpan w:val="2"/>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拨款达标率</w:t>
            </w:r>
          </w:p>
        </w:tc>
        <w:tc>
          <w:tcPr>
            <w:tcW w:w="777"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 xml:space="preserve">≥100% </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383" w:hRule="atLeast"/>
        </w:trPr>
        <w:tc>
          <w:tcPr>
            <w:tcW w:w="954" w:type="dxa"/>
            <w:vMerge w:val="continue"/>
            <w:tcBorders>
              <w:top w:val="single" w:color="000000" w:sz="4" w:space="0"/>
              <w:bottom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627" w:type="dxa"/>
            <w:vMerge w:val="continue"/>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528"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时效指标</w:t>
            </w:r>
          </w:p>
        </w:tc>
        <w:tc>
          <w:tcPr>
            <w:tcW w:w="1622" w:type="dxa"/>
            <w:gridSpan w:val="2"/>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工作完成及时性</w:t>
            </w:r>
          </w:p>
        </w:tc>
        <w:tc>
          <w:tcPr>
            <w:tcW w:w="791"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及时</w:t>
            </w:r>
          </w:p>
        </w:tc>
        <w:tc>
          <w:tcPr>
            <w:tcW w:w="1746"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时效指标</w:t>
            </w:r>
          </w:p>
        </w:tc>
        <w:tc>
          <w:tcPr>
            <w:tcW w:w="1868" w:type="dxa"/>
            <w:gridSpan w:val="2"/>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工作完成及时性</w:t>
            </w:r>
          </w:p>
        </w:tc>
        <w:tc>
          <w:tcPr>
            <w:tcW w:w="777"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及时</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341" w:hRule="atLeast"/>
        </w:trPr>
        <w:tc>
          <w:tcPr>
            <w:tcW w:w="954" w:type="dxa"/>
            <w:vMerge w:val="continue"/>
            <w:tcBorders>
              <w:top w:val="single" w:color="000000" w:sz="4" w:space="0"/>
              <w:bottom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627" w:type="dxa"/>
            <w:vMerge w:val="continue"/>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528"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成本指标</w:t>
            </w:r>
          </w:p>
        </w:tc>
        <w:tc>
          <w:tcPr>
            <w:tcW w:w="1622" w:type="dxa"/>
            <w:gridSpan w:val="2"/>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91" w:type="dxa"/>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746"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成本指标</w:t>
            </w:r>
          </w:p>
        </w:tc>
        <w:tc>
          <w:tcPr>
            <w:tcW w:w="1868" w:type="dxa"/>
            <w:gridSpan w:val="2"/>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77" w:type="dxa"/>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382" w:hRule="atLeast"/>
        </w:trPr>
        <w:tc>
          <w:tcPr>
            <w:tcW w:w="954" w:type="dxa"/>
            <w:vMerge w:val="continue"/>
            <w:tcBorders>
              <w:top w:val="single" w:color="000000" w:sz="4" w:space="0"/>
              <w:bottom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627" w:type="dxa"/>
            <w:vMerge w:val="restart"/>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效益指标</w:t>
            </w:r>
          </w:p>
        </w:tc>
        <w:tc>
          <w:tcPr>
            <w:tcW w:w="1528"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经济效益指标</w:t>
            </w:r>
          </w:p>
        </w:tc>
        <w:tc>
          <w:tcPr>
            <w:tcW w:w="1622" w:type="dxa"/>
            <w:gridSpan w:val="2"/>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91" w:type="dxa"/>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746"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经济效益指标</w:t>
            </w:r>
          </w:p>
        </w:tc>
        <w:tc>
          <w:tcPr>
            <w:tcW w:w="1868" w:type="dxa"/>
            <w:gridSpan w:val="2"/>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77" w:type="dxa"/>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556" w:hRule="atLeast"/>
        </w:trPr>
        <w:tc>
          <w:tcPr>
            <w:tcW w:w="954" w:type="dxa"/>
            <w:vMerge w:val="continue"/>
            <w:tcBorders>
              <w:top w:val="single" w:color="000000" w:sz="4" w:space="0"/>
              <w:bottom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627" w:type="dxa"/>
            <w:vMerge w:val="continue"/>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528"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社会效益指标</w:t>
            </w:r>
          </w:p>
        </w:tc>
        <w:tc>
          <w:tcPr>
            <w:tcW w:w="1622" w:type="dxa"/>
            <w:gridSpan w:val="2"/>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保障日常工作正常运转</w:t>
            </w:r>
          </w:p>
        </w:tc>
        <w:tc>
          <w:tcPr>
            <w:tcW w:w="791"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w:t>
            </w:r>
          </w:p>
        </w:tc>
        <w:tc>
          <w:tcPr>
            <w:tcW w:w="1746"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社会效益指标</w:t>
            </w:r>
          </w:p>
        </w:tc>
        <w:tc>
          <w:tcPr>
            <w:tcW w:w="1868" w:type="dxa"/>
            <w:gridSpan w:val="2"/>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保障日常工作正常运转</w:t>
            </w:r>
          </w:p>
        </w:tc>
        <w:tc>
          <w:tcPr>
            <w:tcW w:w="777"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437" w:hRule="atLeast"/>
        </w:trPr>
        <w:tc>
          <w:tcPr>
            <w:tcW w:w="954" w:type="dxa"/>
            <w:vMerge w:val="continue"/>
            <w:tcBorders>
              <w:top w:val="single" w:color="000000" w:sz="4" w:space="0"/>
              <w:bottom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627" w:type="dxa"/>
            <w:vMerge w:val="continue"/>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528"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生态效益指标</w:t>
            </w:r>
          </w:p>
        </w:tc>
        <w:tc>
          <w:tcPr>
            <w:tcW w:w="1622" w:type="dxa"/>
            <w:gridSpan w:val="2"/>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91" w:type="dxa"/>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746"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生态效益指标</w:t>
            </w:r>
          </w:p>
        </w:tc>
        <w:tc>
          <w:tcPr>
            <w:tcW w:w="1868" w:type="dxa"/>
            <w:gridSpan w:val="2"/>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77" w:type="dxa"/>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437" w:hRule="atLeast"/>
        </w:trPr>
        <w:tc>
          <w:tcPr>
            <w:tcW w:w="954" w:type="dxa"/>
            <w:vMerge w:val="continue"/>
            <w:tcBorders>
              <w:top w:val="single" w:color="000000" w:sz="4" w:space="0"/>
              <w:bottom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627" w:type="dxa"/>
            <w:vMerge w:val="continue"/>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528"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可持续影响指标</w:t>
            </w:r>
          </w:p>
        </w:tc>
        <w:tc>
          <w:tcPr>
            <w:tcW w:w="1622" w:type="dxa"/>
            <w:gridSpan w:val="2"/>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91" w:type="dxa"/>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746" w:type="dxa"/>
            <w:tcBorders>
              <w:top w:val="single" w:color="000000" w:sz="4" w:space="0"/>
              <w:bottom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可持续影响指标</w:t>
            </w:r>
          </w:p>
        </w:tc>
        <w:tc>
          <w:tcPr>
            <w:tcW w:w="1868" w:type="dxa"/>
            <w:gridSpan w:val="2"/>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77" w:type="dxa"/>
            <w:tcBorders>
              <w:top w:val="single" w:color="000000" w:sz="4" w:space="0"/>
              <w:bottom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shd w:val="clear" w:color="auto" w:fill="auto"/>
          <w:tblCellMar>
            <w:top w:w="0" w:type="dxa"/>
            <w:left w:w="108" w:type="dxa"/>
            <w:bottom w:w="0" w:type="dxa"/>
            <w:right w:w="108" w:type="dxa"/>
          </w:tblCellMar>
        </w:tblPrEx>
        <w:trPr>
          <w:trHeight w:val="854" w:hRule="atLeast"/>
        </w:trPr>
        <w:tc>
          <w:tcPr>
            <w:tcW w:w="954" w:type="dxa"/>
            <w:vMerge w:val="continue"/>
            <w:tcBorders>
              <w:top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627" w:type="dxa"/>
            <w:tcBorders>
              <w:top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满意度指标</w:t>
            </w:r>
          </w:p>
        </w:tc>
        <w:tc>
          <w:tcPr>
            <w:tcW w:w="1528" w:type="dxa"/>
            <w:tcBorders>
              <w:top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服务对象满意度指标</w:t>
            </w:r>
          </w:p>
        </w:tc>
        <w:tc>
          <w:tcPr>
            <w:tcW w:w="1622" w:type="dxa"/>
            <w:gridSpan w:val="2"/>
            <w:tcBorders>
              <w:top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相关利益者满意度</w:t>
            </w:r>
          </w:p>
        </w:tc>
        <w:tc>
          <w:tcPr>
            <w:tcW w:w="791" w:type="dxa"/>
            <w:tcBorders>
              <w:top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≥98%</w:t>
            </w:r>
          </w:p>
        </w:tc>
        <w:tc>
          <w:tcPr>
            <w:tcW w:w="1746" w:type="dxa"/>
            <w:tcBorders>
              <w:top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服务对象满意度指标</w:t>
            </w:r>
          </w:p>
        </w:tc>
        <w:tc>
          <w:tcPr>
            <w:tcW w:w="1868" w:type="dxa"/>
            <w:gridSpan w:val="2"/>
            <w:tcBorders>
              <w:top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相关利益者满意度</w:t>
            </w:r>
          </w:p>
        </w:tc>
        <w:tc>
          <w:tcPr>
            <w:tcW w:w="777" w:type="dxa"/>
            <w:tcBorders>
              <w:top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≥98%</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lang w:eastAsia="zh-CN"/>
        </w:rPr>
      </w:pPr>
      <w:r>
        <w:rPr>
          <w:rFonts w:hint="eastAsia" w:ascii="汉仪书宋二S" w:hAnsi="汉仪书宋二S" w:eastAsia="汉仪书宋二S" w:cs="汉仪书宋二S"/>
          <w:kern w:val="0"/>
          <w:sz w:val="32"/>
          <w:szCs w:val="32"/>
          <w:lang w:eastAsia="zh-CN"/>
        </w:rPr>
        <w:t>③</w:t>
      </w:r>
      <w:r>
        <w:rPr>
          <w:rFonts w:hint="eastAsia" w:ascii="仿宋_GB2312" w:hAnsi="仿宋_GB2312" w:eastAsia="仿宋_GB2312" w:cs="仿宋_GB2312"/>
          <w:kern w:val="0"/>
          <w:sz w:val="32"/>
          <w:szCs w:val="32"/>
          <w:lang w:eastAsia="zh-CN"/>
        </w:rPr>
        <w:t>残疾人就业保障金</w:t>
      </w:r>
    </w:p>
    <w:tbl>
      <w:tblPr>
        <w:tblStyle w:val="15"/>
        <w:tblW w:w="9900" w:type="dxa"/>
        <w:tblInd w:w="-5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1"/>
        <w:gridCol w:w="627"/>
        <w:gridCol w:w="1528"/>
        <w:gridCol w:w="695"/>
        <w:gridCol w:w="791"/>
        <w:gridCol w:w="1112"/>
        <w:gridCol w:w="1315"/>
        <w:gridCol w:w="1078"/>
        <w:gridCol w:w="450"/>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山西省省级预算部门（单位）项目支出绩效目标申报表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990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项目名称</w:t>
            </w:r>
          </w:p>
        </w:tc>
        <w:tc>
          <w:tcPr>
            <w:tcW w:w="833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J残疾人就业保障金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主管部门及代码</w:t>
            </w:r>
          </w:p>
        </w:tc>
        <w:tc>
          <w:tcPr>
            <w:tcW w:w="41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108-大同市乡村振兴局[部门]</w:t>
            </w:r>
          </w:p>
        </w:tc>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实施单位</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大同市乡村振兴局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项目属性</w:t>
            </w:r>
          </w:p>
        </w:tc>
        <w:tc>
          <w:tcPr>
            <w:tcW w:w="41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经常性项目（长期开展）</w:t>
            </w:r>
          </w:p>
        </w:tc>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项目期</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5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项目资金</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（元）</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实施期资金总额：</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45,000</w:t>
            </w:r>
          </w:p>
        </w:tc>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年度资金总额：</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5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其中：中央财政资金</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其中：中央财政资金</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5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省级财政资金</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省级财政资金</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市县（区）财政资金</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45,000</w:t>
            </w:r>
          </w:p>
        </w:tc>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市县（区）财政资金</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5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单位自筹</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单位自筹</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5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其他资金</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其他资金</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项目概况</w:t>
            </w:r>
          </w:p>
        </w:tc>
        <w:tc>
          <w:tcPr>
            <w:tcW w:w="833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残疾人就业保障金简称残保金，是指在实施分散按比例安排残疾人就业的地区，凡安排残疾人达不到省、自治区、直辖市人民政府规定比例的机关、团体、企业、事业单位和城乡集体经济组织，根据地方有关法规的规定，按照年度差额人数和上年度本地区职工平均工资计算缴纳用于残疾人就业的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立项依据</w:t>
            </w:r>
          </w:p>
        </w:tc>
        <w:tc>
          <w:tcPr>
            <w:tcW w:w="833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《中华人民共和国残疾人保障法》、《全省残疾人就业保障金征收使用管理实施办法》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项目设立必要性</w:t>
            </w:r>
          </w:p>
        </w:tc>
        <w:tc>
          <w:tcPr>
            <w:tcW w:w="833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缴纳保障金是用人单位履行按比例安排残疾人就业义务的一种代偿形式，是让用人单位平等地履行应尽责任和义务。收费不是目的，目的是引导、鼓励和督促用人单位尽可能多安排残疾人就业，使有能力的残疾人实现就业，参与社会生活，更好地保障残疾人权益。保证残疾人就业等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保证项目实施的制度、措施</w:t>
            </w:r>
          </w:p>
        </w:tc>
        <w:tc>
          <w:tcPr>
            <w:tcW w:w="833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《中华人民共和国残疾人保障法》、《残疾人就业保障金征收使用管理办法》（财税﹝2021﹞72号）、《全省残疾人就业保障金征收使用管理实施办法》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项目实施计划</w:t>
            </w:r>
          </w:p>
        </w:tc>
        <w:tc>
          <w:tcPr>
            <w:tcW w:w="833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2022年1月1日-2022年12月31日，缴纳残疾人就业保障金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56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实施期目标</w:t>
            </w:r>
          </w:p>
        </w:tc>
        <w:tc>
          <w:tcPr>
            <w:tcW w:w="4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总体目标</w:t>
            </w:r>
          </w:p>
        </w:tc>
        <w:tc>
          <w:tcPr>
            <w:tcW w:w="47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通过该项目的实施，支持残疾人的就业情况，使残疾人参与社会生活，更好的保障残疾人权益</w:t>
            </w:r>
          </w:p>
        </w:tc>
        <w:tc>
          <w:tcPr>
            <w:tcW w:w="4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通过该项目的实施，支持残疾人的就业情况，使残疾人参与社会生活，更好的保障残疾人权益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绩效指标</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一级指标</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二级指标</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三级指标</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指标值</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二级指标</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三级指标</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产出指标</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数量指标</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日常工作完成率</w:t>
            </w:r>
          </w:p>
        </w:tc>
        <w:tc>
          <w:tcPr>
            <w:tcW w:w="11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数量指标</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日常工作完成率</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质量指标</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拨款达标率</w:t>
            </w:r>
          </w:p>
        </w:tc>
        <w:tc>
          <w:tcPr>
            <w:tcW w:w="11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质量指标</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拨款达标率</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时效指标</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工作完成及时性</w:t>
            </w:r>
          </w:p>
        </w:tc>
        <w:tc>
          <w:tcPr>
            <w:tcW w:w="11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及时</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时效指标</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工作完成及时性</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成本指标</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成本指标</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效益指标</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经济效益指标</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经济效益指标</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社会效益指标</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保障残疾人就业等合法权益</w:t>
            </w:r>
          </w:p>
        </w:tc>
        <w:tc>
          <w:tcPr>
            <w:tcW w:w="11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社会效益指标</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保障残疾人就业等合法权益</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生态效益指标</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生态效益指标</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可持续影响指标</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可持续影响指标</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仿宋_GB2312" w:hAnsi="仿宋_GB2312" w:eastAsia="仿宋_GB2312" w:cs="仿宋_GB2312"/>
                <w:i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满意度指标</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服务对象满意度指标</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相关利益者满意度</w:t>
            </w:r>
          </w:p>
        </w:tc>
        <w:tc>
          <w:tcPr>
            <w:tcW w:w="11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≥98%</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服务对象满意度指标</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相关利益者满意度</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≥98%</w:t>
            </w:r>
          </w:p>
        </w:tc>
      </w:tr>
    </w:tbl>
    <w:p>
      <w:pPr>
        <w:pStyle w:val="2"/>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（2）扶贫开发中心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lang w:val="en-US" w:eastAsia="zh-CN"/>
        </w:rPr>
      </w:pPr>
      <w:bookmarkStart w:id="0" w:name="_Toc1949437105_WPSOffice_Level3"/>
      <w:r>
        <w:rPr>
          <w:rFonts w:hint="eastAsia" w:ascii="东文宋体" w:hAnsi="东文宋体" w:eastAsia="东文宋体" w:cs="东文宋体"/>
          <w:kern w:val="0"/>
          <w:sz w:val="32"/>
          <w:szCs w:val="32"/>
          <w:lang w:val="en-US" w:eastAsia="zh-CN"/>
        </w:rPr>
        <w:t>①</w:t>
      </w:r>
      <w:r>
        <w:rPr>
          <w:rFonts w:hint="eastAsia" w:ascii="仿宋_GB2312" w:hAnsi="仿宋_GB2312" w:eastAsia="仿宋_GB2312" w:cs="仿宋_GB2312"/>
          <w:kern w:val="0"/>
          <w:sz w:val="32"/>
          <w:szCs w:val="32"/>
          <w:lang w:val="en-US" w:eastAsia="zh-CN"/>
        </w:rPr>
        <w:t>专项业务工作经费</w:t>
      </w:r>
      <w:bookmarkEnd w:id="0"/>
    </w:p>
    <w:tbl>
      <w:tblPr>
        <w:tblStyle w:val="15"/>
        <w:tblW w:w="9900" w:type="dxa"/>
        <w:tblInd w:w="-5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8"/>
        <w:gridCol w:w="886"/>
        <w:gridCol w:w="1295"/>
        <w:gridCol w:w="1582"/>
        <w:gridCol w:w="396"/>
        <w:gridCol w:w="763"/>
        <w:gridCol w:w="1487"/>
        <w:gridCol w:w="900"/>
        <w:gridCol w:w="1172"/>
        <w:gridCol w:w="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990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bCs w:val="0"/>
                <w:i w:val="0"/>
                <w:color w:val="000000"/>
                <w:kern w:val="0"/>
                <w:sz w:val="18"/>
                <w:szCs w:val="18"/>
                <w:u w:val="none"/>
                <w:lang w:val="en-US" w:eastAsia="zh-CN" w:bidi="ar"/>
              </w:rPr>
              <w:t>山西省省级预算部门（单位）项目支出绩效目标申报表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900"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514"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项目名称</w:t>
            </w:r>
          </w:p>
        </w:tc>
        <w:tc>
          <w:tcPr>
            <w:tcW w:w="8386" w:type="dxa"/>
            <w:gridSpan w:val="8"/>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J专项业务工作经费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514"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主管部门及代码</w:t>
            </w:r>
          </w:p>
        </w:tc>
        <w:tc>
          <w:tcPr>
            <w:tcW w:w="4036" w:type="dxa"/>
            <w:gridSpan w:val="4"/>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108-大同市乡村振兴局[部门]</w:t>
            </w:r>
          </w:p>
        </w:tc>
        <w:tc>
          <w:tcPr>
            <w:tcW w:w="2387"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实施单位</w:t>
            </w:r>
          </w:p>
        </w:tc>
        <w:tc>
          <w:tcPr>
            <w:tcW w:w="1963" w:type="dxa"/>
            <w:gridSpan w:val="2"/>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大同市扶贫开发中心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514"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项目属性</w:t>
            </w:r>
          </w:p>
        </w:tc>
        <w:tc>
          <w:tcPr>
            <w:tcW w:w="4036" w:type="dxa"/>
            <w:gridSpan w:val="4"/>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经常性项目（长期开展）</w:t>
            </w:r>
          </w:p>
        </w:tc>
        <w:tc>
          <w:tcPr>
            <w:tcW w:w="2387"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项目期</w:t>
            </w:r>
          </w:p>
        </w:tc>
        <w:tc>
          <w:tcPr>
            <w:tcW w:w="1963" w:type="dxa"/>
            <w:gridSpan w:val="2"/>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514" w:type="dxa"/>
            <w:gridSpan w:val="2"/>
            <w:vMerge w:val="restart"/>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项目资金</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（元）</w:t>
            </w:r>
          </w:p>
        </w:tc>
        <w:tc>
          <w:tcPr>
            <w:tcW w:w="2877"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实施期资金总额：</w:t>
            </w:r>
          </w:p>
        </w:tc>
        <w:tc>
          <w:tcPr>
            <w:tcW w:w="1159"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354,450</w:t>
            </w:r>
          </w:p>
        </w:tc>
        <w:tc>
          <w:tcPr>
            <w:tcW w:w="2387"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年度资金总额：</w:t>
            </w:r>
          </w:p>
        </w:tc>
        <w:tc>
          <w:tcPr>
            <w:tcW w:w="1963" w:type="dxa"/>
            <w:gridSpan w:val="2"/>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118,150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514" w:type="dxa"/>
            <w:gridSpan w:val="2"/>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2877"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其中：中央财政资金</w:t>
            </w:r>
          </w:p>
        </w:tc>
        <w:tc>
          <w:tcPr>
            <w:tcW w:w="1159"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387"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其中：中央财政资金</w:t>
            </w:r>
          </w:p>
        </w:tc>
        <w:tc>
          <w:tcPr>
            <w:tcW w:w="1963" w:type="dxa"/>
            <w:gridSpan w:val="2"/>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514" w:type="dxa"/>
            <w:gridSpan w:val="2"/>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2877"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省级财政资金</w:t>
            </w:r>
          </w:p>
        </w:tc>
        <w:tc>
          <w:tcPr>
            <w:tcW w:w="1159"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387"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省级财政资金</w:t>
            </w:r>
          </w:p>
        </w:tc>
        <w:tc>
          <w:tcPr>
            <w:tcW w:w="1963" w:type="dxa"/>
            <w:gridSpan w:val="2"/>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514" w:type="dxa"/>
            <w:gridSpan w:val="2"/>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2877"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市县（区）财政资金</w:t>
            </w:r>
          </w:p>
        </w:tc>
        <w:tc>
          <w:tcPr>
            <w:tcW w:w="1159"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354,450</w:t>
            </w:r>
          </w:p>
        </w:tc>
        <w:tc>
          <w:tcPr>
            <w:tcW w:w="2387"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市县（区）财政资金</w:t>
            </w:r>
          </w:p>
        </w:tc>
        <w:tc>
          <w:tcPr>
            <w:tcW w:w="1963" w:type="dxa"/>
            <w:gridSpan w:val="2"/>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118,150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514" w:type="dxa"/>
            <w:gridSpan w:val="2"/>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2877"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单位自筹</w:t>
            </w:r>
          </w:p>
        </w:tc>
        <w:tc>
          <w:tcPr>
            <w:tcW w:w="1159"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387"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单位自筹</w:t>
            </w:r>
          </w:p>
        </w:tc>
        <w:tc>
          <w:tcPr>
            <w:tcW w:w="1963" w:type="dxa"/>
            <w:gridSpan w:val="2"/>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14" w:type="dxa"/>
            <w:gridSpan w:val="2"/>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2877"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其他资金</w:t>
            </w:r>
          </w:p>
        </w:tc>
        <w:tc>
          <w:tcPr>
            <w:tcW w:w="1159" w:type="dxa"/>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2387"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其他资金</w:t>
            </w:r>
          </w:p>
        </w:tc>
        <w:tc>
          <w:tcPr>
            <w:tcW w:w="1963" w:type="dxa"/>
            <w:gridSpan w:val="2"/>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14"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项目概况</w:t>
            </w:r>
          </w:p>
        </w:tc>
        <w:tc>
          <w:tcPr>
            <w:tcW w:w="8386" w:type="dxa"/>
            <w:gridSpan w:val="8"/>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专项业务工作经费用于日常办公、业务活动方面的经常性开支，包括办公费、差旅费、宣传费等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514"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立项依据</w:t>
            </w:r>
          </w:p>
        </w:tc>
        <w:tc>
          <w:tcPr>
            <w:tcW w:w="8386" w:type="dxa"/>
            <w:gridSpan w:val="8"/>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专项业务工作经费，保障部门日常工作的开展，保障单位行使管理职能的发挥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514"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项目设立必要性</w:t>
            </w:r>
          </w:p>
        </w:tc>
        <w:tc>
          <w:tcPr>
            <w:tcW w:w="8386" w:type="dxa"/>
            <w:gridSpan w:val="8"/>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专项业务工作经费，保障部门日常工作的开展，保障单位行使管理职能的发挥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514"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保证项目实施的制度、措施</w:t>
            </w:r>
          </w:p>
        </w:tc>
        <w:tc>
          <w:tcPr>
            <w:tcW w:w="8386" w:type="dxa"/>
            <w:gridSpan w:val="8"/>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《中华人民共和国预算法》、《中华人民共和国会计法》、《大同市扶贫办财务管理制度》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514"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项目实施计划</w:t>
            </w:r>
          </w:p>
        </w:tc>
        <w:tc>
          <w:tcPr>
            <w:tcW w:w="8386" w:type="dxa"/>
            <w:gridSpan w:val="8"/>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2022年1月31日-2022年12月31日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50"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实施期目标</w:t>
            </w:r>
          </w:p>
        </w:tc>
        <w:tc>
          <w:tcPr>
            <w:tcW w:w="4350" w:type="dxa"/>
            <w:gridSpan w:val="4"/>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628" w:type="dxa"/>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总体目标</w:t>
            </w:r>
          </w:p>
        </w:tc>
        <w:tc>
          <w:tcPr>
            <w:tcW w:w="4922" w:type="dxa"/>
            <w:gridSpan w:val="5"/>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专项业务工作经费用于日常办公、业务活动方面的经常性开支，目的为了保障部门日常工作的开展，保障单位行使管理职能的发挥</w:t>
            </w:r>
          </w:p>
        </w:tc>
        <w:tc>
          <w:tcPr>
            <w:tcW w:w="4350" w:type="dxa"/>
            <w:gridSpan w:val="4"/>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专项业务工作经费用于日常办公，业务活动方面的经常性开支，目的为了保障部门日常工作的开展，保障单位行使管理职能的发挥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628" w:type="dxa"/>
            <w:vMerge w:val="restart"/>
            <w:tcBorders>
              <w:top w:val="single" w:color="auto" w:sz="4" w:space="0"/>
              <w:left w:val="single" w:color="auto" w:sz="4" w:space="0"/>
              <w:bottom w:val="single" w:color="auto" w:sz="4" w:space="0"/>
              <w:right w:val="single" w:color="000000" w:sz="4" w:space="0"/>
            </w:tcBorders>
            <w:noWrap w:val="0"/>
            <w:textDirection w:val="tbRlV"/>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绩效指标</w:t>
            </w:r>
          </w:p>
        </w:tc>
        <w:tc>
          <w:tcPr>
            <w:tcW w:w="886"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一级指标</w:t>
            </w:r>
          </w:p>
        </w:tc>
        <w:tc>
          <w:tcPr>
            <w:tcW w:w="129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二级指标</w:t>
            </w:r>
          </w:p>
        </w:tc>
        <w:tc>
          <w:tcPr>
            <w:tcW w:w="1978"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三级指标</w:t>
            </w:r>
          </w:p>
        </w:tc>
        <w:tc>
          <w:tcPr>
            <w:tcW w:w="76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指标值</w:t>
            </w:r>
          </w:p>
        </w:tc>
        <w:tc>
          <w:tcPr>
            <w:tcW w:w="148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二级指标</w:t>
            </w:r>
          </w:p>
        </w:tc>
        <w:tc>
          <w:tcPr>
            <w:tcW w:w="2072"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三级指标</w:t>
            </w:r>
          </w:p>
        </w:tc>
        <w:tc>
          <w:tcPr>
            <w:tcW w:w="791"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628" w:type="dxa"/>
            <w:vMerge w:val="continue"/>
            <w:tcBorders>
              <w:top w:val="single" w:color="auto" w:sz="4" w:space="0"/>
              <w:left w:val="single" w:color="auto" w:sz="4" w:space="0"/>
              <w:bottom w:val="single" w:color="auto" w:sz="4" w:space="0"/>
              <w:right w:val="single" w:color="000000" w:sz="4" w:space="0"/>
            </w:tcBorders>
            <w:shd w:val="clear" w:color="auto" w:fill="auto"/>
            <w:noWrap w:val="0"/>
            <w:textDirection w:val="tbRlV"/>
            <w:vAlign w:val="center"/>
          </w:tcPr>
          <w:p>
            <w:pPr>
              <w:rPr>
                <w:rFonts w:hint="eastAsia" w:ascii="仿宋_GB2312" w:hAnsi="仿宋_GB2312" w:eastAsia="仿宋_GB2312" w:cs="仿宋_GB2312"/>
                <w:i w:val="0"/>
                <w:color w:val="000000"/>
                <w:sz w:val="18"/>
                <w:szCs w:val="18"/>
                <w:u w:val="none"/>
              </w:rPr>
            </w:pPr>
          </w:p>
        </w:tc>
        <w:tc>
          <w:tcPr>
            <w:tcW w:w="886" w:type="dxa"/>
            <w:vMerge w:val="restart"/>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产出指标</w:t>
            </w:r>
          </w:p>
        </w:tc>
        <w:tc>
          <w:tcPr>
            <w:tcW w:w="1295"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数量指标</w:t>
            </w:r>
          </w:p>
        </w:tc>
        <w:tc>
          <w:tcPr>
            <w:tcW w:w="1978" w:type="dxa"/>
            <w:gridSpan w:val="2"/>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日常工作完成率</w:t>
            </w:r>
          </w:p>
        </w:tc>
        <w:tc>
          <w:tcPr>
            <w:tcW w:w="763"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c>
          <w:tcPr>
            <w:tcW w:w="1487"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数量指标</w:t>
            </w:r>
          </w:p>
        </w:tc>
        <w:tc>
          <w:tcPr>
            <w:tcW w:w="2072" w:type="dxa"/>
            <w:gridSpan w:val="2"/>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日常工作完成率</w:t>
            </w:r>
          </w:p>
        </w:tc>
        <w:tc>
          <w:tcPr>
            <w:tcW w:w="791" w:type="dxa"/>
            <w:tcBorders>
              <w:top w:val="single" w:color="auto" w:sz="4" w:space="0"/>
              <w:left w:val="single" w:color="000000"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628" w:type="dxa"/>
            <w:vMerge w:val="continue"/>
            <w:tcBorders>
              <w:top w:val="single" w:color="auto" w:sz="4" w:space="0"/>
              <w:left w:val="single" w:color="auto" w:sz="4" w:space="0"/>
              <w:bottom w:val="single" w:color="auto" w:sz="4" w:space="0"/>
              <w:right w:val="single" w:color="000000" w:sz="4" w:space="0"/>
            </w:tcBorders>
            <w:shd w:val="clear" w:color="auto" w:fill="auto"/>
            <w:noWrap w:val="0"/>
            <w:textDirection w:val="tbRlV"/>
            <w:vAlign w:val="center"/>
          </w:tcPr>
          <w:p>
            <w:pPr>
              <w:rPr>
                <w:rFonts w:hint="eastAsia" w:ascii="仿宋_GB2312" w:hAnsi="仿宋_GB2312" w:eastAsia="仿宋_GB2312" w:cs="仿宋_GB2312"/>
                <w:i w:val="0"/>
                <w:color w:val="000000"/>
                <w:sz w:val="18"/>
                <w:szCs w:val="18"/>
                <w:u w:val="none"/>
              </w:rPr>
            </w:pPr>
          </w:p>
        </w:tc>
        <w:tc>
          <w:tcPr>
            <w:tcW w:w="886" w:type="dxa"/>
            <w:vMerge w:val="continue"/>
            <w:tcBorders>
              <w:top w:val="single" w:color="auto" w:sz="4" w:space="0"/>
              <w:left w:val="single" w:color="000000" w:sz="4" w:space="0"/>
              <w:bottom w:val="single" w:color="auto"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295"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质量指标</w:t>
            </w:r>
          </w:p>
        </w:tc>
        <w:tc>
          <w:tcPr>
            <w:tcW w:w="1978" w:type="dxa"/>
            <w:gridSpan w:val="2"/>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拨款达标率</w:t>
            </w:r>
          </w:p>
        </w:tc>
        <w:tc>
          <w:tcPr>
            <w:tcW w:w="763"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c>
          <w:tcPr>
            <w:tcW w:w="1487"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质量指标</w:t>
            </w:r>
          </w:p>
        </w:tc>
        <w:tc>
          <w:tcPr>
            <w:tcW w:w="2072" w:type="dxa"/>
            <w:gridSpan w:val="2"/>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拨款达标率</w:t>
            </w:r>
          </w:p>
        </w:tc>
        <w:tc>
          <w:tcPr>
            <w:tcW w:w="791" w:type="dxa"/>
            <w:tcBorders>
              <w:top w:val="single" w:color="auto" w:sz="4" w:space="0"/>
              <w:left w:val="single" w:color="000000"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628" w:type="dxa"/>
            <w:vMerge w:val="continue"/>
            <w:tcBorders>
              <w:top w:val="single" w:color="auto" w:sz="4" w:space="0"/>
              <w:left w:val="single" w:color="auto" w:sz="4" w:space="0"/>
              <w:bottom w:val="single" w:color="auto" w:sz="4" w:space="0"/>
              <w:right w:val="single" w:color="000000" w:sz="4" w:space="0"/>
            </w:tcBorders>
            <w:shd w:val="clear" w:color="auto" w:fill="auto"/>
            <w:noWrap w:val="0"/>
            <w:textDirection w:val="tbRlV"/>
            <w:vAlign w:val="center"/>
          </w:tcPr>
          <w:p>
            <w:pPr>
              <w:rPr>
                <w:rFonts w:hint="eastAsia" w:ascii="仿宋_GB2312" w:hAnsi="仿宋_GB2312" w:eastAsia="仿宋_GB2312" w:cs="仿宋_GB2312"/>
                <w:i w:val="0"/>
                <w:color w:val="000000"/>
                <w:sz w:val="18"/>
                <w:szCs w:val="18"/>
                <w:u w:val="none"/>
              </w:rPr>
            </w:pPr>
          </w:p>
        </w:tc>
        <w:tc>
          <w:tcPr>
            <w:tcW w:w="886" w:type="dxa"/>
            <w:vMerge w:val="continue"/>
            <w:tcBorders>
              <w:top w:val="single" w:color="auto" w:sz="4" w:space="0"/>
              <w:left w:val="single" w:color="000000" w:sz="4" w:space="0"/>
              <w:bottom w:val="single" w:color="auto"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295"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时效指标</w:t>
            </w:r>
          </w:p>
        </w:tc>
        <w:tc>
          <w:tcPr>
            <w:tcW w:w="1978" w:type="dxa"/>
            <w:gridSpan w:val="2"/>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工作完成及时性</w:t>
            </w:r>
          </w:p>
        </w:tc>
        <w:tc>
          <w:tcPr>
            <w:tcW w:w="763"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及时</w:t>
            </w:r>
          </w:p>
        </w:tc>
        <w:tc>
          <w:tcPr>
            <w:tcW w:w="1487"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时效指标</w:t>
            </w:r>
          </w:p>
        </w:tc>
        <w:tc>
          <w:tcPr>
            <w:tcW w:w="2072" w:type="dxa"/>
            <w:gridSpan w:val="2"/>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工作完成及时性</w:t>
            </w:r>
          </w:p>
        </w:tc>
        <w:tc>
          <w:tcPr>
            <w:tcW w:w="791" w:type="dxa"/>
            <w:tcBorders>
              <w:top w:val="single" w:color="auto" w:sz="4" w:space="0"/>
              <w:left w:val="single" w:color="000000"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28" w:type="dxa"/>
            <w:vMerge w:val="continue"/>
            <w:tcBorders>
              <w:top w:val="single" w:color="auto" w:sz="4" w:space="0"/>
              <w:left w:val="single" w:color="auto" w:sz="4" w:space="0"/>
              <w:bottom w:val="single" w:color="auto" w:sz="4" w:space="0"/>
              <w:right w:val="single" w:color="000000" w:sz="4" w:space="0"/>
            </w:tcBorders>
            <w:shd w:val="clear" w:color="auto" w:fill="auto"/>
            <w:noWrap w:val="0"/>
            <w:textDirection w:val="tbRlV"/>
            <w:vAlign w:val="center"/>
          </w:tcPr>
          <w:p>
            <w:pPr>
              <w:rPr>
                <w:rFonts w:hint="eastAsia" w:ascii="仿宋_GB2312" w:hAnsi="仿宋_GB2312" w:eastAsia="仿宋_GB2312" w:cs="仿宋_GB2312"/>
                <w:i w:val="0"/>
                <w:color w:val="000000"/>
                <w:sz w:val="18"/>
                <w:szCs w:val="18"/>
                <w:u w:val="none"/>
              </w:rPr>
            </w:pPr>
          </w:p>
        </w:tc>
        <w:tc>
          <w:tcPr>
            <w:tcW w:w="886" w:type="dxa"/>
            <w:vMerge w:val="continue"/>
            <w:tcBorders>
              <w:top w:val="single" w:color="auto" w:sz="4" w:space="0"/>
              <w:left w:val="single" w:color="000000" w:sz="4" w:space="0"/>
              <w:bottom w:val="single" w:color="auto"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295"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成本指标</w:t>
            </w:r>
          </w:p>
        </w:tc>
        <w:tc>
          <w:tcPr>
            <w:tcW w:w="1978" w:type="dxa"/>
            <w:gridSpan w:val="2"/>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保障日常工作正常运转</w:t>
            </w:r>
          </w:p>
        </w:tc>
        <w:tc>
          <w:tcPr>
            <w:tcW w:w="763"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w:t>
            </w:r>
          </w:p>
        </w:tc>
        <w:tc>
          <w:tcPr>
            <w:tcW w:w="1487"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成本指标</w:t>
            </w:r>
          </w:p>
        </w:tc>
        <w:tc>
          <w:tcPr>
            <w:tcW w:w="2072" w:type="dxa"/>
            <w:gridSpan w:val="2"/>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保障日常工作正常运转</w:t>
            </w:r>
          </w:p>
        </w:tc>
        <w:tc>
          <w:tcPr>
            <w:tcW w:w="791" w:type="dxa"/>
            <w:tcBorders>
              <w:top w:val="single" w:color="auto" w:sz="4" w:space="0"/>
              <w:left w:val="single" w:color="000000"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628" w:type="dxa"/>
            <w:vMerge w:val="continue"/>
            <w:tcBorders>
              <w:top w:val="single" w:color="auto" w:sz="4" w:space="0"/>
              <w:left w:val="single" w:color="auto" w:sz="4" w:space="0"/>
              <w:bottom w:val="single" w:color="auto" w:sz="4" w:space="0"/>
              <w:right w:val="single" w:color="000000" w:sz="4" w:space="0"/>
            </w:tcBorders>
            <w:shd w:val="clear" w:color="auto" w:fill="auto"/>
            <w:noWrap w:val="0"/>
            <w:textDirection w:val="tbRlV"/>
            <w:vAlign w:val="center"/>
          </w:tcPr>
          <w:p>
            <w:pPr>
              <w:rPr>
                <w:rFonts w:hint="eastAsia" w:ascii="仿宋_GB2312" w:hAnsi="仿宋_GB2312" w:eastAsia="仿宋_GB2312" w:cs="仿宋_GB2312"/>
                <w:i w:val="0"/>
                <w:color w:val="000000"/>
                <w:sz w:val="18"/>
                <w:szCs w:val="18"/>
                <w:u w:val="none"/>
              </w:rPr>
            </w:pPr>
          </w:p>
        </w:tc>
        <w:tc>
          <w:tcPr>
            <w:tcW w:w="886" w:type="dxa"/>
            <w:vMerge w:val="restart"/>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效益指标</w:t>
            </w:r>
          </w:p>
        </w:tc>
        <w:tc>
          <w:tcPr>
            <w:tcW w:w="1295"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经济效益指标</w:t>
            </w:r>
          </w:p>
        </w:tc>
        <w:tc>
          <w:tcPr>
            <w:tcW w:w="1978" w:type="dxa"/>
            <w:gridSpan w:val="2"/>
            <w:tcBorders>
              <w:top w:val="single" w:color="auto" w:sz="4" w:space="0"/>
              <w:left w:val="single" w:color="000000" w:sz="4" w:space="0"/>
              <w:bottom w:val="single" w:color="auto"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63"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487"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经济效益指标</w:t>
            </w:r>
          </w:p>
        </w:tc>
        <w:tc>
          <w:tcPr>
            <w:tcW w:w="2072" w:type="dxa"/>
            <w:gridSpan w:val="2"/>
            <w:tcBorders>
              <w:top w:val="single" w:color="auto" w:sz="4" w:space="0"/>
              <w:left w:val="single" w:color="000000" w:sz="4" w:space="0"/>
              <w:bottom w:val="single" w:color="auto"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91" w:type="dxa"/>
            <w:tcBorders>
              <w:top w:val="single" w:color="auto" w:sz="4" w:space="0"/>
              <w:left w:val="single" w:color="000000" w:sz="4" w:space="0"/>
              <w:bottom w:val="single" w:color="auto" w:sz="4" w:space="0"/>
              <w:right w:val="single" w:color="auto"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28" w:type="dxa"/>
            <w:vMerge w:val="continue"/>
            <w:tcBorders>
              <w:top w:val="single" w:color="auto" w:sz="4" w:space="0"/>
              <w:left w:val="single" w:color="auto" w:sz="4" w:space="0"/>
              <w:bottom w:val="single" w:color="auto" w:sz="4" w:space="0"/>
              <w:right w:val="single" w:color="000000" w:sz="4" w:space="0"/>
            </w:tcBorders>
            <w:shd w:val="clear" w:color="auto" w:fill="auto"/>
            <w:noWrap w:val="0"/>
            <w:textDirection w:val="tbRlV"/>
            <w:vAlign w:val="center"/>
          </w:tcPr>
          <w:p>
            <w:pPr>
              <w:rPr>
                <w:rFonts w:hint="eastAsia" w:ascii="仿宋_GB2312" w:hAnsi="仿宋_GB2312" w:eastAsia="仿宋_GB2312" w:cs="仿宋_GB2312"/>
                <w:i w:val="0"/>
                <w:color w:val="000000"/>
                <w:sz w:val="18"/>
                <w:szCs w:val="18"/>
                <w:u w:val="none"/>
              </w:rPr>
            </w:pPr>
          </w:p>
        </w:tc>
        <w:tc>
          <w:tcPr>
            <w:tcW w:w="886" w:type="dxa"/>
            <w:vMerge w:val="continue"/>
            <w:tcBorders>
              <w:top w:val="single" w:color="auto" w:sz="4" w:space="0"/>
              <w:left w:val="single" w:color="000000" w:sz="4" w:space="0"/>
              <w:bottom w:val="single" w:color="auto"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295"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社会效益指标</w:t>
            </w:r>
          </w:p>
        </w:tc>
        <w:tc>
          <w:tcPr>
            <w:tcW w:w="1978" w:type="dxa"/>
            <w:gridSpan w:val="2"/>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保障日常工作正常运转</w:t>
            </w:r>
          </w:p>
        </w:tc>
        <w:tc>
          <w:tcPr>
            <w:tcW w:w="763"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保值</w:t>
            </w:r>
          </w:p>
        </w:tc>
        <w:tc>
          <w:tcPr>
            <w:tcW w:w="1487"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社会效益指标</w:t>
            </w:r>
          </w:p>
        </w:tc>
        <w:tc>
          <w:tcPr>
            <w:tcW w:w="2072" w:type="dxa"/>
            <w:gridSpan w:val="2"/>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保障日常工作正常运转</w:t>
            </w:r>
          </w:p>
        </w:tc>
        <w:tc>
          <w:tcPr>
            <w:tcW w:w="791" w:type="dxa"/>
            <w:tcBorders>
              <w:top w:val="single" w:color="auto" w:sz="4" w:space="0"/>
              <w:left w:val="single" w:color="000000"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628" w:type="dxa"/>
            <w:vMerge w:val="continue"/>
            <w:tcBorders>
              <w:top w:val="single" w:color="auto" w:sz="4" w:space="0"/>
              <w:left w:val="single" w:color="auto" w:sz="4" w:space="0"/>
              <w:bottom w:val="single" w:color="auto" w:sz="4" w:space="0"/>
              <w:right w:val="single" w:color="000000" w:sz="4" w:space="0"/>
            </w:tcBorders>
            <w:shd w:val="clear" w:color="auto" w:fill="auto"/>
            <w:noWrap w:val="0"/>
            <w:textDirection w:val="tbRlV"/>
            <w:vAlign w:val="center"/>
          </w:tcPr>
          <w:p>
            <w:pPr>
              <w:rPr>
                <w:rFonts w:hint="eastAsia" w:ascii="仿宋_GB2312" w:hAnsi="仿宋_GB2312" w:eastAsia="仿宋_GB2312" w:cs="仿宋_GB2312"/>
                <w:i w:val="0"/>
                <w:color w:val="000000"/>
                <w:sz w:val="18"/>
                <w:szCs w:val="18"/>
                <w:u w:val="none"/>
              </w:rPr>
            </w:pPr>
          </w:p>
        </w:tc>
        <w:tc>
          <w:tcPr>
            <w:tcW w:w="886" w:type="dxa"/>
            <w:vMerge w:val="continue"/>
            <w:tcBorders>
              <w:top w:val="single" w:color="auto" w:sz="4" w:space="0"/>
              <w:left w:val="single" w:color="000000" w:sz="4" w:space="0"/>
              <w:bottom w:val="single" w:color="auto"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295"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生态效益指标</w:t>
            </w:r>
          </w:p>
        </w:tc>
        <w:tc>
          <w:tcPr>
            <w:tcW w:w="1978" w:type="dxa"/>
            <w:gridSpan w:val="2"/>
            <w:tcBorders>
              <w:top w:val="single" w:color="auto" w:sz="4" w:space="0"/>
              <w:left w:val="single" w:color="000000" w:sz="4" w:space="0"/>
              <w:bottom w:val="single" w:color="auto"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63"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487"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生态效益指标</w:t>
            </w:r>
          </w:p>
        </w:tc>
        <w:tc>
          <w:tcPr>
            <w:tcW w:w="2072" w:type="dxa"/>
            <w:gridSpan w:val="2"/>
            <w:tcBorders>
              <w:top w:val="single" w:color="auto" w:sz="4" w:space="0"/>
              <w:left w:val="single" w:color="000000" w:sz="4" w:space="0"/>
              <w:bottom w:val="single" w:color="auto"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91" w:type="dxa"/>
            <w:tcBorders>
              <w:top w:val="single" w:color="auto" w:sz="4" w:space="0"/>
              <w:left w:val="single" w:color="000000" w:sz="4" w:space="0"/>
              <w:bottom w:val="single" w:color="auto" w:sz="4" w:space="0"/>
              <w:right w:val="single" w:color="auto"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628" w:type="dxa"/>
            <w:vMerge w:val="continue"/>
            <w:tcBorders>
              <w:top w:val="single" w:color="auto" w:sz="4" w:space="0"/>
              <w:left w:val="single" w:color="auto" w:sz="4" w:space="0"/>
              <w:bottom w:val="single" w:color="auto" w:sz="4" w:space="0"/>
              <w:right w:val="single" w:color="000000" w:sz="4" w:space="0"/>
            </w:tcBorders>
            <w:shd w:val="clear" w:color="auto" w:fill="auto"/>
            <w:noWrap w:val="0"/>
            <w:textDirection w:val="tbRlV"/>
            <w:vAlign w:val="center"/>
          </w:tcPr>
          <w:p>
            <w:pPr>
              <w:rPr>
                <w:rFonts w:hint="eastAsia" w:ascii="仿宋_GB2312" w:hAnsi="仿宋_GB2312" w:eastAsia="仿宋_GB2312" w:cs="仿宋_GB2312"/>
                <w:i w:val="0"/>
                <w:color w:val="000000"/>
                <w:sz w:val="18"/>
                <w:szCs w:val="18"/>
                <w:u w:val="none"/>
              </w:rPr>
            </w:pPr>
          </w:p>
        </w:tc>
        <w:tc>
          <w:tcPr>
            <w:tcW w:w="886" w:type="dxa"/>
            <w:vMerge w:val="continue"/>
            <w:tcBorders>
              <w:top w:val="single" w:color="auto" w:sz="4" w:space="0"/>
              <w:left w:val="single" w:color="000000" w:sz="4" w:space="0"/>
              <w:bottom w:val="single" w:color="auto"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295"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可持续影响指标</w:t>
            </w:r>
          </w:p>
        </w:tc>
        <w:tc>
          <w:tcPr>
            <w:tcW w:w="1978" w:type="dxa"/>
            <w:gridSpan w:val="2"/>
            <w:tcBorders>
              <w:top w:val="single" w:color="auto" w:sz="4" w:space="0"/>
              <w:left w:val="single" w:color="000000" w:sz="4" w:space="0"/>
              <w:bottom w:val="single" w:color="auto"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63"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487"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可持续影响指标</w:t>
            </w:r>
          </w:p>
        </w:tc>
        <w:tc>
          <w:tcPr>
            <w:tcW w:w="2072" w:type="dxa"/>
            <w:gridSpan w:val="2"/>
            <w:tcBorders>
              <w:top w:val="single" w:color="auto" w:sz="4" w:space="0"/>
              <w:left w:val="single" w:color="000000" w:sz="4" w:space="0"/>
              <w:bottom w:val="single" w:color="auto"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91" w:type="dxa"/>
            <w:tcBorders>
              <w:top w:val="single" w:color="auto" w:sz="4" w:space="0"/>
              <w:left w:val="single" w:color="000000" w:sz="4" w:space="0"/>
              <w:bottom w:val="single" w:color="auto" w:sz="4" w:space="0"/>
              <w:right w:val="single" w:color="auto"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628" w:type="dxa"/>
            <w:vMerge w:val="continue"/>
            <w:tcBorders>
              <w:top w:val="single" w:color="auto" w:sz="4" w:space="0"/>
              <w:left w:val="single" w:color="auto" w:sz="4" w:space="0"/>
              <w:bottom w:val="single" w:color="auto" w:sz="4" w:space="0"/>
              <w:right w:val="single" w:color="000000" w:sz="4" w:space="0"/>
            </w:tcBorders>
            <w:shd w:val="clear" w:color="auto" w:fill="auto"/>
            <w:noWrap w:val="0"/>
            <w:textDirection w:val="tbRlV"/>
            <w:vAlign w:val="center"/>
          </w:tcPr>
          <w:p>
            <w:pPr>
              <w:rPr>
                <w:rFonts w:hint="eastAsia" w:ascii="仿宋_GB2312" w:hAnsi="仿宋_GB2312" w:eastAsia="仿宋_GB2312" w:cs="仿宋_GB2312"/>
                <w:i w:val="0"/>
                <w:color w:val="000000"/>
                <w:sz w:val="18"/>
                <w:szCs w:val="18"/>
                <w:u w:val="none"/>
              </w:rPr>
            </w:pPr>
          </w:p>
        </w:tc>
        <w:tc>
          <w:tcPr>
            <w:tcW w:w="886"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满意度指标</w:t>
            </w:r>
          </w:p>
        </w:tc>
        <w:tc>
          <w:tcPr>
            <w:tcW w:w="1295"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服务对象满意度指标</w:t>
            </w:r>
          </w:p>
        </w:tc>
        <w:tc>
          <w:tcPr>
            <w:tcW w:w="1978" w:type="dxa"/>
            <w:gridSpan w:val="2"/>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相关利益者满意度</w:t>
            </w:r>
          </w:p>
        </w:tc>
        <w:tc>
          <w:tcPr>
            <w:tcW w:w="763"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≥98%</w:t>
            </w:r>
          </w:p>
        </w:tc>
        <w:tc>
          <w:tcPr>
            <w:tcW w:w="1487"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服务对象满意度指标</w:t>
            </w:r>
          </w:p>
        </w:tc>
        <w:tc>
          <w:tcPr>
            <w:tcW w:w="2072" w:type="dxa"/>
            <w:gridSpan w:val="2"/>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相关利益者满意度</w:t>
            </w:r>
          </w:p>
        </w:tc>
        <w:tc>
          <w:tcPr>
            <w:tcW w:w="791" w:type="dxa"/>
            <w:tcBorders>
              <w:top w:val="single" w:color="auto" w:sz="4" w:space="0"/>
              <w:left w:val="single" w:color="000000"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≥98%</w:t>
            </w:r>
          </w:p>
        </w:tc>
      </w:tr>
    </w:tbl>
    <w:p>
      <w:pPr>
        <w:pStyle w:val="3"/>
        <w:numPr>
          <w:ilvl w:val="0"/>
          <w:numId w:val="0"/>
        </w:numPr>
        <w:ind w:firstLine="640"/>
        <w:rPr>
          <w:rFonts w:hint="default" w:ascii="仿宋_GB2312" w:hAnsi="仿宋_GB2312" w:eastAsia="仿宋_GB2312" w:cs="仿宋_GB2312"/>
          <w:kern w:val="0"/>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15"/>
        <w:tblW w:w="9887" w:type="dxa"/>
        <w:tblInd w:w="-5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2"/>
        <w:gridCol w:w="873"/>
        <w:gridCol w:w="1364"/>
        <w:gridCol w:w="1268"/>
        <w:gridCol w:w="368"/>
        <w:gridCol w:w="927"/>
        <w:gridCol w:w="1609"/>
        <w:gridCol w:w="900"/>
        <w:gridCol w:w="1064"/>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9887"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bCs w:val="0"/>
                <w:i w:val="0"/>
                <w:color w:val="000000"/>
                <w:kern w:val="0"/>
                <w:sz w:val="18"/>
                <w:szCs w:val="18"/>
                <w:u w:val="none"/>
                <w:lang w:val="en-US" w:eastAsia="zh-CN" w:bidi="ar"/>
              </w:rPr>
              <w:t>山西省省级预算部门（单位）项目支出绩效目标申报表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9887"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555"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项目名称</w:t>
            </w:r>
          </w:p>
        </w:tc>
        <w:tc>
          <w:tcPr>
            <w:tcW w:w="8332" w:type="dxa"/>
            <w:gridSpan w:val="8"/>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J专项业务工作经费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主管部门及代码</w:t>
            </w:r>
          </w:p>
        </w:tc>
        <w:tc>
          <w:tcPr>
            <w:tcW w:w="39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108-大同市乡村振兴局[部门]</w:t>
            </w:r>
          </w:p>
        </w:tc>
        <w:tc>
          <w:tcPr>
            <w:tcW w:w="25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实施单位</w:t>
            </w:r>
          </w:p>
        </w:tc>
        <w:tc>
          <w:tcPr>
            <w:tcW w:w="18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大同市扶贫开发中心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5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项目属性</w:t>
            </w:r>
          </w:p>
        </w:tc>
        <w:tc>
          <w:tcPr>
            <w:tcW w:w="39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经常性项目（长期开展）</w:t>
            </w:r>
          </w:p>
        </w:tc>
        <w:tc>
          <w:tcPr>
            <w:tcW w:w="25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项目期</w:t>
            </w:r>
          </w:p>
        </w:tc>
        <w:tc>
          <w:tcPr>
            <w:tcW w:w="18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55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项目资金</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（元）</w:t>
            </w: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实施期资金总额：</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75,000</w:t>
            </w:r>
          </w:p>
        </w:tc>
        <w:tc>
          <w:tcPr>
            <w:tcW w:w="25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年度资金总额：</w:t>
            </w:r>
          </w:p>
        </w:tc>
        <w:tc>
          <w:tcPr>
            <w:tcW w:w="18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5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其中：中央财政资金</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5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其中：中央财政资金</w:t>
            </w:r>
          </w:p>
        </w:tc>
        <w:tc>
          <w:tcPr>
            <w:tcW w:w="18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5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省级财政资金</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5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省级财政资金</w:t>
            </w:r>
          </w:p>
        </w:tc>
        <w:tc>
          <w:tcPr>
            <w:tcW w:w="18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5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市县（区）财政资金</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75,000</w:t>
            </w:r>
          </w:p>
        </w:tc>
        <w:tc>
          <w:tcPr>
            <w:tcW w:w="25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市县（区）财政资金</w:t>
            </w:r>
          </w:p>
        </w:tc>
        <w:tc>
          <w:tcPr>
            <w:tcW w:w="18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5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单位自筹</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5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单位自筹</w:t>
            </w:r>
          </w:p>
        </w:tc>
        <w:tc>
          <w:tcPr>
            <w:tcW w:w="18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5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其他资金</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25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其他资金</w:t>
            </w:r>
          </w:p>
        </w:tc>
        <w:tc>
          <w:tcPr>
            <w:tcW w:w="189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项目概况</w:t>
            </w:r>
          </w:p>
        </w:tc>
        <w:tc>
          <w:tcPr>
            <w:tcW w:w="8332"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会议（培训）项目用于日常办公、业务活动方面的会议、培训需求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5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立项依据</w:t>
            </w:r>
          </w:p>
        </w:tc>
        <w:tc>
          <w:tcPr>
            <w:tcW w:w="8332"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会议（培训）费保障部门工作的开展，保障单位行使管理职能的发挥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5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项目设立必要性</w:t>
            </w:r>
          </w:p>
        </w:tc>
        <w:tc>
          <w:tcPr>
            <w:tcW w:w="8332"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会议（培训）费保障部门工作的开展，保障单位行使管理职能的发挥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5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保证项目实施的制度、措施</w:t>
            </w:r>
          </w:p>
        </w:tc>
        <w:tc>
          <w:tcPr>
            <w:tcW w:w="8332"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《中华人民共和国预算法》、《中华人民共和国会计法》、《大同市扶贫办财务管理制度》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5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项目实施计划</w:t>
            </w:r>
          </w:p>
        </w:tc>
        <w:tc>
          <w:tcPr>
            <w:tcW w:w="8332"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2022年1月31日-2022年12月31日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548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实施期目标</w:t>
            </w:r>
          </w:p>
        </w:tc>
        <w:tc>
          <w:tcPr>
            <w:tcW w:w="440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总体目标</w:t>
            </w:r>
          </w:p>
        </w:tc>
        <w:tc>
          <w:tcPr>
            <w:tcW w:w="48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会议（培训）项目用于日常办公、业务活动方面的开支，目的为了保障部门日常工作的开展，保障单位行使管理职能的发挥</w:t>
            </w:r>
          </w:p>
        </w:tc>
        <w:tc>
          <w:tcPr>
            <w:tcW w:w="440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会议（培训）项目用于日常办公，业务活动方面的开支，目的为了保障部门日常工作的开展，保障单位行使管理职能的发挥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682" w:type="dxa"/>
            <w:vMerge w:val="restart"/>
            <w:tcBorders>
              <w:top w:val="single" w:color="000000" w:sz="4" w:space="0"/>
              <w:left w:val="single" w:color="000000" w:sz="4" w:space="0"/>
              <w:bottom w:val="nil"/>
              <w:right w:val="single" w:color="000000" w:sz="4" w:space="0"/>
            </w:tcBorders>
            <w:noWrap w:val="0"/>
            <w:textDirection w:val="tbRlV"/>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绩效指标</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一级指标</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二级指标</w:t>
            </w:r>
          </w:p>
        </w:tc>
        <w:tc>
          <w:tcPr>
            <w:tcW w:w="16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三级指标</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指标值</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二级指标</w:t>
            </w:r>
          </w:p>
        </w:tc>
        <w:tc>
          <w:tcPr>
            <w:tcW w:w="19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三级指标</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82" w:type="dxa"/>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仿宋_GB2312" w:hAnsi="仿宋_GB2312" w:eastAsia="仿宋_GB2312" w:cs="仿宋_GB2312"/>
                <w:i w:val="0"/>
                <w:color w:val="000000"/>
                <w:sz w:val="18"/>
                <w:szCs w:val="18"/>
                <w:u w:val="none"/>
              </w:rPr>
            </w:pP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产出指标</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数量指标</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日常工作完成率</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c>
          <w:tcPr>
            <w:tcW w:w="1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数量指标</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日常工作完成率</w:t>
            </w: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682" w:type="dxa"/>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质量指标</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拨款达标率</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c>
          <w:tcPr>
            <w:tcW w:w="1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质量指标</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拨款达标率</w:t>
            </w: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82" w:type="dxa"/>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时效指标</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工作完成及时性</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及时</w:t>
            </w:r>
          </w:p>
        </w:tc>
        <w:tc>
          <w:tcPr>
            <w:tcW w:w="1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时效指标</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工作完成及时性</w:t>
            </w: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82" w:type="dxa"/>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成本指标</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color w:val="333333"/>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成本指标</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2" w:type="dxa"/>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仿宋_GB2312" w:hAnsi="仿宋_GB2312" w:eastAsia="仿宋_GB2312" w:cs="仿宋_GB2312"/>
                <w:i w:val="0"/>
                <w:color w:val="000000"/>
                <w:sz w:val="18"/>
                <w:szCs w:val="18"/>
                <w:u w:val="none"/>
              </w:rPr>
            </w:pP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效益指标</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经济效益指标</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color w:val="333333"/>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经济效益指标</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682" w:type="dxa"/>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社会效益指标</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保障日常工作正常运转</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w:t>
            </w:r>
          </w:p>
        </w:tc>
        <w:tc>
          <w:tcPr>
            <w:tcW w:w="1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社会效益指标</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保障日常工作正常运转</w:t>
            </w: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682" w:type="dxa"/>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生态效益指标</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color w:val="333333"/>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生态效益指标</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682" w:type="dxa"/>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可持续影响指标</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color w:val="333333"/>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可持续影响指标</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82" w:type="dxa"/>
            <w:vMerge w:val="continue"/>
            <w:tcBorders>
              <w:top w:val="single" w:color="000000" w:sz="4" w:space="0"/>
              <w:left w:val="single" w:color="000000" w:sz="4" w:space="0"/>
              <w:bottom w:val="single" w:color="auto" w:sz="4" w:space="0"/>
              <w:right w:val="single" w:color="000000" w:sz="4" w:space="0"/>
            </w:tcBorders>
            <w:shd w:val="clear" w:color="auto" w:fill="auto"/>
            <w:noWrap w:val="0"/>
            <w:textDirection w:val="tbRlV"/>
            <w:vAlign w:val="center"/>
          </w:tcPr>
          <w:p>
            <w:pPr>
              <w:rPr>
                <w:rFonts w:hint="eastAsia" w:ascii="仿宋_GB2312" w:hAnsi="仿宋_GB2312" w:eastAsia="仿宋_GB2312" w:cs="仿宋_GB2312"/>
                <w:i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满意度指标</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服务对象满意度指标</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相关利益者满意度</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≥98%</w:t>
            </w:r>
          </w:p>
        </w:tc>
        <w:tc>
          <w:tcPr>
            <w:tcW w:w="1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服务对象满意度指标</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相关利益者满意度</w:t>
            </w: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≥98%</w:t>
            </w:r>
          </w:p>
        </w:tc>
      </w:tr>
    </w:tbl>
    <w:p>
      <w:pPr>
        <w:pStyle w:val="3"/>
        <w:numPr>
          <w:ilvl w:val="0"/>
          <w:numId w:val="0"/>
        </w:numPr>
        <w:ind w:firstLine="640"/>
        <w:rPr>
          <w:rFonts w:hint="default" w:ascii="仿宋_GB2312" w:hAnsi="仿宋_GB2312" w:eastAsia="仿宋_GB2312" w:cs="仿宋_GB2312"/>
          <w:kern w:val="0"/>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numPr>
          <w:ilvl w:val="0"/>
          <w:numId w:val="0"/>
        </w:numPr>
        <w:rPr>
          <w:rFonts w:hint="eastAsia" w:ascii="仿宋_GB2312" w:hAnsi="仿宋_GB2312" w:eastAsia="仿宋_GB2312" w:cs="仿宋_GB2312"/>
          <w:kern w:val="0"/>
          <w:sz w:val="32"/>
          <w:szCs w:val="32"/>
          <w:lang w:val="en-US" w:eastAsia="zh-CN"/>
        </w:rPr>
      </w:pPr>
      <w:bookmarkStart w:id="1" w:name="_Toc390202660_WPSOffice_Level3"/>
      <w:r>
        <w:rPr>
          <w:rFonts w:hint="eastAsia" w:ascii="汉仪书宋二S" w:hAnsi="汉仪书宋二S" w:eastAsia="汉仪书宋二S" w:cs="汉仪书宋二S"/>
          <w:kern w:val="0"/>
          <w:sz w:val="32"/>
          <w:szCs w:val="32"/>
          <w:lang w:val="en-US" w:eastAsia="zh-CN"/>
        </w:rPr>
        <w:t>②</w:t>
      </w:r>
      <w:r>
        <w:rPr>
          <w:rFonts w:hint="eastAsia" w:ascii="仿宋_GB2312" w:hAnsi="仿宋_GB2312" w:eastAsia="仿宋_GB2312" w:cs="仿宋_GB2312"/>
          <w:kern w:val="0"/>
          <w:sz w:val="32"/>
          <w:szCs w:val="32"/>
          <w:lang w:val="en-US" w:eastAsia="zh-CN"/>
        </w:rPr>
        <w:t>残疾人就业保障金</w:t>
      </w:r>
      <w:bookmarkEnd w:id="1"/>
    </w:p>
    <w:tbl>
      <w:tblPr>
        <w:tblStyle w:val="15"/>
        <w:tblW w:w="9900" w:type="dxa"/>
        <w:tblInd w:w="-5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873"/>
        <w:gridCol w:w="1309"/>
        <w:gridCol w:w="1159"/>
        <w:gridCol w:w="791"/>
        <w:gridCol w:w="891"/>
        <w:gridCol w:w="1468"/>
        <w:gridCol w:w="750"/>
        <w:gridCol w:w="1159"/>
        <w:gridCol w:w="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0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山西省省级预算部门（单位）项目支出绩效目标申报表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00"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82"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项目名称</w:t>
            </w:r>
          </w:p>
        </w:tc>
        <w:tc>
          <w:tcPr>
            <w:tcW w:w="8318" w:type="dxa"/>
            <w:gridSpan w:val="8"/>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J残疾人就业保障金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主管部门及代码</w:t>
            </w:r>
          </w:p>
        </w:tc>
        <w:tc>
          <w:tcPr>
            <w:tcW w:w="41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108-大同市乡村振兴局[部门]</w:t>
            </w:r>
          </w:p>
        </w:tc>
        <w:tc>
          <w:tcPr>
            <w:tcW w:w="22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实施单位</w:t>
            </w:r>
          </w:p>
        </w:tc>
        <w:tc>
          <w:tcPr>
            <w:tcW w:w="19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大同市扶贫开发中心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项目属性</w:t>
            </w:r>
          </w:p>
        </w:tc>
        <w:tc>
          <w:tcPr>
            <w:tcW w:w="41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经常性项目（长期开展）</w:t>
            </w:r>
          </w:p>
        </w:tc>
        <w:tc>
          <w:tcPr>
            <w:tcW w:w="22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项目期</w:t>
            </w:r>
          </w:p>
        </w:tc>
        <w:tc>
          <w:tcPr>
            <w:tcW w:w="19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8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项目资金</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（元）</w:t>
            </w:r>
          </w:p>
        </w:tc>
        <w:tc>
          <w:tcPr>
            <w:tcW w:w="24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实施期资金总额：</w:t>
            </w:r>
          </w:p>
        </w:tc>
        <w:tc>
          <w:tcPr>
            <w:tcW w:w="16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20,550</w:t>
            </w:r>
          </w:p>
        </w:tc>
        <w:tc>
          <w:tcPr>
            <w:tcW w:w="22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年度资金总额：</w:t>
            </w:r>
          </w:p>
        </w:tc>
        <w:tc>
          <w:tcPr>
            <w:tcW w:w="19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8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24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其中：中央财政资金</w:t>
            </w:r>
          </w:p>
        </w:tc>
        <w:tc>
          <w:tcPr>
            <w:tcW w:w="16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2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其中：中央财政资金</w:t>
            </w:r>
          </w:p>
        </w:tc>
        <w:tc>
          <w:tcPr>
            <w:tcW w:w="19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8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24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省级财政资金</w:t>
            </w:r>
          </w:p>
        </w:tc>
        <w:tc>
          <w:tcPr>
            <w:tcW w:w="16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2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省级财政资金</w:t>
            </w:r>
          </w:p>
        </w:tc>
        <w:tc>
          <w:tcPr>
            <w:tcW w:w="19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8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24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市县（区）财政资金</w:t>
            </w:r>
          </w:p>
        </w:tc>
        <w:tc>
          <w:tcPr>
            <w:tcW w:w="16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20,550</w:t>
            </w:r>
          </w:p>
        </w:tc>
        <w:tc>
          <w:tcPr>
            <w:tcW w:w="22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市县（区）财政资金</w:t>
            </w:r>
          </w:p>
        </w:tc>
        <w:tc>
          <w:tcPr>
            <w:tcW w:w="19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8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24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单位自筹</w:t>
            </w:r>
          </w:p>
        </w:tc>
        <w:tc>
          <w:tcPr>
            <w:tcW w:w="16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22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单位自筹</w:t>
            </w:r>
          </w:p>
        </w:tc>
        <w:tc>
          <w:tcPr>
            <w:tcW w:w="19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8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24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其他资金</w:t>
            </w:r>
          </w:p>
        </w:tc>
        <w:tc>
          <w:tcPr>
            <w:tcW w:w="168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c>
          <w:tcPr>
            <w:tcW w:w="22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其他资金</w:t>
            </w:r>
          </w:p>
        </w:tc>
        <w:tc>
          <w:tcPr>
            <w:tcW w:w="19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项目概况</w:t>
            </w:r>
          </w:p>
        </w:tc>
        <w:tc>
          <w:tcPr>
            <w:tcW w:w="831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残疾人就业 保障金简称残保金，是指在实施分散按比例安排残疾人就业的地区，凡安排残疾人达不到省、自治区、直辖市人民政府规定比例的机关，团体，企业，事业单位和城乡集团经济组织，根据地方有关法规的规定，按照年度差额人数和上年度本地区职工年平均工资计算缴纳用于残疾人就业的专项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立项依据</w:t>
            </w:r>
          </w:p>
        </w:tc>
        <w:tc>
          <w:tcPr>
            <w:tcW w:w="831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《中华人民共和国残疾人保障法》《全省残疾人就业保障金征收使用管理实施办法》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项目设立必要性</w:t>
            </w:r>
          </w:p>
        </w:tc>
        <w:tc>
          <w:tcPr>
            <w:tcW w:w="831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缴纳保障金是用人单位履行按比例安排残疾人就业义务的一种代偿形式，是让用人单位平等地履行应尽责任和义务，收费不是目的，目的是引导、鼓励和督促用人单位尽可能多安排残疾人就业，使有能力的残疾人实现就业，参与社会生活，更好地保障残疾人权益。保证残疾人就业等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保证项目实施的制度、措施</w:t>
            </w:r>
          </w:p>
        </w:tc>
        <w:tc>
          <w:tcPr>
            <w:tcW w:w="831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《中华人民共和国残疾人保障法》、《残疾人就业保障金征收使用管理办法》（财税【2015】72号）、《全省残疾人就业保险金征收使用管理实施办法》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项目实施计划</w:t>
            </w:r>
          </w:p>
        </w:tc>
        <w:tc>
          <w:tcPr>
            <w:tcW w:w="831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2022年1月1日--2022年12月31日，缴纳残疾人就业保障金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3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实施期目标</w:t>
            </w:r>
          </w:p>
        </w:tc>
        <w:tc>
          <w:tcPr>
            <w:tcW w:w="416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总体目标</w:t>
            </w:r>
          </w:p>
        </w:tc>
        <w:tc>
          <w:tcPr>
            <w:tcW w:w="502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通过该项目的实施，支持残疾人的就业情况，使残疾人参与社会生活，更好的保障残疾人权益。</w:t>
            </w:r>
          </w:p>
        </w:tc>
        <w:tc>
          <w:tcPr>
            <w:tcW w:w="416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通过该项目的实施，支持残疾人的就业情况，使残疾人参与社会生活，更好的保障残疾人权益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9" w:type="dxa"/>
            <w:vMerge w:val="restart"/>
            <w:tcBorders>
              <w:top w:val="single" w:color="000000" w:sz="4" w:space="0"/>
              <w:left w:val="single" w:color="000000" w:sz="4" w:space="0"/>
              <w:bottom w:val="nil"/>
              <w:right w:val="single" w:color="000000" w:sz="4" w:space="0"/>
            </w:tcBorders>
            <w:noWrap w:val="0"/>
            <w:textDirection w:val="tbRlV"/>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绩效指标</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一级指标</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二级指标</w:t>
            </w:r>
          </w:p>
        </w:tc>
        <w:tc>
          <w:tcPr>
            <w:tcW w:w="19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三级指标</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指标值</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二级指标</w:t>
            </w:r>
          </w:p>
        </w:tc>
        <w:tc>
          <w:tcPr>
            <w:tcW w:w="19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三级指标</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09" w:type="dxa"/>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仿宋_GB2312" w:hAnsi="仿宋_GB2312" w:eastAsia="仿宋_GB2312" w:cs="仿宋_GB2312"/>
                <w:i w:val="0"/>
                <w:color w:val="000000"/>
                <w:sz w:val="18"/>
                <w:szCs w:val="18"/>
                <w:u w:val="none"/>
              </w:rPr>
            </w:pP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产出指标</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数量指标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日常工作完成率</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数量指标</w:t>
            </w:r>
          </w:p>
        </w:tc>
        <w:tc>
          <w:tcPr>
            <w:tcW w:w="19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日常工作完成率</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09" w:type="dxa"/>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质量指标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拨款达标率</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质量指标</w:t>
            </w:r>
          </w:p>
        </w:tc>
        <w:tc>
          <w:tcPr>
            <w:tcW w:w="19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拨款达标率</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09" w:type="dxa"/>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时效指标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工作完成及时性</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及时</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时效指标</w:t>
            </w:r>
          </w:p>
        </w:tc>
        <w:tc>
          <w:tcPr>
            <w:tcW w:w="19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工作完成及时性</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709" w:type="dxa"/>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成本指标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color w:val="333333"/>
                <w:sz w:val="18"/>
                <w:szCs w:val="18"/>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成本指标</w:t>
            </w:r>
          </w:p>
        </w:tc>
        <w:tc>
          <w:tcPr>
            <w:tcW w:w="19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9" w:type="dxa"/>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仿宋_GB2312" w:hAnsi="仿宋_GB2312" w:eastAsia="仿宋_GB2312" w:cs="仿宋_GB2312"/>
                <w:i w:val="0"/>
                <w:color w:val="000000"/>
                <w:sz w:val="18"/>
                <w:szCs w:val="18"/>
                <w:u w:val="none"/>
              </w:rPr>
            </w:pP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效益指标</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经济效益指标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保障残疾人就业等合法权益</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经济效益指标</w:t>
            </w:r>
          </w:p>
        </w:tc>
        <w:tc>
          <w:tcPr>
            <w:tcW w:w="19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保障残疾人就业等合法权益</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09" w:type="dxa"/>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社会效益指标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color w:val="333333"/>
                <w:sz w:val="18"/>
                <w:szCs w:val="18"/>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社会效益指标</w:t>
            </w:r>
          </w:p>
        </w:tc>
        <w:tc>
          <w:tcPr>
            <w:tcW w:w="19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9" w:type="dxa"/>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生态效益指标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color w:val="333333"/>
                <w:sz w:val="18"/>
                <w:szCs w:val="18"/>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生态效益指标</w:t>
            </w:r>
          </w:p>
        </w:tc>
        <w:tc>
          <w:tcPr>
            <w:tcW w:w="19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9" w:type="dxa"/>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rPr>
                <w:rFonts w:hint="eastAsia" w:ascii="仿宋_GB2312" w:hAnsi="仿宋_GB2312" w:eastAsia="仿宋_GB2312" w:cs="仿宋_GB2312"/>
                <w:i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可持续影响指标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color w:val="333333"/>
                <w:sz w:val="18"/>
                <w:szCs w:val="18"/>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可持续影响指标</w:t>
            </w:r>
          </w:p>
        </w:tc>
        <w:tc>
          <w:tcPr>
            <w:tcW w:w="19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仿宋_GB2312" w:eastAsia="仿宋_GB2312" w:cs="仿宋_GB2312"/>
                <w:i w:val="0"/>
                <w:color w:val="333333"/>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9" w:type="dxa"/>
            <w:vMerge w:val="continue"/>
            <w:tcBorders>
              <w:top w:val="single" w:color="000000" w:sz="4" w:space="0"/>
              <w:left w:val="single" w:color="000000" w:sz="4" w:space="0"/>
              <w:bottom w:val="single" w:color="auto" w:sz="4" w:space="0"/>
              <w:right w:val="single" w:color="000000" w:sz="4" w:space="0"/>
            </w:tcBorders>
            <w:shd w:val="clear" w:color="auto" w:fill="auto"/>
            <w:noWrap w:val="0"/>
            <w:textDirection w:val="tbRlV"/>
            <w:vAlign w:val="center"/>
          </w:tcPr>
          <w:p>
            <w:pPr>
              <w:rPr>
                <w:rFonts w:hint="eastAsia" w:ascii="仿宋_GB2312" w:hAnsi="仿宋_GB2312" w:eastAsia="仿宋_GB2312" w:cs="仿宋_GB2312"/>
                <w:i w:val="0"/>
                <w:color w:val="000000"/>
                <w:sz w:val="18"/>
                <w:szCs w:val="18"/>
                <w:u w:val="none"/>
              </w:rPr>
            </w:pPr>
          </w:p>
        </w:tc>
        <w:tc>
          <w:tcPr>
            <w:tcW w:w="873"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满意度指标</w:t>
            </w:r>
          </w:p>
        </w:tc>
        <w:tc>
          <w:tcPr>
            <w:tcW w:w="1309"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服务对象满意度指标</w:t>
            </w:r>
          </w:p>
        </w:tc>
        <w:tc>
          <w:tcPr>
            <w:tcW w:w="1950" w:type="dxa"/>
            <w:gridSpan w:val="2"/>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相关利益者满意度</w:t>
            </w:r>
          </w:p>
        </w:tc>
        <w:tc>
          <w:tcPr>
            <w:tcW w:w="891"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≥98%</w:t>
            </w:r>
          </w:p>
        </w:tc>
        <w:tc>
          <w:tcPr>
            <w:tcW w:w="1468"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服务对象满意度指标</w:t>
            </w:r>
          </w:p>
        </w:tc>
        <w:tc>
          <w:tcPr>
            <w:tcW w:w="19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相关利益者满意度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≥98%</w:t>
            </w:r>
          </w:p>
        </w:tc>
      </w:tr>
    </w:tbl>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六、国有资产占有情况说明</w:t>
      </w:r>
    </w:p>
    <w:p>
      <w:pPr>
        <w:keepNext w:val="0"/>
        <w:keepLines w:val="0"/>
        <w:pageBreakBefore w:val="0"/>
        <w:widowControl/>
        <w:tabs>
          <w:tab w:val="center" w:pos="4121"/>
        </w:tabs>
        <w:kinsoku/>
        <w:wordWrap/>
        <w:overflowPunct/>
        <w:topLinePunct w:val="0"/>
        <w:autoSpaceDE/>
        <w:autoSpaceDN/>
        <w:bidi w:val="0"/>
        <w:adjustRightInd/>
        <w:snapToGrid w:val="0"/>
        <w:spacing w:line="560" w:lineRule="exact"/>
        <w:ind w:firstLine="640" w:firstLineChars="20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1</w:t>
      </w:r>
      <w:r>
        <w:rPr>
          <w:rFonts w:hint="eastAsia" w:ascii="楷体" w:hAnsi="楷体" w:eastAsia="楷体" w:cs="楷体"/>
          <w:kern w:val="0"/>
          <w:sz w:val="32"/>
          <w:szCs w:val="32"/>
          <w:lang w:eastAsia="zh-CN"/>
        </w:rPr>
        <w:t>、</w:t>
      </w:r>
      <w:r>
        <w:rPr>
          <w:rFonts w:hint="eastAsia" w:ascii="楷体" w:hAnsi="楷体" w:eastAsia="楷体" w:cs="楷体"/>
          <w:kern w:val="0"/>
          <w:sz w:val="32"/>
          <w:szCs w:val="32"/>
        </w:rPr>
        <w:t>车辆情况</w:t>
      </w:r>
    </w:p>
    <w:p>
      <w:pPr>
        <w:keepNext w:val="0"/>
        <w:keepLines w:val="0"/>
        <w:pageBreakBefore w:val="0"/>
        <w:widowControl/>
        <w:tabs>
          <w:tab w:val="center" w:pos="4121"/>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公务用车制度改革后，我</w:t>
      </w:r>
      <w:r>
        <w:rPr>
          <w:rFonts w:hint="eastAsia" w:ascii="仿宋_GB2312" w:hAnsi="仿宋_GB2312" w:eastAsia="仿宋_GB2312" w:cs="仿宋_GB2312"/>
          <w:kern w:val="0"/>
          <w:sz w:val="32"/>
          <w:szCs w:val="32"/>
          <w:lang w:eastAsia="zh-CN"/>
        </w:rPr>
        <w:t>部门</w:t>
      </w:r>
      <w:r>
        <w:rPr>
          <w:rFonts w:hint="eastAsia" w:ascii="仿宋_GB2312" w:hAnsi="仿宋_GB2312" w:eastAsia="仿宋_GB2312" w:cs="仿宋_GB2312"/>
          <w:kern w:val="0"/>
          <w:sz w:val="32"/>
          <w:szCs w:val="32"/>
        </w:rPr>
        <w:t>实有公务用车1辆。</w:t>
      </w:r>
    </w:p>
    <w:p>
      <w:pPr>
        <w:keepNext w:val="0"/>
        <w:keepLines w:val="0"/>
        <w:pageBreakBefore w:val="0"/>
        <w:widowControl/>
        <w:tabs>
          <w:tab w:val="center" w:pos="4121"/>
        </w:tabs>
        <w:kinsoku/>
        <w:wordWrap/>
        <w:overflowPunct/>
        <w:topLinePunct w:val="0"/>
        <w:autoSpaceDE/>
        <w:autoSpaceDN/>
        <w:bidi w:val="0"/>
        <w:adjustRightInd/>
        <w:snapToGrid w:val="0"/>
        <w:spacing w:line="560" w:lineRule="exact"/>
        <w:ind w:firstLine="627" w:firstLineChars="196"/>
        <w:jc w:val="left"/>
        <w:textAlignment w:val="auto"/>
        <w:rPr>
          <w:rFonts w:hint="eastAsia" w:ascii="楷体" w:hAnsi="楷体" w:eastAsia="楷体" w:cs="楷体"/>
          <w:kern w:val="0"/>
          <w:sz w:val="32"/>
          <w:szCs w:val="32"/>
        </w:rPr>
      </w:pPr>
      <w:r>
        <w:rPr>
          <w:rFonts w:hint="eastAsia" w:ascii="楷体" w:hAnsi="楷体" w:eastAsia="楷体" w:cs="楷体"/>
          <w:bCs/>
          <w:kern w:val="0"/>
          <w:sz w:val="32"/>
          <w:szCs w:val="32"/>
        </w:rPr>
        <w:t>2</w:t>
      </w:r>
      <w:r>
        <w:rPr>
          <w:rFonts w:hint="eastAsia" w:ascii="楷体" w:hAnsi="楷体" w:eastAsia="楷体" w:cs="楷体"/>
          <w:bCs/>
          <w:kern w:val="0"/>
          <w:sz w:val="32"/>
          <w:szCs w:val="32"/>
          <w:lang w:eastAsia="zh-CN"/>
        </w:rPr>
        <w:t>、</w:t>
      </w:r>
      <w:r>
        <w:rPr>
          <w:rFonts w:hint="eastAsia" w:ascii="楷体" w:hAnsi="楷体" w:eastAsia="楷体" w:cs="楷体"/>
          <w:bCs/>
          <w:kern w:val="0"/>
          <w:sz w:val="32"/>
          <w:szCs w:val="32"/>
        </w:rPr>
        <w:t>房屋</w:t>
      </w:r>
      <w:r>
        <w:rPr>
          <w:rFonts w:hint="eastAsia" w:ascii="楷体" w:hAnsi="楷体" w:eastAsia="楷体" w:cs="楷体"/>
          <w:kern w:val="0"/>
          <w:sz w:val="32"/>
          <w:szCs w:val="32"/>
        </w:rPr>
        <w:t>情况</w:t>
      </w:r>
    </w:p>
    <w:p>
      <w:pPr>
        <w:keepNext w:val="0"/>
        <w:keepLines w:val="0"/>
        <w:pageBreakBefore w:val="0"/>
        <w:widowControl/>
        <w:tabs>
          <w:tab w:val="center" w:pos="4121"/>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w:t>
      </w:r>
      <w:r>
        <w:rPr>
          <w:rFonts w:hint="eastAsia" w:ascii="仿宋_GB2312" w:hAnsi="仿宋_GB2312" w:eastAsia="仿宋_GB2312" w:cs="仿宋_GB2312"/>
          <w:kern w:val="0"/>
          <w:sz w:val="32"/>
          <w:szCs w:val="32"/>
          <w:lang w:eastAsia="zh-CN"/>
        </w:rPr>
        <w:t>部门</w:t>
      </w:r>
      <w:r>
        <w:rPr>
          <w:rFonts w:hint="eastAsia" w:ascii="仿宋_GB2312" w:hAnsi="仿宋_GB2312" w:eastAsia="仿宋_GB2312" w:cs="仿宋_GB2312"/>
          <w:kern w:val="0"/>
          <w:sz w:val="32"/>
          <w:szCs w:val="32"/>
        </w:rPr>
        <w:t>办公用房面积277平方米。</w:t>
      </w:r>
    </w:p>
    <w:p>
      <w:pPr>
        <w:keepNext w:val="0"/>
        <w:keepLines w:val="0"/>
        <w:pageBreakBefore w:val="0"/>
        <w:widowControl/>
        <w:tabs>
          <w:tab w:val="center" w:pos="4121"/>
        </w:tabs>
        <w:kinsoku/>
        <w:wordWrap/>
        <w:overflowPunct/>
        <w:topLinePunct w:val="0"/>
        <w:autoSpaceDE/>
        <w:autoSpaceDN/>
        <w:bidi w:val="0"/>
        <w:adjustRightInd/>
        <w:snapToGrid w:val="0"/>
        <w:spacing w:line="560" w:lineRule="exact"/>
        <w:ind w:firstLine="640" w:firstLineChars="20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3</w:t>
      </w:r>
      <w:r>
        <w:rPr>
          <w:rFonts w:hint="eastAsia" w:ascii="楷体" w:hAnsi="楷体" w:eastAsia="楷体" w:cs="楷体"/>
          <w:kern w:val="0"/>
          <w:sz w:val="32"/>
          <w:szCs w:val="32"/>
          <w:lang w:eastAsia="zh-CN"/>
        </w:rPr>
        <w:t>、</w:t>
      </w:r>
      <w:r>
        <w:rPr>
          <w:rFonts w:hint="eastAsia" w:ascii="楷体" w:hAnsi="楷体" w:eastAsia="楷体" w:cs="楷体"/>
          <w:kern w:val="0"/>
          <w:sz w:val="32"/>
          <w:szCs w:val="32"/>
        </w:rPr>
        <w:t>其他国有资产占有情况说明</w:t>
      </w:r>
    </w:p>
    <w:p>
      <w:pPr>
        <w:keepNext w:val="0"/>
        <w:keepLines w:val="0"/>
        <w:pageBreakBefore w:val="0"/>
        <w:widowControl/>
        <w:tabs>
          <w:tab w:val="center" w:pos="4121"/>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w:t>
      </w:r>
      <w:r>
        <w:rPr>
          <w:rFonts w:hint="eastAsia" w:ascii="仿宋_GB2312" w:hAnsi="仿宋_GB2312" w:eastAsia="仿宋_GB2312" w:cs="仿宋_GB2312"/>
          <w:kern w:val="0"/>
          <w:sz w:val="32"/>
          <w:szCs w:val="32"/>
          <w:lang w:eastAsia="zh-CN"/>
        </w:rPr>
        <w:t>部门</w:t>
      </w:r>
      <w:r>
        <w:rPr>
          <w:rFonts w:hint="eastAsia" w:ascii="仿宋_GB2312" w:hAnsi="仿宋_GB2312" w:eastAsia="仿宋_GB2312" w:cs="仿宋_GB2312"/>
          <w:kern w:val="0"/>
          <w:sz w:val="32"/>
          <w:szCs w:val="32"/>
        </w:rPr>
        <w:t>无单位价值50万元以上的通用设备；无单位价值100万元以上的专用设备。</w:t>
      </w:r>
    </w:p>
    <w:p>
      <w:pPr>
        <w:keepNext w:val="0"/>
        <w:keepLines w:val="0"/>
        <w:pageBreakBefore w:val="0"/>
        <w:widowControl/>
        <w:tabs>
          <w:tab w:val="center" w:pos="4121"/>
        </w:tabs>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Cs/>
          <w:kern w:val="0"/>
          <w:sz w:val="32"/>
          <w:szCs w:val="32"/>
        </w:rPr>
      </w:pPr>
      <w:r>
        <w:rPr>
          <w:rFonts w:hint="eastAsia" w:ascii="黑体" w:hAnsi="黑体" w:eastAsia="黑体" w:cs="黑体"/>
          <w:kern w:val="0"/>
          <w:sz w:val="32"/>
          <w:szCs w:val="32"/>
        </w:rPr>
        <w:t>七、</w:t>
      </w:r>
      <w:r>
        <w:rPr>
          <w:rFonts w:hint="eastAsia" w:ascii="黑体" w:hAnsi="黑体" w:eastAsia="黑体" w:cs="黑体"/>
          <w:bCs/>
          <w:kern w:val="0"/>
          <w:sz w:val="32"/>
          <w:szCs w:val="32"/>
        </w:rPr>
        <w:t>政府购买服务指导性目录</w:t>
      </w:r>
    </w:p>
    <w:p>
      <w:pPr>
        <w:keepNext w:val="0"/>
        <w:keepLines w:val="0"/>
        <w:pageBreakBefore w:val="0"/>
        <w:widowControl/>
        <w:tabs>
          <w:tab w:val="center" w:pos="4121"/>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kern w:val="0"/>
          <w:sz w:val="32"/>
          <w:szCs w:val="32"/>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kern w:val="0"/>
          <w:sz w:val="32"/>
          <w:szCs w:val="32"/>
        </w:rPr>
        <w:t>我</w:t>
      </w:r>
      <w:r>
        <w:rPr>
          <w:rFonts w:hint="eastAsia" w:ascii="仿宋_GB2312" w:hAnsi="仿宋_GB2312" w:eastAsia="仿宋_GB2312" w:cs="仿宋_GB2312"/>
          <w:kern w:val="0"/>
          <w:sz w:val="32"/>
          <w:szCs w:val="32"/>
          <w:lang w:eastAsia="zh-CN"/>
        </w:rPr>
        <w:t>部门</w:t>
      </w:r>
      <w:r>
        <w:rPr>
          <w:rFonts w:hint="eastAsia" w:ascii="仿宋_GB2312" w:hAnsi="仿宋_GB2312" w:eastAsia="仿宋_GB2312" w:cs="仿宋_GB2312"/>
          <w:kern w:val="0"/>
          <w:sz w:val="32"/>
          <w:szCs w:val="32"/>
        </w:rPr>
        <w:t>目前暂无政府购买服务项目，故没有制定政府购买服务指导性目录</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pacing w:line="64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第四部分   名词解释</w:t>
      </w:r>
    </w:p>
    <w:p>
      <w:pPr>
        <w:pStyle w:val="14"/>
        <w:keepNext w:val="0"/>
        <w:keepLines w:val="0"/>
        <w:pageBreakBefore w:val="0"/>
        <w:widowControl/>
        <w:kinsoku/>
        <w:wordWrap/>
        <w:overflowPunct/>
        <w:topLinePunct w:val="0"/>
        <w:autoSpaceDE/>
        <w:autoSpaceDN/>
        <w:bidi w:val="0"/>
        <w:adjustRightInd/>
        <w:snapToGrid w:val="0"/>
        <w:spacing w:line="640" w:lineRule="exact"/>
        <w:ind w:firstLine="641"/>
        <w:textAlignment w:val="auto"/>
        <w:rPr>
          <w:rFonts w:hint="eastAsia" w:ascii="仿宋" w:hAnsi="仿宋" w:eastAsia="仿宋" w:cs="仿宋"/>
          <w:sz w:val="32"/>
          <w:szCs w:val="32"/>
        </w:rPr>
      </w:pPr>
    </w:p>
    <w:p>
      <w:pPr>
        <w:pStyle w:val="14"/>
        <w:keepNext w:val="0"/>
        <w:keepLines w:val="0"/>
        <w:pageBreakBefore w:val="0"/>
        <w:widowControl/>
        <w:kinsoku/>
        <w:wordWrap/>
        <w:overflowPunct/>
        <w:topLinePunct w:val="0"/>
        <w:autoSpaceDE/>
        <w:autoSpaceDN/>
        <w:bidi w:val="0"/>
        <w:adjustRightInd/>
        <w:snapToGrid w:val="0"/>
        <w:spacing w:line="560" w:lineRule="exac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一、基本支出：</w:t>
      </w:r>
      <w:r>
        <w:rPr>
          <w:rFonts w:hint="eastAsia" w:ascii="仿宋_GB2312" w:hAnsi="仿宋_GB2312" w:eastAsia="仿宋_GB2312" w:cs="仿宋_GB2312"/>
          <w:sz w:val="32"/>
          <w:szCs w:val="32"/>
        </w:rPr>
        <w:t>指为保障机构正常运转、完成日常工作任务而发生的人员支出和公用支出。</w:t>
      </w:r>
    </w:p>
    <w:p>
      <w:pPr>
        <w:pStyle w:val="14"/>
        <w:keepNext w:val="0"/>
        <w:keepLines w:val="0"/>
        <w:pageBreakBefore w:val="0"/>
        <w:widowControl/>
        <w:kinsoku/>
        <w:wordWrap/>
        <w:overflowPunct/>
        <w:topLinePunct w:val="0"/>
        <w:autoSpaceDE/>
        <w:autoSpaceDN/>
        <w:bidi w:val="0"/>
        <w:adjustRightInd/>
        <w:snapToGrid w:val="0"/>
        <w:spacing w:line="560" w:lineRule="exact"/>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二、项目支出：</w:t>
      </w:r>
      <w:r>
        <w:rPr>
          <w:rFonts w:hint="eastAsia" w:ascii="仿宋_GB2312" w:hAnsi="仿宋_GB2312" w:eastAsia="仿宋_GB2312" w:cs="仿宋_GB2312"/>
          <w:sz w:val="32"/>
          <w:szCs w:val="32"/>
        </w:rPr>
        <w:t>指在基本支出之外为完成特定行政任务和事业发展目标所发生的支出。</w:t>
      </w:r>
    </w:p>
    <w:p>
      <w:pPr>
        <w:pStyle w:val="14"/>
        <w:keepNext w:val="0"/>
        <w:keepLines w:val="0"/>
        <w:pageBreakBefore w:val="0"/>
        <w:widowControl/>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三、“三公”经费：</w:t>
      </w:r>
      <w:r>
        <w:rPr>
          <w:rFonts w:hint="eastAsia" w:ascii="仿宋_GB2312" w:hAnsi="仿宋_GB2312" w:eastAsia="仿宋_GB2312" w:cs="仿宋_GB2312"/>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四、机关运行经费：</w:t>
      </w:r>
      <w:r>
        <w:rPr>
          <w:rFonts w:hint="eastAsia" w:ascii="仿宋_GB2312" w:hAnsi="仿宋_GB2312" w:eastAsia="仿宋_GB2312" w:cs="仿宋_GB2312"/>
          <w:sz w:val="32"/>
          <w:szCs w:val="32"/>
        </w:rPr>
        <w:t>指行政单位和参照公务员法管理的事业单位使用一般公共预算安排的基本支出中的日常公用经费。</w:t>
      </w:r>
    </w:p>
    <w:p>
      <w:pPr>
        <w:keepNext w:val="0"/>
        <w:keepLines w:val="0"/>
        <w:pageBreakBefore w:val="0"/>
        <w:kinsoku/>
        <w:wordWrap/>
        <w:overflowPunct/>
        <w:topLinePunct w:val="0"/>
        <w:autoSpaceDE/>
        <w:autoSpaceDN/>
        <w:bidi w:val="0"/>
        <w:adjustRightInd/>
        <w:spacing w:line="560" w:lineRule="exact"/>
        <w:ind w:firstLine="5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五、政府购买服务：</w:t>
      </w:r>
      <w:r>
        <w:rPr>
          <w:rFonts w:hint="eastAsia" w:ascii="仿宋_GB2312" w:hAnsi="仿宋_GB2312" w:eastAsia="仿宋_GB2312" w:cs="仿宋_GB2312"/>
          <w:sz w:val="32"/>
          <w:szCs w:val="32"/>
        </w:rPr>
        <w:t>根据我国现行政策规定，政府购买服务，是指政府按照一定的方式和程序，把属于政府职责范围且适合通过市场化方式提供的服务事项，交由符合条件的社会力量和事业单位承担，并根据服务数量和质量等向其支付费用的行为。政府购买服务是一种契约化的公共服务提供方式，具有权责清晰、结果导向、灵活高效等特点。</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六、一般公共预算:</w:t>
      </w:r>
      <w:r>
        <w:rPr>
          <w:rFonts w:hint="eastAsia" w:ascii="仿宋_GB2312" w:hAnsi="仿宋_GB2312" w:eastAsia="仿宋_GB2312" w:cs="仿宋_GB2312"/>
          <w:sz w:val="32"/>
          <w:szCs w:val="32"/>
        </w:rPr>
        <w:t>是指以税收为主体的财政收入,安排用于保障和改善民生、推动经济社会发展、维护国家安全、维持国家机构正常运转等方面的收支预算。</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七、政府性基金预算:</w:t>
      </w:r>
      <w:r>
        <w:rPr>
          <w:rFonts w:hint="eastAsia" w:ascii="仿宋_GB2312" w:hAnsi="仿宋_GB2312" w:eastAsia="仿宋_GB2312" w:cs="仿宋_GB2312"/>
          <w:sz w:val="32"/>
          <w:szCs w:val="32"/>
        </w:rPr>
        <w:t>是对依照法律、行政法规的规定在一定期限内向特定对象征收、收取或者以其他方式筹集的资金,专项用于特定公共事业发展的收支预算。</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八、国有资本经营预算:</w:t>
      </w:r>
      <w:r>
        <w:rPr>
          <w:rFonts w:hint="eastAsia" w:ascii="仿宋_GB2312" w:hAnsi="仿宋_GB2312" w:eastAsia="仿宋_GB2312" w:cs="仿宋_GB2312"/>
          <w:sz w:val="32"/>
          <w:szCs w:val="32"/>
        </w:rPr>
        <w:t>是对国有资本收益作出支出安排的收支预算。</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九、财政专户管理资金:</w:t>
      </w:r>
      <w:r>
        <w:rPr>
          <w:rFonts w:hint="eastAsia" w:ascii="仿宋_GB2312" w:hAnsi="仿宋_GB2312" w:eastAsia="仿宋_GB2312" w:cs="仿宋_GB2312"/>
          <w:sz w:val="32"/>
          <w:szCs w:val="32"/>
        </w:rPr>
        <w:t>专指教育收费,包括目前在财政专户管理的高中以上学费、住宿费,高校委托培养费,党校收费,教育考试考务费,函大、电大、夜大及短训班培训费等。</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十、单位资金:</w:t>
      </w:r>
      <w:r>
        <w:rPr>
          <w:rFonts w:hint="eastAsia" w:ascii="仿宋_GB2312" w:hAnsi="仿宋_GB2312" w:eastAsia="仿宋_GB2312" w:cs="仿宋_GB2312"/>
          <w:sz w:val="32"/>
          <w:szCs w:val="32"/>
        </w:rPr>
        <w:t>是指除政府预算资金和财政专户管理资金以外的资金,包括事业收入、事业单位经营收入、上级补助收入、附属单位上缴收入、其他收入。</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十一、上年结转:</w:t>
      </w:r>
      <w:r>
        <w:rPr>
          <w:rFonts w:hint="eastAsia" w:ascii="仿宋_GB2312" w:hAnsi="仿宋_GB2312" w:eastAsia="仿宋_GB2312" w:cs="仿宋_GB2312"/>
          <w:sz w:val="32"/>
          <w:szCs w:val="32"/>
        </w:rPr>
        <w:t>指以前年度预算安排、结转到本年仍按原规定用途继续使用的资金。</w:t>
      </w:r>
    </w:p>
    <w:p>
      <w:pPr>
        <w:pStyle w:val="6"/>
        <w:ind w:left="0" w:leftChars="0" w:firstLine="0" w:firstLineChars="0"/>
        <w:rPr>
          <w:rFonts w:hint="eastAsi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汉仪中秀体简">
    <w:altName w:val="URW Book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汉仪书宋二S">
    <w:altName w:val="方正书宋_GBK"/>
    <w:panose1 w:val="00000000000000000000"/>
    <w:charset w:val="00"/>
    <w:family w:val="auto"/>
    <w:pitch w:val="default"/>
    <w:sig w:usb0="00000000" w:usb1="00000000" w:usb2="00000000" w:usb3="00000000" w:csb0="00000000" w:csb1="00000000"/>
  </w:font>
  <w:font w:name="东文宋体">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56618"/>
      <w:docPartObj>
        <w:docPartGallery w:val="autotext"/>
      </w:docPartObj>
    </w:sdtPr>
    <w:sdtContent>
      <w:p>
        <w:pPr>
          <w:pStyle w:val="10"/>
          <w:jc w:val="center"/>
        </w:pPr>
        <w:r>
          <w:fldChar w:fldCharType="begin"/>
        </w:r>
        <w:r>
          <w:instrText xml:space="preserve"> PAGE   \* MERGEFORMAT </w:instrText>
        </w:r>
        <w:r>
          <w:fldChar w:fldCharType="separate"/>
        </w:r>
        <w:r>
          <w:rPr>
            <w:lang w:val="zh-CN"/>
          </w:rPr>
          <w:t>20</w:t>
        </w:r>
        <w:r>
          <w:rPr>
            <w:lang w:val="zh-CN"/>
          </w:rPr>
          <w:fldChar w:fldCharType="end"/>
        </w:r>
      </w:p>
    </w:sdtContent>
  </w:sdt>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1980"/>
    <w:rsid w:val="00014AF5"/>
    <w:rsid w:val="000237DB"/>
    <w:rsid w:val="0007548F"/>
    <w:rsid w:val="00076142"/>
    <w:rsid w:val="000835BA"/>
    <w:rsid w:val="000904B6"/>
    <w:rsid w:val="000A7CB5"/>
    <w:rsid w:val="0013157E"/>
    <w:rsid w:val="00131C2E"/>
    <w:rsid w:val="00176614"/>
    <w:rsid w:val="00183DC1"/>
    <w:rsid w:val="001A10DD"/>
    <w:rsid w:val="001C19E8"/>
    <w:rsid w:val="001C78CD"/>
    <w:rsid w:val="0021322B"/>
    <w:rsid w:val="00290E69"/>
    <w:rsid w:val="002966B0"/>
    <w:rsid w:val="002B2D6A"/>
    <w:rsid w:val="002B4A4D"/>
    <w:rsid w:val="002C50A6"/>
    <w:rsid w:val="002E7A98"/>
    <w:rsid w:val="00300404"/>
    <w:rsid w:val="00300BE7"/>
    <w:rsid w:val="003267D4"/>
    <w:rsid w:val="00347513"/>
    <w:rsid w:val="003C1980"/>
    <w:rsid w:val="003D6813"/>
    <w:rsid w:val="003E6F67"/>
    <w:rsid w:val="00402EE9"/>
    <w:rsid w:val="004041A6"/>
    <w:rsid w:val="0041557D"/>
    <w:rsid w:val="00433C24"/>
    <w:rsid w:val="00456E71"/>
    <w:rsid w:val="00477775"/>
    <w:rsid w:val="00495B00"/>
    <w:rsid w:val="004C0347"/>
    <w:rsid w:val="00532DBC"/>
    <w:rsid w:val="00541121"/>
    <w:rsid w:val="00574D80"/>
    <w:rsid w:val="00597D9B"/>
    <w:rsid w:val="005E317E"/>
    <w:rsid w:val="00613336"/>
    <w:rsid w:val="00666D8B"/>
    <w:rsid w:val="00692026"/>
    <w:rsid w:val="006B2870"/>
    <w:rsid w:val="006C54DC"/>
    <w:rsid w:val="006E3C91"/>
    <w:rsid w:val="0071240B"/>
    <w:rsid w:val="00712D8E"/>
    <w:rsid w:val="007171E7"/>
    <w:rsid w:val="00734535"/>
    <w:rsid w:val="007422B7"/>
    <w:rsid w:val="0075179C"/>
    <w:rsid w:val="007652B5"/>
    <w:rsid w:val="007F1B6D"/>
    <w:rsid w:val="00815807"/>
    <w:rsid w:val="00816B0E"/>
    <w:rsid w:val="00817553"/>
    <w:rsid w:val="00817BC5"/>
    <w:rsid w:val="00820C4D"/>
    <w:rsid w:val="00896E9E"/>
    <w:rsid w:val="008D34ED"/>
    <w:rsid w:val="008D6FE2"/>
    <w:rsid w:val="008F1EA3"/>
    <w:rsid w:val="00901091"/>
    <w:rsid w:val="009352DF"/>
    <w:rsid w:val="00942573"/>
    <w:rsid w:val="009517AA"/>
    <w:rsid w:val="009538B8"/>
    <w:rsid w:val="009815F2"/>
    <w:rsid w:val="009853FA"/>
    <w:rsid w:val="009A5D4D"/>
    <w:rsid w:val="009B22DC"/>
    <w:rsid w:val="009C28BF"/>
    <w:rsid w:val="009D1E55"/>
    <w:rsid w:val="00A44757"/>
    <w:rsid w:val="00A65AF7"/>
    <w:rsid w:val="00AC6522"/>
    <w:rsid w:val="00AE6DEE"/>
    <w:rsid w:val="00B06406"/>
    <w:rsid w:val="00B5368D"/>
    <w:rsid w:val="00B852D6"/>
    <w:rsid w:val="00B865B4"/>
    <w:rsid w:val="00B9524B"/>
    <w:rsid w:val="00BC546F"/>
    <w:rsid w:val="00BC5F29"/>
    <w:rsid w:val="00C13465"/>
    <w:rsid w:val="00C479A0"/>
    <w:rsid w:val="00C549AB"/>
    <w:rsid w:val="00C92CB6"/>
    <w:rsid w:val="00CC6070"/>
    <w:rsid w:val="00CD38F4"/>
    <w:rsid w:val="00CF565D"/>
    <w:rsid w:val="00D059D8"/>
    <w:rsid w:val="00D844CC"/>
    <w:rsid w:val="00DA3475"/>
    <w:rsid w:val="00DD6BDA"/>
    <w:rsid w:val="00E10A34"/>
    <w:rsid w:val="00E252DA"/>
    <w:rsid w:val="00E60732"/>
    <w:rsid w:val="00E76DC7"/>
    <w:rsid w:val="00ED42AF"/>
    <w:rsid w:val="00EE3421"/>
    <w:rsid w:val="00EF3A23"/>
    <w:rsid w:val="00F20744"/>
    <w:rsid w:val="00F2314D"/>
    <w:rsid w:val="00F55BDC"/>
    <w:rsid w:val="00F93BF8"/>
    <w:rsid w:val="00FE0956"/>
    <w:rsid w:val="00FF0A34"/>
    <w:rsid w:val="00FF599A"/>
    <w:rsid w:val="01B3278C"/>
    <w:rsid w:val="029C58DB"/>
    <w:rsid w:val="03502819"/>
    <w:rsid w:val="037A76DC"/>
    <w:rsid w:val="04FB6B4A"/>
    <w:rsid w:val="06AB3AA8"/>
    <w:rsid w:val="06E406B7"/>
    <w:rsid w:val="07254FB4"/>
    <w:rsid w:val="07D84C6D"/>
    <w:rsid w:val="07FF7883"/>
    <w:rsid w:val="085A624C"/>
    <w:rsid w:val="08AC406A"/>
    <w:rsid w:val="0913D42F"/>
    <w:rsid w:val="09C47DC3"/>
    <w:rsid w:val="0BB7298F"/>
    <w:rsid w:val="0BEF3D57"/>
    <w:rsid w:val="0C5C0882"/>
    <w:rsid w:val="0CAA140D"/>
    <w:rsid w:val="0CD310F4"/>
    <w:rsid w:val="0CFEE604"/>
    <w:rsid w:val="0D0E3759"/>
    <w:rsid w:val="0DB02852"/>
    <w:rsid w:val="0DF4FC0A"/>
    <w:rsid w:val="0DF94865"/>
    <w:rsid w:val="0DFF6440"/>
    <w:rsid w:val="0E9F65F9"/>
    <w:rsid w:val="0EFE713A"/>
    <w:rsid w:val="0F7A9932"/>
    <w:rsid w:val="0FCF85EF"/>
    <w:rsid w:val="0FE5E60A"/>
    <w:rsid w:val="0FFF2911"/>
    <w:rsid w:val="10110D3C"/>
    <w:rsid w:val="10CFCEC0"/>
    <w:rsid w:val="11DFB26D"/>
    <w:rsid w:val="11EBC209"/>
    <w:rsid w:val="12436F32"/>
    <w:rsid w:val="136E7B20"/>
    <w:rsid w:val="13A80E16"/>
    <w:rsid w:val="13FD28EA"/>
    <w:rsid w:val="13FEBF6E"/>
    <w:rsid w:val="146F265A"/>
    <w:rsid w:val="14B622C7"/>
    <w:rsid w:val="14D43766"/>
    <w:rsid w:val="151E6C0A"/>
    <w:rsid w:val="15241FC7"/>
    <w:rsid w:val="15783244"/>
    <w:rsid w:val="15F9E217"/>
    <w:rsid w:val="16BDB08C"/>
    <w:rsid w:val="16EB8D7C"/>
    <w:rsid w:val="173B1DD7"/>
    <w:rsid w:val="173D16B1"/>
    <w:rsid w:val="17AF2A92"/>
    <w:rsid w:val="18AE48C7"/>
    <w:rsid w:val="1AFC5DD9"/>
    <w:rsid w:val="1BAC6553"/>
    <w:rsid w:val="1C468D9E"/>
    <w:rsid w:val="1CFF0882"/>
    <w:rsid w:val="1D8A17B9"/>
    <w:rsid w:val="1D8E7300"/>
    <w:rsid w:val="1DBDF158"/>
    <w:rsid w:val="1DBE5A5C"/>
    <w:rsid w:val="1DFF33B7"/>
    <w:rsid w:val="1E4B534E"/>
    <w:rsid w:val="1EDF981F"/>
    <w:rsid w:val="1EF74D46"/>
    <w:rsid w:val="1F7A015C"/>
    <w:rsid w:val="1FBF1B4D"/>
    <w:rsid w:val="1FE04BF1"/>
    <w:rsid w:val="1FEF5ED4"/>
    <w:rsid w:val="1FF13F5C"/>
    <w:rsid w:val="1FFBE2DF"/>
    <w:rsid w:val="1FFF72CB"/>
    <w:rsid w:val="1FFFABF0"/>
    <w:rsid w:val="20F63B5C"/>
    <w:rsid w:val="21695CA8"/>
    <w:rsid w:val="2199009A"/>
    <w:rsid w:val="21AF3B3F"/>
    <w:rsid w:val="21DB5BC6"/>
    <w:rsid w:val="23349143"/>
    <w:rsid w:val="23E35820"/>
    <w:rsid w:val="243976CF"/>
    <w:rsid w:val="24561EA5"/>
    <w:rsid w:val="245A554E"/>
    <w:rsid w:val="24FC1F7F"/>
    <w:rsid w:val="25FF37DB"/>
    <w:rsid w:val="2647514F"/>
    <w:rsid w:val="265797E0"/>
    <w:rsid w:val="26630169"/>
    <w:rsid w:val="26757945"/>
    <w:rsid w:val="27243D51"/>
    <w:rsid w:val="2733EF05"/>
    <w:rsid w:val="27385831"/>
    <w:rsid w:val="276C360A"/>
    <w:rsid w:val="277EEF1B"/>
    <w:rsid w:val="27DF4736"/>
    <w:rsid w:val="27E168B4"/>
    <w:rsid w:val="28C17A6A"/>
    <w:rsid w:val="28F87053"/>
    <w:rsid w:val="29520E75"/>
    <w:rsid w:val="29551ACA"/>
    <w:rsid w:val="29702FE1"/>
    <w:rsid w:val="298F75B0"/>
    <w:rsid w:val="29DEC473"/>
    <w:rsid w:val="2A5138C6"/>
    <w:rsid w:val="2A7C82C6"/>
    <w:rsid w:val="2B807886"/>
    <w:rsid w:val="2BA906FA"/>
    <w:rsid w:val="2BFFA3EF"/>
    <w:rsid w:val="2CE24173"/>
    <w:rsid w:val="2CF78B35"/>
    <w:rsid w:val="2CFBB832"/>
    <w:rsid w:val="2DD9805E"/>
    <w:rsid w:val="2DFB8822"/>
    <w:rsid w:val="2E677FB1"/>
    <w:rsid w:val="2E8948AD"/>
    <w:rsid w:val="2EB86367"/>
    <w:rsid w:val="2EF253F2"/>
    <w:rsid w:val="2EF61849"/>
    <w:rsid w:val="2EFB15E8"/>
    <w:rsid w:val="2F5BD7E6"/>
    <w:rsid w:val="2F6FFC7B"/>
    <w:rsid w:val="2FA1251B"/>
    <w:rsid w:val="2FA7BF51"/>
    <w:rsid w:val="2FB01F9E"/>
    <w:rsid w:val="2FB1FBA6"/>
    <w:rsid w:val="2FBF1F9F"/>
    <w:rsid w:val="2FBF5397"/>
    <w:rsid w:val="2FD76CFB"/>
    <w:rsid w:val="2FF74A9E"/>
    <w:rsid w:val="306952E9"/>
    <w:rsid w:val="309EA46B"/>
    <w:rsid w:val="30A94CA0"/>
    <w:rsid w:val="31B1304B"/>
    <w:rsid w:val="31DFAA81"/>
    <w:rsid w:val="31FEEED0"/>
    <w:rsid w:val="33737462"/>
    <w:rsid w:val="33F73308"/>
    <w:rsid w:val="35397622"/>
    <w:rsid w:val="356A34E5"/>
    <w:rsid w:val="357FA834"/>
    <w:rsid w:val="369F667E"/>
    <w:rsid w:val="36ABC64D"/>
    <w:rsid w:val="36B3577B"/>
    <w:rsid w:val="36EB6FF7"/>
    <w:rsid w:val="376B5CD4"/>
    <w:rsid w:val="376BE209"/>
    <w:rsid w:val="37A7E459"/>
    <w:rsid w:val="37AEC4F3"/>
    <w:rsid w:val="37D4E908"/>
    <w:rsid w:val="37F7B13C"/>
    <w:rsid w:val="37FC9FBF"/>
    <w:rsid w:val="387D7280"/>
    <w:rsid w:val="39454544"/>
    <w:rsid w:val="39576002"/>
    <w:rsid w:val="39BE27A8"/>
    <w:rsid w:val="3A7509E1"/>
    <w:rsid w:val="3AD6556F"/>
    <w:rsid w:val="3ADF677E"/>
    <w:rsid w:val="3AF0A0C6"/>
    <w:rsid w:val="3AF92B75"/>
    <w:rsid w:val="3B9F1436"/>
    <w:rsid w:val="3BBF66CD"/>
    <w:rsid w:val="3BF35C00"/>
    <w:rsid w:val="3BF7AB5F"/>
    <w:rsid w:val="3BFE7D92"/>
    <w:rsid w:val="3BFF5953"/>
    <w:rsid w:val="3C1F3A2D"/>
    <w:rsid w:val="3C5F31C1"/>
    <w:rsid w:val="3C67B837"/>
    <w:rsid w:val="3C752A61"/>
    <w:rsid w:val="3C7FF265"/>
    <w:rsid w:val="3CB50885"/>
    <w:rsid w:val="3CF7B554"/>
    <w:rsid w:val="3D7E2805"/>
    <w:rsid w:val="3DAED0D3"/>
    <w:rsid w:val="3DB3FED9"/>
    <w:rsid w:val="3DCB538F"/>
    <w:rsid w:val="3DEDD09A"/>
    <w:rsid w:val="3DFF79E3"/>
    <w:rsid w:val="3DFF935A"/>
    <w:rsid w:val="3DFFE10A"/>
    <w:rsid w:val="3E0D7B17"/>
    <w:rsid w:val="3E4FCDFD"/>
    <w:rsid w:val="3EA45D23"/>
    <w:rsid w:val="3EDFA003"/>
    <w:rsid w:val="3EF9A436"/>
    <w:rsid w:val="3EFB4385"/>
    <w:rsid w:val="3EFD226B"/>
    <w:rsid w:val="3EFE3B5E"/>
    <w:rsid w:val="3EFEA28D"/>
    <w:rsid w:val="3F3F272B"/>
    <w:rsid w:val="3F4A8C16"/>
    <w:rsid w:val="3F4C1047"/>
    <w:rsid w:val="3F6727BB"/>
    <w:rsid w:val="3F738776"/>
    <w:rsid w:val="3F7BFF0F"/>
    <w:rsid w:val="3F900707"/>
    <w:rsid w:val="3F9EFFBE"/>
    <w:rsid w:val="3FBDF526"/>
    <w:rsid w:val="3FBF0796"/>
    <w:rsid w:val="3FBF84BD"/>
    <w:rsid w:val="3FC5C0D6"/>
    <w:rsid w:val="3FDB2BF6"/>
    <w:rsid w:val="3FED537A"/>
    <w:rsid w:val="3FEF356E"/>
    <w:rsid w:val="3FEF76E3"/>
    <w:rsid w:val="3FF75962"/>
    <w:rsid w:val="3FFB7F7F"/>
    <w:rsid w:val="3FFD9D39"/>
    <w:rsid w:val="3FFDC0CD"/>
    <w:rsid w:val="3FFF4676"/>
    <w:rsid w:val="3FFF518D"/>
    <w:rsid w:val="3FFF8F54"/>
    <w:rsid w:val="3FFFA8D8"/>
    <w:rsid w:val="3FFFCAE1"/>
    <w:rsid w:val="3FFFD1CA"/>
    <w:rsid w:val="40106BAC"/>
    <w:rsid w:val="40153200"/>
    <w:rsid w:val="40421364"/>
    <w:rsid w:val="408B6D9D"/>
    <w:rsid w:val="40E43780"/>
    <w:rsid w:val="40F711DD"/>
    <w:rsid w:val="445B262C"/>
    <w:rsid w:val="44CA51E0"/>
    <w:rsid w:val="44DF3FE4"/>
    <w:rsid w:val="44F83C0D"/>
    <w:rsid w:val="467F02F1"/>
    <w:rsid w:val="4737D9E2"/>
    <w:rsid w:val="47DFBCC4"/>
    <w:rsid w:val="47FF1215"/>
    <w:rsid w:val="483A221F"/>
    <w:rsid w:val="48C418C1"/>
    <w:rsid w:val="49787C70"/>
    <w:rsid w:val="49791348"/>
    <w:rsid w:val="4A0F4234"/>
    <w:rsid w:val="4CAF25CA"/>
    <w:rsid w:val="4CB8222F"/>
    <w:rsid w:val="4CFE1233"/>
    <w:rsid w:val="4D5F9816"/>
    <w:rsid w:val="4DB75879"/>
    <w:rsid w:val="4DBF2F9D"/>
    <w:rsid w:val="4DE773F7"/>
    <w:rsid w:val="4DF2387E"/>
    <w:rsid w:val="4DF725A9"/>
    <w:rsid w:val="4DFF449A"/>
    <w:rsid w:val="4DFF8D80"/>
    <w:rsid w:val="4E0817C2"/>
    <w:rsid w:val="4E75056B"/>
    <w:rsid w:val="4EBE467C"/>
    <w:rsid w:val="4ED7326A"/>
    <w:rsid w:val="4ED9768E"/>
    <w:rsid w:val="4EEF6B2D"/>
    <w:rsid w:val="4F0E5422"/>
    <w:rsid w:val="4F84085D"/>
    <w:rsid w:val="4F87CD76"/>
    <w:rsid w:val="4FAA132B"/>
    <w:rsid w:val="4FDE4390"/>
    <w:rsid w:val="4FE7B861"/>
    <w:rsid w:val="4FFD377C"/>
    <w:rsid w:val="4FFEA69D"/>
    <w:rsid w:val="50C606F0"/>
    <w:rsid w:val="512311F5"/>
    <w:rsid w:val="51EE081B"/>
    <w:rsid w:val="51F33917"/>
    <w:rsid w:val="527C260F"/>
    <w:rsid w:val="52811EC7"/>
    <w:rsid w:val="52AC2D67"/>
    <w:rsid w:val="5353027D"/>
    <w:rsid w:val="537FFE58"/>
    <w:rsid w:val="53C02E44"/>
    <w:rsid w:val="53EA5AB3"/>
    <w:rsid w:val="54FD5AB7"/>
    <w:rsid w:val="54FFEE09"/>
    <w:rsid w:val="55F45E08"/>
    <w:rsid w:val="55F5D1F1"/>
    <w:rsid w:val="55FEB9EC"/>
    <w:rsid w:val="560A66D1"/>
    <w:rsid w:val="5669188F"/>
    <w:rsid w:val="56CC2927"/>
    <w:rsid w:val="576E1953"/>
    <w:rsid w:val="577F362C"/>
    <w:rsid w:val="57BEE43E"/>
    <w:rsid w:val="57CFE8B2"/>
    <w:rsid w:val="57E7F0FA"/>
    <w:rsid w:val="57FBB90F"/>
    <w:rsid w:val="57FF1A6D"/>
    <w:rsid w:val="57FF6721"/>
    <w:rsid w:val="58FB6C2E"/>
    <w:rsid w:val="58FD776C"/>
    <w:rsid w:val="597FFEE2"/>
    <w:rsid w:val="59857058"/>
    <w:rsid w:val="59944B12"/>
    <w:rsid w:val="59C9481D"/>
    <w:rsid w:val="59CA0588"/>
    <w:rsid w:val="5A6B0EBC"/>
    <w:rsid w:val="5A954A70"/>
    <w:rsid w:val="5AB314EF"/>
    <w:rsid w:val="5B2E58C2"/>
    <w:rsid w:val="5B6B36A1"/>
    <w:rsid w:val="5B8915FC"/>
    <w:rsid w:val="5BB7E19B"/>
    <w:rsid w:val="5C3F34D4"/>
    <w:rsid w:val="5C4872A4"/>
    <w:rsid w:val="5CF42FB0"/>
    <w:rsid w:val="5D292EBB"/>
    <w:rsid w:val="5D43133C"/>
    <w:rsid w:val="5D7BE8B3"/>
    <w:rsid w:val="5D7E2A5C"/>
    <w:rsid w:val="5DB43C43"/>
    <w:rsid w:val="5DB757FB"/>
    <w:rsid w:val="5DC729FF"/>
    <w:rsid w:val="5DD76D9D"/>
    <w:rsid w:val="5DE45A90"/>
    <w:rsid w:val="5DEF2CDD"/>
    <w:rsid w:val="5DFBA49A"/>
    <w:rsid w:val="5DFDF125"/>
    <w:rsid w:val="5DFEA8BD"/>
    <w:rsid w:val="5E2A4803"/>
    <w:rsid w:val="5E5F9F6E"/>
    <w:rsid w:val="5E7F2D46"/>
    <w:rsid w:val="5ECFEEE0"/>
    <w:rsid w:val="5ED829C4"/>
    <w:rsid w:val="5EEDD63D"/>
    <w:rsid w:val="5EEF6152"/>
    <w:rsid w:val="5EF41967"/>
    <w:rsid w:val="5EF7F9F8"/>
    <w:rsid w:val="5EFDD171"/>
    <w:rsid w:val="5F37B30A"/>
    <w:rsid w:val="5F4DA188"/>
    <w:rsid w:val="5F4FE50B"/>
    <w:rsid w:val="5F5EDD70"/>
    <w:rsid w:val="5F5FD79A"/>
    <w:rsid w:val="5F6DE884"/>
    <w:rsid w:val="5F739ECD"/>
    <w:rsid w:val="5F7D6BA8"/>
    <w:rsid w:val="5F7F25B7"/>
    <w:rsid w:val="5F831C15"/>
    <w:rsid w:val="5F9F6336"/>
    <w:rsid w:val="5F9FC820"/>
    <w:rsid w:val="5FA35CA4"/>
    <w:rsid w:val="5FB1B604"/>
    <w:rsid w:val="5FBBD4B5"/>
    <w:rsid w:val="5FC91C83"/>
    <w:rsid w:val="5FD0BCEE"/>
    <w:rsid w:val="5FDF5905"/>
    <w:rsid w:val="5FE711AA"/>
    <w:rsid w:val="5FEF64EB"/>
    <w:rsid w:val="5FEF6E4A"/>
    <w:rsid w:val="5FF3B6CB"/>
    <w:rsid w:val="5FF635BF"/>
    <w:rsid w:val="5FF70E18"/>
    <w:rsid w:val="5FF7EE71"/>
    <w:rsid w:val="5FF83401"/>
    <w:rsid w:val="5FFB9D84"/>
    <w:rsid w:val="5FFBC4CA"/>
    <w:rsid w:val="5FFD23E7"/>
    <w:rsid w:val="5FFD9326"/>
    <w:rsid w:val="5FFE9B82"/>
    <w:rsid w:val="5FFF6F8C"/>
    <w:rsid w:val="5FFFA33A"/>
    <w:rsid w:val="5FFFAFE5"/>
    <w:rsid w:val="5FFFF9E9"/>
    <w:rsid w:val="60FECC35"/>
    <w:rsid w:val="61043585"/>
    <w:rsid w:val="61CC5AB0"/>
    <w:rsid w:val="623C69FE"/>
    <w:rsid w:val="62557A22"/>
    <w:rsid w:val="62EB90C0"/>
    <w:rsid w:val="62F30EAB"/>
    <w:rsid w:val="62FB051A"/>
    <w:rsid w:val="635C6A50"/>
    <w:rsid w:val="638B30C8"/>
    <w:rsid w:val="63CB63BC"/>
    <w:rsid w:val="63FA6DC8"/>
    <w:rsid w:val="647D4A38"/>
    <w:rsid w:val="656165B5"/>
    <w:rsid w:val="65A96B59"/>
    <w:rsid w:val="65AD7A68"/>
    <w:rsid w:val="65EF2C9A"/>
    <w:rsid w:val="663FDA8D"/>
    <w:rsid w:val="667F1348"/>
    <w:rsid w:val="66A24B7A"/>
    <w:rsid w:val="66DF8ED9"/>
    <w:rsid w:val="66E5F5F7"/>
    <w:rsid w:val="673B4B77"/>
    <w:rsid w:val="67696902"/>
    <w:rsid w:val="67785A76"/>
    <w:rsid w:val="677DC6B6"/>
    <w:rsid w:val="6797607D"/>
    <w:rsid w:val="67CFE527"/>
    <w:rsid w:val="67D84DFA"/>
    <w:rsid w:val="67FEE83E"/>
    <w:rsid w:val="67FEF65A"/>
    <w:rsid w:val="68705477"/>
    <w:rsid w:val="68FE6622"/>
    <w:rsid w:val="695261ED"/>
    <w:rsid w:val="699D2091"/>
    <w:rsid w:val="69B90C3C"/>
    <w:rsid w:val="69DE37BD"/>
    <w:rsid w:val="69FF3F30"/>
    <w:rsid w:val="6A0671BA"/>
    <w:rsid w:val="6B577CA8"/>
    <w:rsid w:val="6B6BE5FA"/>
    <w:rsid w:val="6B6CF87A"/>
    <w:rsid w:val="6B97505B"/>
    <w:rsid w:val="6B9F6953"/>
    <w:rsid w:val="6B9FE2E5"/>
    <w:rsid w:val="6BB3263F"/>
    <w:rsid w:val="6BBFFD15"/>
    <w:rsid w:val="6BDFDBDC"/>
    <w:rsid w:val="6BEC4C1C"/>
    <w:rsid w:val="6BED443D"/>
    <w:rsid w:val="6BF736BE"/>
    <w:rsid w:val="6BFA86E7"/>
    <w:rsid w:val="6BFB6632"/>
    <w:rsid w:val="6BFE58BB"/>
    <w:rsid w:val="6C515745"/>
    <w:rsid w:val="6CB6CC1A"/>
    <w:rsid w:val="6CF76892"/>
    <w:rsid w:val="6CFD680D"/>
    <w:rsid w:val="6D5FBFC3"/>
    <w:rsid w:val="6D754150"/>
    <w:rsid w:val="6D84158D"/>
    <w:rsid w:val="6D8D6EE5"/>
    <w:rsid w:val="6DDF2093"/>
    <w:rsid w:val="6DDFB909"/>
    <w:rsid w:val="6DED4822"/>
    <w:rsid w:val="6DF87E1C"/>
    <w:rsid w:val="6DFF2A40"/>
    <w:rsid w:val="6E788A34"/>
    <w:rsid w:val="6E942815"/>
    <w:rsid w:val="6EAC7B54"/>
    <w:rsid w:val="6EAEA944"/>
    <w:rsid w:val="6EBDBBE4"/>
    <w:rsid w:val="6EBF5D97"/>
    <w:rsid w:val="6EF42C29"/>
    <w:rsid w:val="6EFB5604"/>
    <w:rsid w:val="6EFBD375"/>
    <w:rsid w:val="6F17F0FF"/>
    <w:rsid w:val="6F3D1B35"/>
    <w:rsid w:val="6F558D48"/>
    <w:rsid w:val="6FA17AE8"/>
    <w:rsid w:val="6FB0523B"/>
    <w:rsid w:val="6FBC64C1"/>
    <w:rsid w:val="6FBF5FC7"/>
    <w:rsid w:val="6FBF6EFA"/>
    <w:rsid w:val="6FBFF3FD"/>
    <w:rsid w:val="6FC52CA1"/>
    <w:rsid w:val="6FCFCC74"/>
    <w:rsid w:val="6FDAF13B"/>
    <w:rsid w:val="6FDF21B2"/>
    <w:rsid w:val="6FDFA5AE"/>
    <w:rsid w:val="6FED8ABF"/>
    <w:rsid w:val="6FEF47A7"/>
    <w:rsid w:val="6FEF9EDD"/>
    <w:rsid w:val="6FF38E02"/>
    <w:rsid w:val="6FF83773"/>
    <w:rsid w:val="6FFD2BFE"/>
    <w:rsid w:val="6FFE7C93"/>
    <w:rsid w:val="6FFF9102"/>
    <w:rsid w:val="71648D4D"/>
    <w:rsid w:val="71785C45"/>
    <w:rsid w:val="71FA202D"/>
    <w:rsid w:val="72FE2DE5"/>
    <w:rsid w:val="72FE93EF"/>
    <w:rsid w:val="730F4F8F"/>
    <w:rsid w:val="733A9C70"/>
    <w:rsid w:val="733F4A26"/>
    <w:rsid w:val="734D569C"/>
    <w:rsid w:val="73731641"/>
    <w:rsid w:val="73ED2A4F"/>
    <w:rsid w:val="73F7243C"/>
    <w:rsid w:val="73FD1740"/>
    <w:rsid w:val="741F51C1"/>
    <w:rsid w:val="742DE5DB"/>
    <w:rsid w:val="74B518A1"/>
    <w:rsid w:val="74DF596B"/>
    <w:rsid w:val="74E11ECD"/>
    <w:rsid w:val="74FAE0CE"/>
    <w:rsid w:val="75030E80"/>
    <w:rsid w:val="751616D0"/>
    <w:rsid w:val="7522018F"/>
    <w:rsid w:val="75327713"/>
    <w:rsid w:val="753CF99E"/>
    <w:rsid w:val="753FA37E"/>
    <w:rsid w:val="754D6FC1"/>
    <w:rsid w:val="757ED107"/>
    <w:rsid w:val="757F1FE2"/>
    <w:rsid w:val="757F776B"/>
    <w:rsid w:val="757F9C97"/>
    <w:rsid w:val="75D2E397"/>
    <w:rsid w:val="75DFE3D0"/>
    <w:rsid w:val="75EB7277"/>
    <w:rsid w:val="75ED8326"/>
    <w:rsid w:val="75F64886"/>
    <w:rsid w:val="75FB85BA"/>
    <w:rsid w:val="75FB9BAA"/>
    <w:rsid w:val="75FFAED8"/>
    <w:rsid w:val="76646AFE"/>
    <w:rsid w:val="767BCBAE"/>
    <w:rsid w:val="767CE8AB"/>
    <w:rsid w:val="76A41980"/>
    <w:rsid w:val="76BE52B1"/>
    <w:rsid w:val="77243958"/>
    <w:rsid w:val="772EA1F1"/>
    <w:rsid w:val="773F858D"/>
    <w:rsid w:val="775EA12D"/>
    <w:rsid w:val="777D51DF"/>
    <w:rsid w:val="777F321E"/>
    <w:rsid w:val="777FFD35"/>
    <w:rsid w:val="77BE8C74"/>
    <w:rsid w:val="77C529F6"/>
    <w:rsid w:val="77C77354"/>
    <w:rsid w:val="77E26F5A"/>
    <w:rsid w:val="77E7A747"/>
    <w:rsid w:val="77ED67AE"/>
    <w:rsid w:val="77F248C2"/>
    <w:rsid w:val="77F737FA"/>
    <w:rsid w:val="77F7D411"/>
    <w:rsid w:val="77F7F154"/>
    <w:rsid w:val="77FC10D1"/>
    <w:rsid w:val="77FDD2A7"/>
    <w:rsid w:val="77FE6714"/>
    <w:rsid w:val="77FF6112"/>
    <w:rsid w:val="77FFA313"/>
    <w:rsid w:val="78310AD4"/>
    <w:rsid w:val="78B10638"/>
    <w:rsid w:val="78EFFF7B"/>
    <w:rsid w:val="7961760C"/>
    <w:rsid w:val="796C5FAC"/>
    <w:rsid w:val="797D3525"/>
    <w:rsid w:val="79C74B31"/>
    <w:rsid w:val="79F7731D"/>
    <w:rsid w:val="79FDC05F"/>
    <w:rsid w:val="79FF9EDD"/>
    <w:rsid w:val="7A1E6E95"/>
    <w:rsid w:val="7A4A1E6D"/>
    <w:rsid w:val="7ACEA803"/>
    <w:rsid w:val="7ADE21C4"/>
    <w:rsid w:val="7AEF05C6"/>
    <w:rsid w:val="7AFB4667"/>
    <w:rsid w:val="7AFBC7A8"/>
    <w:rsid w:val="7AFE23EA"/>
    <w:rsid w:val="7AFFC805"/>
    <w:rsid w:val="7B2E6549"/>
    <w:rsid w:val="7BBAE5F0"/>
    <w:rsid w:val="7BBFD6AC"/>
    <w:rsid w:val="7BD8B5A2"/>
    <w:rsid w:val="7BDF2968"/>
    <w:rsid w:val="7BE30760"/>
    <w:rsid w:val="7BE53A89"/>
    <w:rsid w:val="7BEF4AA7"/>
    <w:rsid w:val="7BEF879D"/>
    <w:rsid w:val="7BF3E955"/>
    <w:rsid w:val="7BFB493C"/>
    <w:rsid w:val="7BFBE801"/>
    <w:rsid w:val="7BFBEEEE"/>
    <w:rsid w:val="7BFFDF07"/>
    <w:rsid w:val="7BFFE601"/>
    <w:rsid w:val="7C323F50"/>
    <w:rsid w:val="7C968EF0"/>
    <w:rsid w:val="7CCCBB58"/>
    <w:rsid w:val="7CD7213C"/>
    <w:rsid w:val="7CDA7DE0"/>
    <w:rsid w:val="7CF67A18"/>
    <w:rsid w:val="7CFF8216"/>
    <w:rsid w:val="7D1F213A"/>
    <w:rsid w:val="7D1F2907"/>
    <w:rsid w:val="7D3608F0"/>
    <w:rsid w:val="7D396327"/>
    <w:rsid w:val="7D3B0CEF"/>
    <w:rsid w:val="7D65C064"/>
    <w:rsid w:val="7D742DE6"/>
    <w:rsid w:val="7D7DEABF"/>
    <w:rsid w:val="7D7FF2F6"/>
    <w:rsid w:val="7D8B3B08"/>
    <w:rsid w:val="7D9DB403"/>
    <w:rsid w:val="7DAB2300"/>
    <w:rsid w:val="7DB5C2C1"/>
    <w:rsid w:val="7DBA12CB"/>
    <w:rsid w:val="7DBBB9C6"/>
    <w:rsid w:val="7DBD7B0B"/>
    <w:rsid w:val="7DBEEC35"/>
    <w:rsid w:val="7DCE396E"/>
    <w:rsid w:val="7DD236B2"/>
    <w:rsid w:val="7DD77B7B"/>
    <w:rsid w:val="7DE31F21"/>
    <w:rsid w:val="7DF3BFB9"/>
    <w:rsid w:val="7DF605CD"/>
    <w:rsid w:val="7DFFF0C1"/>
    <w:rsid w:val="7E6C10BB"/>
    <w:rsid w:val="7E71F20D"/>
    <w:rsid w:val="7E79FAE4"/>
    <w:rsid w:val="7E7B26BC"/>
    <w:rsid w:val="7E7E9ED6"/>
    <w:rsid w:val="7EA7BC34"/>
    <w:rsid w:val="7EB64FD6"/>
    <w:rsid w:val="7EB7417E"/>
    <w:rsid w:val="7EBE7ABB"/>
    <w:rsid w:val="7EBF2B6A"/>
    <w:rsid w:val="7EBFF9E1"/>
    <w:rsid w:val="7ED7A9E4"/>
    <w:rsid w:val="7EDD2341"/>
    <w:rsid w:val="7EDF1309"/>
    <w:rsid w:val="7EDFF3BB"/>
    <w:rsid w:val="7EED4627"/>
    <w:rsid w:val="7EF4F723"/>
    <w:rsid w:val="7EF70E81"/>
    <w:rsid w:val="7EF7F783"/>
    <w:rsid w:val="7EFD05E8"/>
    <w:rsid w:val="7EFD5ABA"/>
    <w:rsid w:val="7EFD6DA9"/>
    <w:rsid w:val="7EFE3779"/>
    <w:rsid w:val="7EFE643F"/>
    <w:rsid w:val="7EFED095"/>
    <w:rsid w:val="7EFFE53B"/>
    <w:rsid w:val="7F17D71A"/>
    <w:rsid w:val="7F1A5747"/>
    <w:rsid w:val="7F1C4094"/>
    <w:rsid w:val="7F3E9767"/>
    <w:rsid w:val="7F3F17C5"/>
    <w:rsid w:val="7F4DE927"/>
    <w:rsid w:val="7F4E4C70"/>
    <w:rsid w:val="7F5563C2"/>
    <w:rsid w:val="7F5B1277"/>
    <w:rsid w:val="7F5BC5C4"/>
    <w:rsid w:val="7F5FCE09"/>
    <w:rsid w:val="7F67219A"/>
    <w:rsid w:val="7F6D9DE6"/>
    <w:rsid w:val="7F719A5C"/>
    <w:rsid w:val="7F772AEE"/>
    <w:rsid w:val="7F778DA4"/>
    <w:rsid w:val="7F782407"/>
    <w:rsid w:val="7F79156E"/>
    <w:rsid w:val="7F7DC8A2"/>
    <w:rsid w:val="7F7F46F1"/>
    <w:rsid w:val="7F9E05AA"/>
    <w:rsid w:val="7FA73DEF"/>
    <w:rsid w:val="7FB3974E"/>
    <w:rsid w:val="7FBB9363"/>
    <w:rsid w:val="7FBD2447"/>
    <w:rsid w:val="7FBDE464"/>
    <w:rsid w:val="7FD57A3D"/>
    <w:rsid w:val="7FD5F1D9"/>
    <w:rsid w:val="7FD71ACC"/>
    <w:rsid w:val="7FD7F5DD"/>
    <w:rsid w:val="7FD7FDDF"/>
    <w:rsid w:val="7FE26221"/>
    <w:rsid w:val="7FE69319"/>
    <w:rsid w:val="7FEDD7D1"/>
    <w:rsid w:val="7FEE1DB5"/>
    <w:rsid w:val="7FEE3C0B"/>
    <w:rsid w:val="7FEE4C4E"/>
    <w:rsid w:val="7FEE7067"/>
    <w:rsid w:val="7FEF23F4"/>
    <w:rsid w:val="7FEF40D8"/>
    <w:rsid w:val="7FEF9034"/>
    <w:rsid w:val="7FEFF222"/>
    <w:rsid w:val="7FF75737"/>
    <w:rsid w:val="7FF7F0F2"/>
    <w:rsid w:val="7FFA957B"/>
    <w:rsid w:val="7FFBF156"/>
    <w:rsid w:val="7FFD8BAA"/>
    <w:rsid w:val="7FFD9A88"/>
    <w:rsid w:val="7FFF2EC8"/>
    <w:rsid w:val="7FFFCAF4"/>
    <w:rsid w:val="7FFFD77E"/>
    <w:rsid w:val="87FD91E0"/>
    <w:rsid w:val="8EEC306A"/>
    <w:rsid w:val="8F9F1477"/>
    <w:rsid w:val="8FDBD324"/>
    <w:rsid w:val="917DA16D"/>
    <w:rsid w:val="93FDA591"/>
    <w:rsid w:val="96A57693"/>
    <w:rsid w:val="973D6075"/>
    <w:rsid w:val="97B8E40E"/>
    <w:rsid w:val="97FEEFBD"/>
    <w:rsid w:val="9AF5D011"/>
    <w:rsid w:val="9BABC119"/>
    <w:rsid w:val="9C85AF6B"/>
    <w:rsid w:val="9D752A71"/>
    <w:rsid w:val="9DED8A31"/>
    <w:rsid w:val="9DEFBBF4"/>
    <w:rsid w:val="9DFD98C9"/>
    <w:rsid w:val="9E4D9393"/>
    <w:rsid w:val="9E4E73C5"/>
    <w:rsid w:val="9EB339F3"/>
    <w:rsid w:val="9EEDF819"/>
    <w:rsid w:val="9EF7868A"/>
    <w:rsid w:val="9EFA6406"/>
    <w:rsid w:val="9EFFFC19"/>
    <w:rsid w:val="9F5C12DF"/>
    <w:rsid w:val="9F796073"/>
    <w:rsid w:val="9F7EE174"/>
    <w:rsid w:val="9F7FE0BB"/>
    <w:rsid w:val="9F8D8B7E"/>
    <w:rsid w:val="9FB71B16"/>
    <w:rsid w:val="9FB79233"/>
    <w:rsid w:val="9FBEFA95"/>
    <w:rsid w:val="9FEF39BC"/>
    <w:rsid w:val="9FF76924"/>
    <w:rsid w:val="9FFA3A52"/>
    <w:rsid w:val="A3AFAB0B"/>
    <w:rsid w:val="A5F388A1"/>
    <w:rsid w:val="A673D447"/>
    <w:rsid w:val="A67D1CE2"/>
    <w:rsid w:val="A67F0A4C"/>
    <w:rsid w:val="A7FBDDD6"/>
    <w:rsid w:val="A7FF5FE7"/>
    <w:rsid w:val="A957D853"/>
    <w:rsid w:val="A9EF97E1"/>
    <w:rsid w:val="AA6CAFD1"/>
    <w:rsid w:val="ACF3FF80"/>
    <w:rsid w:val="ADBD3412"/>
    <w:rsid w:val="ADFB1B03"/>
    <w:rsid w:val="AE6062D2"/>
    <w:rsid w:val="AEF57D27"/>
    <w:rsid w:val="AEFB83A8"/>
    <w:rsid w:val="AF5B5FFD"/>
    <w:rsid w:val="AF72959C"/>
    <w:rsid w:val="AF7F0151"/>
    <w:rsid w:val="AF9F7D2A"/>
    <w:rsid w:val="AFAD7D6D"/>
    <w:rsid w:val="AFBF3EBD"/>
    <w:rsid w:val="AFBF9CB6"/>
    <w:rsid w:val="AFE3E655"/>
    <w:rsid w:val="AFEE5708"/>
    <w:rsid w:val="AFFAE973"/>
    <w:rsid w:val="AFFF69D2"/>
    <w:rsid w:val="B29BCC2B"/>
    <w:rsid w:val="B3777BA9"/>
    <w:rsid w:val="B3F974A2"/>
    <w:rsid w:val="B5DF2882"/>
    <w:rsid w:val="B5FA49A9"/>
    <w:rsid w:val="B5FE4E7D"/>
    <w:rsid w:val="B6FB64DA"/>
    <w:rsid w:val="B6FF853C"/>
    <w:rsid w:val="B73D4B33"/>
    <w:rsid w:val="B75728D6"/>
    <w:rsid w:val="B75E25F5"/>
    <w:rsid w:val="B7790E58"/>
    <w:rsid w:val="B7E0B033"/>
    <w:rsid w:val="B7EB98C4"/>
    <w:rsid w:val="B7EF1311"/>
    <w:rsid w:val="B8E97778"/>
    <w:rsid w:val="B9CD8059"/>
    <w:rsid w:val="B9EF319A"/>
    <w:rsid w:val="B9FFB0DB"/>
    <w:rsid w:val="BAFAB99F"/>
    <w:rsid w:val="BB7F52D0"/>
    <w:rsid w:val="BBDD4D36"/>
    <w:rsid w:val="BBDFF8DC"/>
    <w:rsid w:val="BBFBE05C"/>
    <w:rsid w:val="BBFDD82F"/>
    <w:rsid w:val="BBFF0BB4"/>
    <w:rsid w:val="BC0FAF36"/>
    <w:rsid w:val="BC7E8FDD"/>
    <w:rsid w:val="BCFF65D6"/>
    <w:rsid w:val="BD3F276E"/>
    <w:rsid w:val="BD3FD08E"/>
    <w:rsid w:val="BD75D308"/>
    <w:rsid w:val="BD7AC9FB"/>
    <w:rsid w:val="BD7CA227"/>
    <w:rsid w:val="BD7E9EDE"/>
    <w:rsid w:val="BD991714"/>
    <w:rsid w:val="BDB7283A"/>
    <w:rsid w:val="BDB7CF4B"/>
    <w:rsid w:val="BDDFF352"/>
    <w:rsid w:val="BDF79D29"/>
    <w:rsid w:val="BDF7BA3D"/>
    <w:rsid w:val="BDFF7D9B"/>
    <w:rsid w:val="BE7FDE7B"/>
    <w:rsid w:val="BEDB781E"/>
    <w:rsid w:val="BEF7F526"/>
    <w:rsid w:val="BEF91033"/>
    <w:rsid w:val="BEFB9B14"/>
    <w:rsid w:val="BEFFA699"/>
    <w:rsid w:val="BF2D50E8"/>
    <w:rsid w:val="BF396038"/>
    <w:rsid w:val="BF672102"/>
    <w:rsid w:val="BF7C7B95"/>
    <w:rsid w:val="BF7D8F31"/>
    <w:rsid w:val="BF7E23BE"/>
    <w:rsid w:val="BF7F7FC0"/>
    <w:rsid w:val="BF9BECE6"/>
    <w:rsid w:val="BF9DB32B"/>
    <w:rsid w:val="BF9E72B5"/>
    <w:rsid w:val="BFB6D1DC"/>
    <w:rsid w:val="BFC76AB6"/>
    <w:rsid w:val="BFCD411E"/>
    <w:rsid w:val="BFDB639D"/>
    <w:rsid w:val="BFDBA5B6"/>
    <w:rsid w:val="BFF92C8A"/>
    <w:rsid w:val="BFFB1164"/>
    <w:rsid w:val="BFFB5670"/>
    <w:rsid w:val="BFFC76C9"/>
    <w:rsid w:val="BFFD270F"/>
    <w:rsid w:val="BFFD46E8"/>
    <w:rsid w:val="BFFF7C29"/>
    <w:rsid w:val="BFFFD12E"/>
    <w:rsid w:val="BFFFD30F"/>
    <w:rsid w:val="BFFFD855"/>
    <w:rsid w:val="C36D3406"/>
    <w:rsid w:val="C37A92E1"/>
    <w:rsid w:val="C3B7991C"/>
    <w:rsid w:val="C43F84DD"/>
    <w:rsid w:val="C6F79E98"/>
    <w:rsid w:val="C7DD4FD5"/>
    <w:rsid w:val="C7FBB0D4"/>
    <w:rsid w:val="C8FF2760"/>
    <w:rsid w:val="CA2EB785"/>
    <w:rsid w:val="CC9F2C43"/>
    <w:rsid w:val="CDA7B11B"/>
    <w:rsid w:val="CDD9167F"/>
    <w:rsid w:val="CDDE0B5E"/>
    <w:rsid w:val="CDFF1A68"/>
    <w:rsid w:val="CE5C433D"/>
    <w:rsid w:val="CEB887F3"/>
    <w:rsid w:val="CEEAB542"/>
    <w:rsid w:val="CEF0E4BB"/>
    <w:rsid w:val="CFBB78E0"/>
    <w:rsid w:val="CFBDED19"/>
    <w:rsid w:val="CFBE295D"/>
    <w:rsid w:val="CFEDC1F3"/>
    <w:rsid w:val="CFEEBA23"/>
    <w:rsid w:val="CFF3DCAA"/>
    <w:rsid w:val="CFF90DA4"/>
    <w:rsid w:val="CFFD1C40"/>
    <w:rsid w:val="CFFE11AA"/>
    <w:rsid w:val="CFFF8B4A"/>
    <w:rsid w:val="D26F7B4D"/>
    <w:rsid w:val="D33E6EB8"/>
    <w:rsid w:val="D3664CC1"/>
    <w:rsid w:val="D36FE8A4"/>
    <w:rsid w:val="D379627C"/>
    <w:rsid w:val="D38B98B5"/>
    <w:rsid w:val="D3AF9AD8"/>
    <w:rsid w:val="D3AFAAE8"/>
    <w:rsid w:val="D3F9FCFC"/>
    <w:rsid w:val="D3FBB1DE"/>
    <w:rsid w:val="D4FD8793"/>
    <w:rsid w:val="D5DC8FE5"/>
    <w:rsid w:val="D639BB6B"/>
    <w:rsid w:val="D6B2A2AC"/>
    <w:rsid w:val="D6FDE9FC"/>
    <w:rsid w:val="D71519D2"/>
    <w:rsid w:val="D73F6922"/>
    <w:rsid w:val="D767FA01"/>
    <w:rsid w:val="D77965D3"/>
    <w:rsid w:val="D79F448D"/>
    <w:rsid w:val="D7DF0E1E"/>
    <w:rsid w:val="D7DF18A8"/>
    <w:rsid w:val="D7EF1AC9"/>
    <w:rsid w:val="D86F06A0"/>
    <w:rsid w:val="D8FF3093"/>
    <w:rsid w:val="D9234409"/>
    <w:rsid w:val="DA57B8B9"/>
    <w:rsid w:val="DADE3ACA"/>
    <w:rsid w:val="DB3F86C6"/>
    <w:rsid w:val="DB9F6536"/>
    <w:rsid w:val="DBB94559"/>
    <w:rsid w:val="DBC51934"/>
    <w:rsid w:val="DBDB6F4D"/>
    <w:rsid w:val="DBE5F721"/>
    <w:rsid w:val="DC53019D"/>
    <w:rsid w:val="DC7FC23E"/>
    <w:rsid w:val="DCBBFF3F"/>
    <w:rsid w:val="DCFCADED"/>
    <w:rsid w:val="DD77B4DB"/>
    <w:rsid w:val="DDAEEAF4"/>
    <w:rsid w:val="DDBB4747"/>
    <w:rsid w:val="DDBDE58E"/>
    <w:rsid w:val="DDCF439F"/>
    <w:rsid w:val="DE4F446D"/>
    <w:rsid w:val="DE5B4B17"/>
    <w:rsid w:val="DE6FF5E8"/>
    <w:rsid w:val="DE7B266B"/>
    <w:rsid w:val="DEA1A9E2"/>
    <w:rsid w:val="DEA7A957"/>
    <w:rsid w:val="DEB7DF38"/>
    <w:rsid w:val="DED71B34"/>
    <w:rsid w:val="DEE8172C"/>
    <w:rsid w:val="DEFE4357"/>
    <w:rsid w:val="DF296613"/>
    <w:rsid w:val="DF3B1063"/>
    <w:rsid w:val="DF5FD48D"/>
    <w:rsid w:val="DF77E3AA"/>
    <w:rsid w:val="DF7F329C"/>
    <w:rsid w:val="DF7FCEC8"/>
    <w:rsid w:val="DF8E7E0F"/>
    <w:rsid w:val="DF9F09FC"/>
    <w:rsid w:val="DFA7F5BD"/>
    <w:rsid w:val="DFAFD543"/>
    <w:rsid w:val="DFBF110B"/>
    <w:rsid w:val="DFCE56C3"/>
    <w:rsid w:val="DFD62B87"/>
    <w:rsid w:val="DFD7214A"/>
    <w:rsid w:val="DFDB7ED2"/>
    <w:rsid w:val="DFDBC30C"/>
    <w:rsid w:val="DFDE4E40"/>
    <w:rsid w:val="DFDFD3B1"/>
    <w:rsid w:val="DFEF0430"/>
    <w:rsid w:val="DFEF1035"/>
    <w:rsid w:val="DFF57370"/>
    <w:rsid w:val="DFF59373"/>
    <w:rsid w:val="DFFB5681"/>
    <w:rsid w:val="DFFBB330"/>
    <w:rsid w:val="DFFD2013"/>
    <w:rsid w:val="DFFDB218"/>
    <w:rsid w:val="DFFE9B4E"/>
    <w:rsid w:val="DFFFFB38"/>
    <w:rsid w:val="E1521377"/>
    <w:rsid w:val="E1FFEE8A"/>
    <w:rsid w:val="E2C52B44"/>
    <w:rsid w:val="E2FF063D"/>
    <w:rsid w:val="E3FC6659"/>
    <w:rsid w:val="E5DF820A"/>
    <w:rsid w:val="E5FF6AD5"/>
    <w:rsid w:val="E5FFF72E"/>
    <w:rsid w:val="E62E9FE4"/>
    <w:rsid w:val="E647713D"/>
    <w:rsid w:val="E6FD103C"/>
    <w:rsid w:val="E74F3AB9"/>
    <w:rsid w:val="E77FCA0D"/>
    <w:rsid w:val="E7BFC791"/>
    <w:rsid w:val="E7DB7B05"/>
    <w:rsid w:val="E7DBEA50"/>
    <w:rsid w:val="E7FB7C6B"/>
    <w:rsid w:val="E7FBCCC1"/>
    <w:rsid w:val="E7FFCB35"/>
    <w:rsid w:val="E7FFFFA5"/>
    <w:rsid w:val="E9F7CCB3"/>
    <w:rsid w:val="E9FCCFB2"/>
    <w:rsid w:val="EA274BB4"/>
    <w:rsid w:val="EA8F549C"/>
    <w:rsid w:val="EB37D46C"/>
    <w:rsid w:val="EB6FC653"/>
    <w:rsid w:val="EB9E11C7"/>
    <w:rsid w:val="EBB3F4CB"/>
    <w:rsid w:val="EBBBF25D"/>
    <w:rsid w:val="EBEF01E6"/>
    <w:rsid w:val="EBFD251C"/>
    <w:rsid w:val="EBFE53AE"/>
    <w:rsid w:val="EC7D2C6A"/>
    <w:rsid w:val="ECF72670"/>
    <w:rsid w:val="ECFE9E2C"/>
    <w:rsid w:val="ED4B03FF"/>
    <w:rsid w:val="ED7BE44F"/>
    <w:rsid w:val="ED9DFD3B"/>
    <w:rsid w:val="EDD7DF97"/>
    <w:rsid w:val="EDDF998A"/>
    <w:rsid w:val="EDFA021A"/>
    <w:rsid w:val="EDFFEA0C"/>
    <w:rsid w:val="EE3DBAF0"/>
    <w:rsid w:val="EE3E3739"/>
    <w:rsid w:val="EE4B9420"/>
    <w:rsid w:val="EE7952B9"/>
    <w:rsid w:val="EE7D78E6"/>
    <w:rsid w:val="EEAD99F3"/>
    <w:rsid w:val="EEB798DD"/>
    <w:rsid w:val="EEBB9453"/>
    <w:rsid w:val="EECCDB41"/>
    <w:rsid w:val="EEDFB686"/>
    <w:rsid w:val="EEF425A4"/>
    <w:rsid w:val="EEF905CD"/>
    <w:rsid w:val="EEFD3DA6"/>
    <w:rsid w:val="EEFF8758"/>
    <w:rsid w:val="EF1B413B"/>
    <w:rsid w:val="EF1D31CD"/>
    <w:rsid w:val="EF1EB29D"/>
    <w:rsid w:val="EF37375A"/>
    <w:rsid w:val="EF4FAC02"/>
    <w:rsid w:val="EF5799BF"/>
    <w:rsid w:val="EF57E567"/>
    <w:rsid w:val="EF582110"/>
    <w:rsid w:val="EF652425"/>
    <w:rsid w:val="EF676A3E"/>
    <w:rsid w:val="EF6F9F2F"/>
    <w:rsid w:val="EF77F471"/>
    <w:rsid w:val="EF7ED72A"/>
    <w:rsid w:val="EF7F0D57"/>
    <w:rsid w:val="EF9794C6"/>
    <w:rsid w:val="EF9E6CF6"/>
    <w:rsid w:val="EF9F8025"/>
    <w:rsid w:val="EFADD349"/>
    <w:rsid w:val="EFAEA63B"/>
    <w:rsid w:val="EFD66413"/>
    <w:rsid w:val="EFDE8BDB"/>
    <w:rsid w:val="EFDE90AF"/>
    <w:rsid w:val="EFDF2E05"/>
    <w:rsid w:val="EFDF5CC6"/>
    <w:rsid w:val="EFDF8C66"/>
    <w:rsid w:val="EFE96B18"/>
    <w:rsid w:val="EFEE83AC"/>
    <w:rsid w:val="EFF56C84"/>
    <w:rsid w:val="EFF68375"/>
    <w:rsid w:val="EFF79F95"/>
    <w:rsid w:val="EFF7BA4C"/>
    <w:rsid w:val="EFFA9663"/>
    <w:rsid w:val="EFFB2FEF"/>
    <w:rsid w:val="EFFC0968"/>
    <w:rsid w:val="EFFC127C"/>
    <w:rsid w:val="EFFD3195"/>
    <w:rsid w:val="EFFEE895"/>
    <w:rsid w:val="EFFF1AA7"/>
    <w:rsid w:val="EFFFA085"/>
    <w:rsid w:val="EFFFEC67"/>
    <w:rsid w:val="F17D69FF"/>
    <w:rsid w:val="F1DEBE19"/>
    <w:rsid w:val="F1F55E52"/>
    <w:rsid w:val="F1FFCC50"/>
    <w:rsid w:val="F29FB881"/>
    <w:rsid w:val="F2DF9FA6"/>
    <w:rsid w:val="F2F05791"/>
    <w:rsid w:val="F2FCF1E8"/>
    <w:rsid w:val="F2FF3C5D"/>
    <w:rsid w:val="F376FD37"/>
    <w:rsid w:val="F379E1DC"/>
    <w:rsid w:val="F3A55F58"/>
    <w:rsid w:val="F3BE7343"/>
    <w:rsid w:val="F3BF0E9C"/>
    <w:rsid w:val="F3BF73E2"/>
    <w:rsid w:val="F3BF9BFD"/>
    <w:rsid w:val="F3E98FB6"/>
    <w:rsid w:val="F3F05EB4"/>
    <w:rsid w:val="F3F6708C"/>
    <w:rsid w:val="F3F97664"/>
    <w:rsid w:val="F3FAF396"/>
    <w:rsid w:val="F3FB39EA"/>
    <w:rsid w:val="F3FC97B8"/>
    <w:rsid w:val="F3FED9A1"/>
    <w:rsid w:val="F3FF0A7E"/>
    <w:rsid w:val="F3FFE4B0"/>
    <w:rsid w:val="F4FE8053"/>
    <w:rsid w:val="F556DFF9"/>
    <w:rsid w:val="F5761538"/>
    <w:rsid w:val="F57F949F"/>
    <w:rsid w:val="F57FBED4"/>
    <w:rsid w:val="F59F0BD5"/>
    <w:rsid w:val="F5AF7CB0"/>
    <w:rsid w:val="F5B3FA92"/>
    <w:rsid w:val="F5B7F593"/>
    <w:rsid w:val="F5CBFE9C"/>
    <w:rsid w:val="F5CD9EF2"/>
    <w:rsid w:val="F5DDBA32"/>
    <w:rsid w:val="F5DFB864"/>
    <w:rsid w:val="F5ECF2B7"/>
    <w:rsid w:val="F5FA689A"/>
    <w:rsid w:val="F5FC8D1F"/>
    <w:rsid w:val="F5FF8266"/>
    <w:rsid w:val="F5FFBA4F"/>
    <w:rsid w:val="F5FFD7A6"/>
    <w:rsid w:val="F67A24F6"/>
    <w:rsid w:val="F67F169C"/>
    <w:rsid w:val="F6BB4C30"/>
    <w:rsid w:val="F6BF7883"/>
    <w:rsid w:val="F6C9C2EB"/>
    <w:rsid w:val="F6D7C19E"/>
    <w:rsid w:val="F6D99737"/>
    <w:rsid w:val="F6E5697A"/>
    <w:rsid w:val="F6F5BED0"/>
    <w:rsid w:val="F6FB26F4"/>
    <w:rsid w:val="F6FB8614"/>
    <w:rsid w:val="F6FD7AB2"/>
    <w:rsid w:val="F6FEFD46"/>
    <w:rsid w:val="F6FFB802"/>
    <w:rsid w:val="F71E8D62"/>
    <w:rsid w:val="F73D824A"/>
    <w:rsid w:val="F74E7891"/>
    <w:rsid w:val="F79C3C23"/>
    <w:rsid w:val="F7B510F9"/>
    <w:rsid w:val="F7B76EEE"/>
    <w:rsid w:val="F7D3C9AC"/>
    <w:rsid w:val="F7EF2DFE"/>
    <w:rsid w:val="F7EFB98C"/>
    <w:rsid w:val="F7F76113"/>
    <w:rsid w:val="F7F7B475"/>
    <w:rsid w:val="F7F7C823"/>
    <w:rsid w:val="F7F99932"/>
    <w:rsid w:val="F7FDCEA7"/>
    <w:rsid w:val="F7FEAF17"/>
    <w:rsid w:val="F7FF4C90"/>
    <w:rsid w:val="F7FF6385"/>
    <w:rsid w:val="F7FFC359"/>
    <w:rsid w:val="F87D1AAB"/>
    <w:rsid w:val="F8EE1A7B"/>
    <w:rsid w:val="F8F9EF03"/>
    <w:rsid w:val="F96E6CD7"/>
    <w:rsid w:val="F9AF18A3"/>
    <w:rsid w:val="F9D36BC5"/>
    <w:rsid w:val="F9DEDD76"/>
    <w:rsid w:val="F9E56B8A"/>
    <w:rsid w:val="F9EB9D07"/>
    <w:rsid w:val="F9F9E689"/>
    <w:rsid w:val="F9FE51E8"/>
    <w:rsid w:val="F9FF6F81"/>
    <w:rsid w:val="F9FF703F"/>
    <w:rsid w:val="F9FF704E"/>
    <w:rsid w:val="FA1F349A"/>
    <w:rsid w:val="FA5FFDDA"/>
    <w:rsid w:val="FA7B7FBA"/>
    <w:rsid w:val="FA7E63F9"/>
    <w:rsid w:val="FA9BC160"/>
    <w:rsid w:val="FAB1134B"/>
    <w:rsid w:val="FADBDF61"/>
    <w:rsid w:val="FADD8E1D"/>
    <w:rsid w:val="FADF413C"/>
    <w:rsid w:val="FAF5E6FB"/>
    <w:rsid w:val="FAF78681"/>
    <w:rsid w:val="FB0B79B3"/>
    <w:rsid w:val="FB1BC57D"/>
    <w:rsid w:val="FB774AD1"/>
    <w:rsid w:val="FB7B4FEA"/>
    <w:rsid w:val="FB8E0516"/>
    <w:rsid w:val="FBAFF638"/>
    <w:rsid w:val="FBB4D025"/>
    <w:rsid w:val="FBBE4265"/>
    <w:rsid w:val="FBBFB69F"/>
    <w:rsid w:val="FBCFC69F"/>
    <w:rsid w:val="FBD5135D"/>
    <w:rsid w:val="FBDB402A"/>
    <w:rsid w:val="FBE74D99"/>
    <w:rsid w:val="FBEB1F27"/>
    <w:rsid w:val="FBEDAFF7"/>
    <w:rsid w:val="FBF114EF"/>
    <w:rsid w:val="FBF7132F"/>
    <w:rsid w:val="FBF799DB"/>
    <w:rsid w:val="FBFDBA48"/>
    <w:rsid w:val="FBFED7F5"/>
    <w:rsid w:val="FBFF2E08"/>
    <w:rsid w:val="FBFF4E08"/>
    <w:rsid w:val="FBFF8B41"/>
    <w:rsid w:val="FBFFDFD4"/>
    <w:rsid w:val="FBFFE035"/>
    <w:rsid w:val="FC0B7155"/>
    <w:rsid w:val="FC7F56CF"/>
    <w:rsid w:val="FC9F9788"/>
    <w:rsid w:val="FCABA8D1"/>
    <w:rsid w:val="FCB77DCA"/>
    <w:rsid w:val="FCE58396"/>
    <w:rsid w:val="FD5D417B"/>
    <w:rsid w:val="FD6D554A"/>
    <w:rsid w:val="FD76CB9E"/>
    <w:rsid w:val="FD76EBC0"/>
    <w:rsid w:val="FD790C80"/>
    <w:rsid w:val="FD791F0D"/>
    <w:rsid w:val="FD7FD662"/>
    <w:rsid w:val="FD8F69FC"/>
    <w:rsid w:val="FD9B9D92"/>
    <w:rsid w:val="FDBE57A6"/>
    <w:rsid w:val="FDDB3719"/>
    <w:rsid w:val="FDDE3A5E"/>
    <w:rsid w:val="FDDFD279"/>
    <w:rsid w:val="FDF5D2F3"/>
    <w:rsid w:val="FDFB4B99"/>
    <w:rsid w:val="FDFBBE56"/>
    <w:rsid w:val="FDFD7D68"/>
    <w:rsid w:val="FDFE2580"/>
    <w:rsid w:val="FDFF302C"/>
    <w:rsid w:val="FDFF36CA"/>
    <w:rsid w:val="FDFF73CE"/>
    <w:rsid w:val="FDFF8B68"/>
    <w:rsid w:val="FDFFECF5"/>
    <w:rsid w:val="FE35225A"/>
    <w:rsid w:val="FE566BA7"/>
    <w:rsid w:val="FE56FCE9"/>
    <w:rsid w:val="FE8DFF37"/>
    <w:rsid w:val="FE8F33F3"/>
    <w:rsid w:val="FE951B1F"/>
    <w:rsid w:val="FEBAD585"/>
    <w:rsid w:val="FEBD3486"/>
    <w:rsid w:val="FEBDDC97"/>
    <w:rsid w:val="FECDE0FC"/>
    <w:rsid w:val="FED602FD"/>
    <w:rsid w:val="FED94CBC"/>
    <w:rsid w:val="FEDF35F1"/>
    <w:rsid w:val="FEDF7E78"/>
    <w:rsid w:val="FEEAE991"/>
    <w:rsid w:val="FEEB7983"/>
    <w:rsid w:val="FEEE497B"/>
    <w:rsid w:val="FEF3DCFD"/>
    <w:rsid w:val="FEF7A45F"/>
    <w:rsid w:val="FEF94BB9"/>
    <w:rsid w:val="FEFB1ECF"/>
    <w:rsid w:val="FEFBC739"/>
    <w:rsid w:val="FEFBEE61"/>
    <w:rsid w:val="FEFF2BA5"/>
    <w:rsid w:val="FEFF3404"/>
    <w:rsid w:val="FEFF3690"/>
    <w:rsid w:val="FEFF443C"/>
    <w:rsid w:val="FEFF73B5"/>
    <w:rsid w:val="FEFFDC65"/>
    <w:rsid w:val="FF0F8963"/>
    <w:rsid w:val="FF16D767"/>
    <w:rsid w:val="FF1F770E"/>
    <w:rsid w:val="FF1F86BE"/>
    <w:rsid w:val="FF26B6F1"/>
    <w:rsid w:val="FF4DFD4F"/>
    <w:rsid w:val="FF4F8FC6"/>
    <w:rsid w:val="FF661658"/>
    <w:rsid w:val="FF6ED4A2"/>
    <w:rsid w:val="FF6FE27D"/>
    <w:rsid w:val="FF73C123"/>
    <w:rsid w:val="FF73E2E7"/>
    <w:rsid w:val="FF7BD57B"/>
    <w:rsid w:val="FF7D9584"/>
    <w:rsid w:val="FF7E7685"/>
    <w:rsid w:val="FF7F36A4"/>
    <w:rsid w:val="FF934E50"/>
    <w:rsid w:val="FF9B01EB"/>
    <w:rsid w:val="FF9BB577"/>
    <w:rsid w:val="FF9F0F60"/>
    <w:rsid w:val="FF9F6C25"/>
    <w:rsid w:val="FFA72D36"/>
    <w:rsid w:val="FFA7F952"/>
    <w:rsid w:val="FFAA4918"/>
    <w:rsid w:val="FFAB04C1"/>
    <w:rsid w:val="FFAB0612"/>
    <w:rsid w:val="FFB79B0B"/>
    <w:rsid w:val="FFBB5486"/>
    <w:rsid w:val="FFBB5CB9"/>
    <w:rsid w:val="FFBBF343"/>
    <w:rsid w:val="FFBF5A75"/>
    <w:rsid w:val="FFBFA3A3"/>
    <w:rsid w:val="FFC32B71"/>
    <w:rsid w:val="FFC5905C"/>
    <w:rsid w:val="FFCB523D"/>
    <w:rsid w:val="FFCF63B9"/>
    <w:rsid w:val="FFD9D7F4"/>
    <w:rsid w:val="FFDB1553"/>
    <w:rsid w:val="FFDD7248"/>
    <w:rsid w:val="FFDDE5A9"/>
    <w:rsid w:val="FFE3E6FB"/>
    <w:rsid w:val="FFE77252"/>
    <w:rsid w:val="FFEB9DA7"/>
    <w:rsid w:val="FFEB9DD7"/>
    <w:rsid w:val="FFEEF4D5"/>
    <w:rsid w:val="FFEF3E32"/>
    <w:rsid w:val="FFEFCF6B"/>
    <w:rsid w:val="FFEFF2CB"/>
    <w:rsid w:val="FFF0B71E"/>
    <w:rsid w:val="FFF619CB"/>
    <w:rsid w:val="FFF6D382"/>
    <w:rsid w:val="FFF7AAB3"/>
    <w:rsid w:val="FFF7B0E1"/>
    <w:rsid w:val="FFF8045A"/>
    <w:rsid w:val="FFF9209B"/>
    <w:rsid w:val="FFF93BB3"/>
    <w:rsid w:val="FFFA1310"/>
    <w:rsid w:val="FFFB25C0"/>
    <w:rsid w:val="FFFB7CB5"/>
    <w:rsid w:val="FFFD33BD"/>
    <w:rsid w:val="FFFD3AFA"/>
    <w:rsid w:val="FFFD594F"/>
    <w:rsid w:val="FFFD613B"/>
    <w:rsid w:val="FFFDCCAB"/>
    <w:rsid w:val="FFFE93ED"/>
    <w:rsid w:val="FFFF0F61"/>
    <w:rsid w:val="FFFF41B2"/>
    <w:rsid w:val="FFFF47AB"/>
    <w:rsid w:val="FFFF55B3"/>
    <w:rsid w:val="FFFF7175"/>
    <w:rsid w:val="FFFFA978"/>
    <w:rsid w:val="FFFFB708"/>
    <w:rsid w:val="FFFFE4BD"/>
    <w:rsid w:val="FFFFE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3"/>
    <w:unhideWhenUsed/>
    <w:qFormat/>
    <w:uiPriority w:val="0"/>
    <w:rPr>
      <w:rFonts w:ascii="Cambria" w:hAnsi="Cambria" w:eastAsia="仿宋"/>
      <w:kern w:val="0"/>
    </w:rPr>
  </w:style>
  <w:style w:type="paragraph" w:styleId="3">
    <w:name w:val="Body Text Indent 2"/>
    <w:basedOn w:val="1"/>
    <w:qFormat/>
    <w:uiPriority w:val="0"/>
    <w:pPr>
      <w:spacing w:after="120" w:afterLines="0" w:afterAutospacing="0" w:line="480" w:lineRule="auto"/>
      <w:ind w:left="420" w:leftChars="200"/>
    </w:pPr>
  </w:style>
  <w:style w:type="paragraph" w:styleId="5">
    <w:name w:val="Body Text"/>
    <w:basedOn w:val="1"/>
    <w:next w:val="6"/>
    <w:qFormat/>
    <w:uiPriority w:val="0"/>
    <w:pPr>
      <w:spacing w:before="0" w:after="140" w:line="276" w:lineRule="auto"/>
    </w:pPr>
  </w:style>
  <w:style w:type="paragraph" w:styleId="6">
    <w:name w:val="Body Text First Indent 2"/>
    <w:basedOn w:val="7"/>
    <w:next w:val="5"/>
    <w:unhideWhenUsed/>
    <w:qFormat/>
    <w:uiPriority w:val="99"/>
    <w:pPr>
      <w:ind w:firstLine="420" w:firstLineChars="200"/>
    </w:pPr>
    <w:rPr>
      <w:rFonts w:ascii="Times New Roman" w:hAnsi="Times New Roman" w:eastAsia="宋体" w:cs="Times New Roman"/>
      <w:lang w:val="en-US" w:eastAsia="zh-CN" w:bidi="ar-SA"/>
    </w:rPr>
  </w:style>
  <w:style w:type="paragraph" w:styleId="7">
    <w:name w:val="Body Text Indent"/>
    <w:basedOn w:val="1"/>
    <w:next w:val="6"/>
    <w:unhideWhenUsed/>
    <w:qFormat/>
    <w:uiPriority w:val="99"/>
    <w:pPr>
      <w:ind w:left="420" w:leftChars="200"/>
    </w:pPr>
  </w:style>
  <w:style w:type="paragraph" w:styleId="8">
    <w:name w:val="toc 3"/>
    <w:basedOn w:val="1"/>
    <w:next w:val="1"/>
    <w:semiHidden/>
    <w:unhideWhenUsed/>
    <w:qFormat/>
    <w:uiPriority w:val="39"/>
    <w:pPr>
      <w:widowControl/>
      <w:spacing w:after="100" w:line="276" w:lineRule="auto"/>
      <w:ind w:left="440"/>
      <w:jc w:val="left"/>
    </w:pPr>
    <w:rPr>
      <w:kern w:val="0"/>
      <w:sz w:val="22"/>
    </w:rPr>
  </w:style>
  <w:style w:type="paragraph" w:styleId="9">
    <w:name w:val="Balloon Text"/>
    <w:basedOn w:val="1"/>
    <w:link w:val="20"/>
    <w:semiHidden/>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pPr>
      <w:widowControl/>
      <w:spacing w:after="100" w:line="276" w:lineRule="auto"/>
      <w:jc w:val="left"/>
    </w:pPr>
    <w:rPr>
      <w:kern w:val="0"/>
      <w:sz w:val="22"/>
    </w:rPr>
  </w:style>
  <w:style w:type="paragraph" w:styleId="13">
    <w:name w:val="toc 2"/>
    <w:basedOn w:val="1"/>
    <w:next w:val="1"/>
    <w:semiHidden/>
    <w:unhideWhenUsed/>
    <w:qFormat/>
    <w:uiPriority w:val="39"/>
    <w:pPr>
      <w:widowControl/>
      <w:spacing w:after="100" w:line="276" w:lineRule="auto"/>
      <w:ind w:left="220"/>
      <w:jc w:val="left"/>
    </w:pPr>
    <w:rPr>
      <w:kern w:val="0"/>
      <w:sz w:val="22"/>
    </w:rPr>
  </w:style>
  <w:style w:type="paragraph" w:styleId="14">
    <w:name w:val="Normal (Web)"/>
    <w:basedOn w:val="1"/>
    <w:qFormat/>
    <w:uiPriority w:val="0"/>
    <w:rPr>
      <w:rFonts w:ascii="Calibri" w:hAnsi="Calibri" w:eastAsia="宋体" w:cs="Times New Roman"/>
      <w:sz w:val="24"/>
      <w:szCs w:val="24"/>
    </w:rPr>
  </w:style>
  <w:style w:type="character" w:customStyle="1" w:styleId="17">
    <w:name w:val="页眉 Char"/>
    <w:basedOn w:val="16"/>
    <w:link w:val="11"/>
    <w:qFormat/>
    <w:uiPriority w:val="99"/>
    <w:rPr>
      <w:sz w:val="18"/>
      <w:szCs w:val="18"/>
    </w:rPr>
  </w:style>
  <w:style w:type="character" w:customStyle="1" w:styleId="18">
    <w:name w:val="页脚 Char"/>
    <w:basedOn w:val="16"/>
    <w:link w:val="10"/>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框文本 Char"/>
    <w:basedOn w:val="16"/>
    <w:link w:val="9"/>
    <w:semiHidden/>
    <w:qFormat/>
    <w:uiPriority w:val="99"/>
    <w:rPr>
      <w:sz w:val="18"/>
      <w:szCs w:val="18"/>
    </w:rPr>
  </w:style>
  <w:style w:type="character" w:customStyle="1" w:styleId="21">
    <w:name w:val="标题 1 Char"/>
    <w:basedOn w:val="16"/>
    <w:link w:val="4"/>
    <w:qFormat/>
    <w:uiPriority w:val="9"/>
    <w:rPr>
      <w:b/>
      <w:bCs/>
      <w:kern w:val="44"/>
      <w:sz w:val="44"/>
      <w:szCs w:val="44"/>
    </w:rPr>
  </w:style>
  <w:style w:type="paragraph" w:customStyle="1" w:styleId="22">
    <w:name w:val="TOC Heading"/>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3">
    <w:name w:val="font41"/>
    <w:basedOn w:val="16"/>
    <w:qFormat/>
    <w:uiPriority w:val="0"/>
    <w:rPr>
      <w:rFonts w:hint="eastAsia" w:ascii="仿宋_GB2312" w:eastAsia="仿宋_GB2312" w:cs="仿宋_GB2312"/>
      <w:color w:val="000000"/>
      <w:sz w:val="22"/>
      <w:szCs w:val="22"/>
      <w:u w:val="none"/>
    </w:rPr>
  </w:style>
  <w:style w:type="character" w:customStyle="1" w:styleId="24">
    <w:name w:val="font31"/>
    <w:basedOn w:val="16"/>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3"/>
    <customShpInfo spid="_x0000_s2054"/>
    <customShpInfo spid="_x0000_s2055"/>
    <customShpInfo spid="_x0000_s2052"/>
    <customShpInfo spid="_x0000_s2056"/>
    <customShpInfo spid="_x0000_s2057"/>
    <customShpInfo spid="_x0000_s2058"/>
    <customShpInfo spid="_x0000_s2059"/>
    <customShpInfo spid="_x0000_s2060"/>
    <customShpInfo spid="_x0000_s2061"/>
    <customShpInfo spid="_x0000_s2051"/>
    <customShpInfo spid="_x0000_s2062"/>
    <customShpInfo spid="_x0000_s2063"/>
    <customShpInfo spid="_x0000_s2064"/>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1443</Words>
  <Characters>8231</Characters>
  <Lines>68</Lines>
  <Paragraphs>19</Paragraphs>
  <TotalTime>6</TotalTime>
  <ScaleCrop>false</ScaleCrop>
  <LinksUpToDate>false</LinksUpToDate>
  <CharactersWithSpaces>9655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2019-03-27T10:45:00Z</dcterms:created>
  <dc:creator>john</dc:creator>
  <cp:lastModifiedBy>baixin</cp:lastModifiedBy>
  <cp:lastPrinted>2022-03-18T01:51:00Z</cp:lastPrinted>
  <dcterms:modified xsi:type="dcterms:W3CDTF">2023-04-17T16:52:13Z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