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</w:pPr>
    </w:p>
    <w:p>
      <w:pPr>
        <w:widowControl/>
        <w:jc w:val="left"/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</w:pPr>
    </w:p>
    <w:p>
      <w:pPr>
        <w:widowControl/>
        <w:jc w:val="left"/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</w:pPr>
    </w:p>
    <w:p>
      <w:pPr>
        <w:widowControl/>
        <w:jc w:val="center"/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大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同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市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应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急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管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理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综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合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行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政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执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法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队</w:t>
      </w:r>
    </w:p>
    <w:p>
      <w:pPr>
        <w:widowControl/>
        <w:jc w:val="left"/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</w:pPr>
    </w:p>
    <w:p>
      <w:pPr>
        <w:widowControl/>
        <w:jc w:val="center"/>
      </w:pPr>
      <w:r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 xml:space="preserve">2 0 2 </w:t>
      </w:r>
      <w:r>
        <w:rPr>
          <w:rFonts w:hint="eastAsia"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>2</w:t>
      </w:r>
      <w:r>
        <w:rPr>
          <w:rFonts w:ascii="华文中宋" w:hAnsi="华文中宋" w:eastAsia="华文中宋" w:cs="华文中宋"/>
          <w:color w:val="000000"/>
          <w:kern w:val="0"/>
          <w:sz w:val="34"/>
          <w:szCs w:val="34"/>
          <w:lang w:bidi="ar"/>
        </w:rPr>
        <w:t xml:space="preserve"> 年 度 单 位 预 算 公 开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center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  <w:sectPr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44"/>
          <w:szCs w:val="44"/>
          <w:lang w:bidi="ar"/>
        </w:rPr>
        <w:t>目 录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>第一部分 概况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 .....................................................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一、本单位职责 ................................................1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二、机构设置情况 ..............................................1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>第二部分 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 xml:space="preserve">年单位预算报表 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......................................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 xml:space="preserve">2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2022年预算收支总表 ...........................................2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2022年预算收入总表 ...........................................4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2022年预算支出总表 ...........................................5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2022年财政拨款收支总表 .......................................6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2022年一般公共预算支出预算表（不含上年结转）..................8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2022年一般公共预算安排基本支出分经济科目表（不含上年结转）... 9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2022年政府性基金预算收入表（不含上年结转）...................10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2022年政府性基金预算支出表（不含上年结转）...................11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2022年国有资本经营预算收支预算表（不含上年结转）.............12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2022年一般公共预算“三公”经费支出预算表 ....................13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2022年机关运行经费预算财政拨款情况统计表 ....................14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2022年项目支出预算表（本年预算）.............................15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2022年项目支出预算表（上年结转) .............................16 </w:t>
      </w:r>
    </w:p>
    <w:p>
      <w:pPr>
        <w:widowControl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>第三部分 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 xml:space="preserve">年度单位预算情况说明 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...............................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 xml:space="preserve">17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一、单位预算收支数据变动情况及原因............................17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二、收入预算情况说明 .........................................17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三、支出预算情况说明 .........................................17 </w:t>
      </w:r>
    </w:p>
    <w:p>
      <w:pPr>
        <w:widowControl/>
        <w:ind w:firstLine="520" w:firstLineChars="200"/>
        <w:jc w:val="left"/>
        <w:rPr>
          <w:rFonts w:ascii="仿宋" w:hAnsi="仿宋" w:eastAsia="仿宋" w:cs="仿宋"/>
          <w:color w:val="000000"/>
          <w:kern w:val="0"/>
          <w:sz w:val="26"/>
          <w:szCs w:val="26"/>
          <w:lang w:bidi="ar"/>
        </w:rPr>
        <w:sectPr>
          <w:footerReference r:id="rId3" w:type="default"/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四、财政拨款收支预算总体情况说明 ............................17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五、一般公共预算支出情况说明  ...............................17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六、一般公共预算基本支出情况说明 ............................17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七、“三公”经费增减变动原因说明 ............................18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八、机关运行经费增减变动原因说明 ............................18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九、政府采购情况 ............................................18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十、绩效管理情况 ............................................18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十一、国有资产占有使用情况 ..................................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 </w:t>
      </w:r>
    </w:p>
    <w:p>
      <w:pPr>
        <w:widowControl/>
        <w:ind w:firstLine="5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十二、其他说明 ..............................................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 </w:t>
      </w:r>
    </w:p>
    <w:p>
      <w:pPr>
        <w:widowControl/>
        <w:ind w:firstLine="1040" w:firstLineChars="4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（一）政府购买服务指导性目录.............................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val="en-US" w:eastAsia="zh-CN" w:bidi="ar"/>
        </w:rPr>
        <w:t>29</w:t>
      </w:r>
    </w:p>
    <w:p>
      <w:pPr>
        <w:widowControl/>
        <w:ind w:firstLine="1040" w:firstLineChars="400"/>
        <w:jc w:val="left"/>
      </w:pP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（二）其他 ..............................................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val="en-US" w:eastAsia="zh-CN" w:bidi="ar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 xml:space="preserve"> </w:t>
      </w:r>
    </w:p>
    <w:p>
      <w:pPr>
        <w:widowControl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bidi="ar"/>
        </w:rPr>
        <w:t xml:space="preserve">第四部分 名词解释 </w:t>
      </w:r>
      <w:r>
        <w:rPr>
          <w:rFonts w:hint="eastAsia" w:ascii="仿宋" w:hAnsi="仿宋" w:eastAsia="仿宋" w:cs="仿宋"/>
          <w:color w:val="000000"/>
          <w:kern w:val="0"/>
          <w:sz w:val="26"/>
          <w:szCs w:val="26"/>
          <w:lang w:bidi="ar"/>
        </w:rPr>
        <w:t>...............................................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6"/>
          <w:szCs w:val="26"/>
          <w:lang w:val="en-US" w:eastAsia="zh-CN" w:bidi="ar"/>
        </w:rPr>
        <w:t>30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numPr>
          <w:ilvl w:val="0"/>
          <w:numId w:val="1"/>
        </w:numPr>
        <w:jc w:val="center"/>
        <w:rPr>
          <w:rFonts w:ascii="黑体" w:hAnsi="宋体" w:eastAsia="黑体" w:cs="黑体"/>
          <w:color w:val="000000"/>
          <w:kern w:val="0"/>
          <w:sz w:val="25"/>
          <w:szCs w:val="25"/>
          <w:lang w:bidi="ar"/>
        </w:rPr>
        <w:sectPr>
          <w:footerReference r:id="rId4" w:type="default"/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jc w:val="center"/>
        <w:rPr>
          <w:rFonts w:ascii="黑体" w:hAnsi="宋体" w:eastAsia="黑体" w:cs="黑体"/>
          <w:color w:val="000000"/>
          <w:kern w:val="0"/>
          <w:sz w:val="25"/>
          <w:szCs w:val="25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bidi="ar"/>
        </w:rPr>
        <w:t>概  况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5"/>
          <w:szCs w:val="25"/>
          <w:lang w:bidi="ar"/>
        </w:rPr>
      </w:pPr>
    </w:p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 w:val="25"/>
          <w:szCs w:val="25"/>
          <w:lang w:bidi="ar"/>
        </w:rPr>
        <w:t xml:space="preserve">一、本单位职责 </w:t>
      </w:r>
    </w:p>
    <w:p>
      <w:pPr>
        <w:widowControl/>
        <w:ind w:firstLine="500" w:firstLineChars="200"/>
        <w:jc w:val="left"/>
        <w:rPr>
          <w:rFonts w:hint="eastAsia" w:ascii="仿宋" w:hAnsi="仿宋" w:eastAsia="仿宋" w:cs="仿宋"/>
          <w:color w:val="000000"/>
          <w:kern w:val="0"/>
          <w:sz w:val="25"/>
          <w:szCs w:val="25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bidi="ar"/>
        </w:rPr>
        <w:t>我单位主要职能：应对安全生产类、自然灾害类等突发事件和综合防灾减灾救灾工作。负责安全生产综合监督管理和工矿商贸行业安全生产监督管理工作。贯彻执行应急管理、安全生产等方针政策、法律法规和标准规范,起草相关地方性法规、规章草案,组织编制应急体系建设、安全生产和综合防灾减灾规划并监督实施。建立完善事故灾难和自然灾害分级应对制度,编制应急预案和安全生产类、自然灾害类专项预案,综合协调应急预案衔接工作,组织开展预案演练,推动应急避难设施建设。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bidi="ar"/>
        </w:rPr>
        <w:t xml:space="preserve">二、机构设置情况 </w:t>
      </w:r>
    </w:p>
    <w:p>
      <w:pPr>
        <w:widowControl/>
        <w:ind w:firstLine="500" w:firstLineChars="200"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bidi="ar"/>
        </w:rPr>
        <w:t>根据职责，我单位内部设有综合办公室、财务办公室、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eastAsia="zh-CN" w:bidi="ar"/>
        </w:rPr>
        <w:t>综合业务科室、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bidi="ar"/>
        </w:rPr>
        <w:t>人事及党建办公室。</w:t>
      </w: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numPr>
          <w:ilvl w:val="0"/>
          <w:numId w:val="1"/>
        </w:numPr>
        <w:jc w:val="center"/>
        <w:rPr>
          <w:rFonts w:ascii="黑体" w:hAnsi="宋体" w:eastAsia="黑体" w:cs="黑体"/>
          <w:color w:val="000000"/>
          <w:kern w:val="0"/>
          <w:sz w:val="25"/>
          <w:szCs w:val="25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5"/>
          <w:szCs w:val="25"/>
          <w:lang w:bidi="ar"/>
        </w:rPr>
        <w:t xml:space="preserve"> 2022年单位预算报表</w:t>
      </w:r>
    </w:p>
    <w:tbl>
      <w:tblPr>
        <w:tblStyle w:val="7"/>
        <w:tblpPr w:leftFromText="180" w:rightFromText="180" w:vertAnchor="text" w:horzAnchor="page" w:tblpX="1542" w:tblpY="653"/>
        <w:tblOverlap w:val="never"/>
        <w:tblW w:w="90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1308"/>
        <w:gridCol w:w="2193"/>
        <w:gridCol w:w="1199"/>
        <w:gridCol w:w="1175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343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年预算收支总表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11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spacing w:before="131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spacing w:before="131" w:line="227" w:lineRule="auto"/>
              <w:ind w:left="1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15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入</w:t>
            </w:r>
          </w:p>
        </w:tc>
        <w:tc>
          <w:tcPr>
            <w:tcW w:w="547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20" w:lineRule="auto"/>
              <w:ind w:left="26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20" w:lineRule="auto"/>
              <w:ind w:left="9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19" w:lineRule="auto"/>
              <w:ind w:left="3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年</w:t>
            </w: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20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19" w:lineRule="auto"/>
              <w:ind w:left="1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年合计</w:t>
            </w: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19" w:lineRule="auto"/>
              <w:ind w:left="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当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年预算安排</w:t>
            </w: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3" w:line="217" w:lineRule="auto"/>
              <w:ind w:left="273" w:right="92" w:hanging="1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上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年结转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300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一、一</w:t>
            </w: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8"/>
                <w:szCs w:val="18"/>
              </w:rPr>
              <w:t>般公共预算</w:t>
            </w: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300" w:lineRule="exact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8"/>
                <w:szCs w:val="18"/>
              </w:rPr>
              <w:t>、一般公共服务支出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37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二、</w:t>
            </w: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8"/>
                <w:szCs w:val="18"/>
              </w:rPr>
              <w:t>政府性基金预算</w:t>
            </w: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37" w:lineRule="exact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二、外交支出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37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预算</w:t>
            </w: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37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防支出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2" w:lineRule="auto"/>
              <w:ind w:left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政专户管理资金</w:t>
            </w: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2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、公共安全支出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五、单位资金</w:t>
            </w: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4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科学技术支出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22" w:right="156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与传媒支 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93" w:lineRule="auto"/>
              <w:ind w:left="658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104.57</w:t>
            </w: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193" w:lineRule="auto"/>
              <w:jc w:val="right"/>
              <w:rPr>
                <w:rFonts w:hint="default"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104.57</w:t>
            </w: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2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会保险基金支出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right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、卫生健康支出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92" w:lineRule="auto"/>
              <w:ind w:left="841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38.5</w:t>
            </w: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192" w:lineRule="auto"/>
              <w:jc w:val="right"/>
              <w:rPr>
                <w:rFonts w:hint="default"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38.5</w:t>
            </w: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三、农林水支出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7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信息等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、金融支出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0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" w:line="215" w:lineRule="auto"/>
              <w:ind w:left="7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4"/>
                <w:sz w:val="18"/>
                <w:szCs w:val="18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九</w:t>
            </w: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、 自然资源海洋气象等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、住房保障支出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93" w:lineRule="auto"/>
              <w:ind w:left="658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92.16</w:t>
            </w: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193" w:lineRule="auto"/>
              <w:ind w:left="658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92.16</w:t>
            </w: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二十一、粮油物资储备支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" w:line="215" w:lineRule="auto"/>
              <w:ind w:left="7" w:right="15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算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" w:line="215" w:lineRule="auto"/>
              <w:ind w:left="9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管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理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93" w:lineRule="auto"/>
              <w:ind w:left="658"/>
              <w:rPr>
                <w:rFonts w:hint="default" w:ascii="宋体" w:hAnsi="宋体" w:eastAsia="宋体" w:cs="宋体"/>
                <w:sz w:val="17"/>
                <w:szCs w:val="17"/>
                <w:lang w:val="en-US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890.70</w:t>
            </w: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93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890.70</w:t>
            </w: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预备费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、其他支出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六、转移性支出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2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9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十七、债务还本支出</w:t>
            </w:r>
          </w:p>
        </w:tc>
        <w:tc>
          <w:tcPr>
            <w:tcW w:w="119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tbl>
      <w:tblPr>
        <w:tblStyle w:val="7"/>
        <w:tblpPr w:leftFromText="180" w:rightFromText="180" w:vertAnchor="text" w:horzAnchor="page" w:tblpX="1563" w:tblpY="454"/>
        <w:tblOverlap w:val="never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1313"/>
        <w:gridCol w:w="2188"/>
        <w:gridCol w:w="1199"/>
        <w:gridCol w:w="1175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6" w:line="220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十八、债务付息支出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1" w:line="221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4" w:line="216" w:lineRule="auto"/>
              <w:ind w:left="6" w:righ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三十、抗疫特别国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债安排的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3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本年收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入合计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1" w:line="185" w:lineRule="auto"/>
              <w:ind w:left="62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3" w:line="219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本年支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出合计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1" w:line="185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1" w:line="185" w:lineRule="auto"/>
              <w:ind w:left="62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上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年结转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终结转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23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入总计</w:t>
            </w:r>
          </w:p>
        </w:tc>
        <w:tc>
          <w:tcPr>
            <w:tcW w:w="131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3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21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15" w:line="220" w:lineRule="auto"/>
              <w:ind w:lef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出总计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3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17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3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90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  <w:sectPr>
          <w:footerReference r:id="rId5" w:type="default"/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518" w:tblpY="248"/>
        <w:tblOverlap w:val="never"/>
        <w:tblW w:w="136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2930"/>
        <w:gridCol w:w="1361"/>
        <w:gridCol w:w="1417"/>
        <w:gridCol w:w="1134"/>
        <w:gridCol w:w="1701"/>
        <w:gridCol w:w="1559"/>
        <w:gridCol w:w="1191"/>
        <w:gridCol w:w="11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637" w:type="dxa"/>
            <w:gridSpan w:val="9"/>
            <w:tcBorders>
              <w:top w:val="nil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spacing w:before="59" w:line="219" w:lineRule="auto"/>
              <w:ind w:left="59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24"/>
              </w:rPr>
              <w:t>20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年预算收入总表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171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spacing w:before="75" w:line="220" w:lineRule="auto"/>
              <w:ind w:left="2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8363" w:type="dxa"/>
            <w:gridSpan w:val="6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spacing w:before="74" w:line="219" w:lineRule="auto"/>
              <w:ind w:left="35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本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年收入</w:t>
            </w:r>
          </w:p>
        </w:tc>
        <w:tc>
          <w:tcPr>
            <w:tcW w:w="1103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spacing w:before="279" w:line="219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上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年结转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241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8" w:line="219" w:lineRule="auto"/>
              <w:ind w:left="4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目编码</w:t>
            </w:r>
          </w:p>
        </w:tc>
        <w:tc>
          <w:tcPr>
            <w:tcW w:w="2930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8" w:line="219" w:lineRule="auto"/>
              <w:ind w:left="12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1361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9" w:line="221" w:lineRule="auto"/>
              <w:ind w:left="6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9" w:line="219" w:lineRule="auto"/>
              <w:ind w:left="1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算</w:t>
            </w:r>
          </w:p>
        </w:tc>
        <w:tc>
          <w:tcPr>
            <w:tcW w:w="1134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8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基金</w:t>
            </w:r>
          </w:p>
        </w:tc>
        <w:tc>
          <w:tcPr>
            <w:tcW w:w="1701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" w:line="211" w:lineRule="auto"/>
              <w:ind w:left="587" w:right="47" w:hanging="5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资本经营预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559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" w:line="211" w:lineRule="auto"/>
              <w:ind w:left="582" w:right="40" w:hanging="5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专户管理资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金</w:t>
            </w:r>
          </w:p>
        </w:tc>
        <w:tc>
          <w:tcPr>
            <w:tcW w:w="1191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9" w:line="220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位资金</w:t>
            </w:r>
          </w:p>
        </w:tc>
        <w:tc>
          <w:tcPr>
            <w:tcW w:w="1103" w:type="dxa"/>
            <w:vMerge w:val="continue"/>
            <w:tcBorders>
              <w:top w:val="single" w:color="000000" w:themeColor="text1" w:sz="2" w:space="0"/>
              <w:left w:val="single" w:color="000000" w:sz="4" w:space="0"/>
              <w:right w:val="single" w:color="000000" w:themeColor="text1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4171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21" w:lineRule="auto"/>
              <w:ind w:left="22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5" w:lineRule="auto"/>
              <w:ind w:right="6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,125.93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5" w:lineRule="auto"/>
              <w:ind w:right="6" w:rightChars="0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,125.93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08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政事业单位养老支出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7" w:lineRule="auto"/>
              <w:ind w:right="6" w:rightChars="0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7" w:lineRule="auto"/>
              <w:ind w:right="6" w:righ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0502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业单位离退休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15.76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15.76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0505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本养老保险缴费支出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7" w:lineRule="auto"/>
              <w:ind w:right="6" w:rightChars="0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88.54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7" w:lineRule="auto"/>
              <w:ind w:right="6" w:righ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88.54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hint="default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机关事业单位职业年金缴费支出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业单位医疗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11" w:leftChars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line="220" w:lineRule="auto"/>
              <w:ind w:left="3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eastAsia="zh-CN"/>
              </w:rPr>
              <w:t>行政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单位医疗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11.11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11.11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1102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单位医疗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27.38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27.38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7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保障支出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right="6" w:rightChars="0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right="6" w:righ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改革支出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right="6" w:rightChars="0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right="6" w:righ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0201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20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积金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7" w:lineRule="auto"/>
              <w:ind w:right="6" w:rightChars="0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81.68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7" w:lineRule="auto"/>
              <w:ind w:right="6" w:righ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81.68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0202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租补贴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10.48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10.48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219" w:lineRule="auto"/>
              <w:ind w:left="4"/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灾害防治及应急管理支出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219" w:lineRule="auto"/>
              <w:ind w:left="4"/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应急管理事务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hint="default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2240101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219" w:lineRule="auto"/>
              <w:ind w:left="4"/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193.14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193.14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2240150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219" w:lineRule="auto"/>
              <w:ind w:left="4"/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507.67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507.67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4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85" w:lineRule="auto"/>
              <w:ind w:left="11"/>
              <w:rPr>
                <w:rFonts w:hint="default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2240199</w:t>
            </w:r>
          </w:p>
        </w:tc>
        <w:tc>
          <w:tcPr>
            <w:tcW w:w="29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219" w:lineRule="auto"/>
              <w:ind w:left="4"/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  <w:t>其他应急管理支出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  <w:sectPr>
          <w:pgSz w:w="16838" w:h="11906" w:orient="landscape"/>
          <w:pgMar w:top="1191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7"/>
        <w:tblW w:w="9300" w:type="dxa"/>
        <w:tblInd w:w="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2880"/>
        <w:gridCol w:w="1470"/>
        <w:gridCol w:w="1725"/>
        <w:gridCol w:w="18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line="219" w:lineRule="auto"/>
              <w:ind w:left="343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年预算支出总表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715" w:type="dxa"/>
            <w:gridSpan w:val="3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96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96" w:line="227" w:lineRule="auto"/>
              <w:ind w:left="6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45" w:type="dxa"/>
            <w:gridSpan w:val="2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75" w:line="220" w:lineRule="auto"/>
              <w:ind w:left="2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5055" w:type="dxa"/>
            <w:gridSpan w:val="3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1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5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目编码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1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21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本支出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20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4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21" w:lineRule="auto"/>
              <w:ind w:left="2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936.04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08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会保障和就业支出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政事业单位养老支出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0502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单位离退休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15.76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15.76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0505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本养老保险缴费支出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7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88.54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7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88.54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line="219" w:lineRule="auto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机关事业单位职业年金缴费支出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业单位医疗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line="220" w:lineRule="auto"/>
              <w:ind w:left="3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eastAsia="zh-CN"/>
              </w:rPr>
              <w:t>行政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单位医疗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11.11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11.11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1102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位医疗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27.38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27.38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7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保障支出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改革支出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0201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积金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7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81.68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187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81.68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0202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租补贴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10.48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10.48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灾害防治及应急管理支出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700.81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应急管理事务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700.81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2240101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193.14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193.14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2240150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507.67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507.67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2240199</w:t>
            </w:r>
          </w:p>
        </w:tc>
        <w:tc>
          <w:tcPr>
            <w:tcW w:w="28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  <w:t>其他应急管理支出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  <w:tc>
          <w:tcPr>
            <w:tcW w:w="17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6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065"/>
        <w:gridCol w:w="1800"/>
        <w:gridCol w:w="1080"/>
        <w:gridCol w:w="1185"/>
        <w:gridCol w:w="1050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31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年财政拨款收支总表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010" w:type="dxa"/>
            <w:gridSpan w:val="6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1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1" w:line="227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895" w:type="dxa"/>
            <w:gridSpan w:val="2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入</w:t>
            </w:r>
          </w:p>
        </w:tc>
        <w:tc>
          <w:tcPr>
            <w:tcW w:w="6165" w:type="dxa"/>
            <w:gridSpan w:val="5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20" w:lineRule="auto"/>
              <w:ind w:left="2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9" w:line="220" w:lineRule="auto"/>
              <w:ind w:left="7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106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before="58" w:line="219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  <w:tc>
          <w:tcPr>
            <w:tcW w:w="180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9" w:line="220" w:lineRule="auto"/>
              <w:ind w:left="7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4365" w:type="dxa"/>
            <w:gridSpan w:val="4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3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21" w:lineRule="auto"/>
              <w:ind w:left="3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小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计</w:t>
            </w: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3" w:line="217" w:lineRule="auto"/>
              <w:ind w:left="162" w:right="70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预算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3" w:line="217" w:lineRule="auto"/>
              <w:ind w:left="372" w:right="14" w:hanging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有资本经营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300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一、一</w:t>
            </w: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8"/>
                <w:szCs w:val="18"/>
              </w:rPr>
              <w:t>般公共预算</w:t>
            </w: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39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300" w:lineRule="exact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8"/>
                <w:szCs w:val="18"/>
              </w:rPr>
              <w:t>、一般公共服务支出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38" w:lineRule="exact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二、</w:t>
            </w:r>
            <w:r>
              <w:rPr>
                <w:rFonts w:ascii="宋体" w:hAnsi="宋体" w:eastAsia="宋体" w:cs="宋体"/>
                <w:color w:val="212529"/>
                <w:spacing w:val="-1"/>
                <w:position w:val="1"/>
                <w:sz w:val="18"/>
                <w:szCs w:val="18"/>
              </w:rPr>
              <w:t>政府性基金预算</w:t>
            </w: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38" w:lineRule="exact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position w:val="1"/>
                <w:sz w:val="18"/>
                <w:szCs w:val="18"/>
              </w:rPr>
              <w:t>二、外交支出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37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三、国有资本经营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预算</w:t>
            </w: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37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三、国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防支出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22" w:lineRule="auto"/>
              <w:ind w:left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、公共安全支出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五、教育支出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24" w:lineRule="auto"/>
              <w:ind w:left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六、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科学技术支出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5" w:right="1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与传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媒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20" w:right="122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八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、社会保障和就业支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0" w:line="18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2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九、社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会保险基金支出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、卫生健康支出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</w:t>
            </w: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185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三、农林水支出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13" w:right="122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信 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等支出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十六、商业服务业等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 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21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十七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、金融支出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20" w:right="122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 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11" w:right="122" w:hanging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9"/>
                <w:sz w:val="18"/>
                <w:szCs w:val="18"/>
              </w:rPr>
              <w:t>十九、 自然资源海洋气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象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等支出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、住房保障支出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6" w:right="122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十一、粮油物资储备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7" w:right="122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十二、国有资本经营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算支出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10" w:right="122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十三、灾害防治及应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急管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理支出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二十四、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预备费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二十五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、其他支出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1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六、转移性支出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1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十七、债务还本支出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十八、债务付息支出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本年收入合计</w:t>
            </w:r>
          </w:p>
        </w:tc>
        <w:tc>
          <w:tcPr>
            <w:tcW w:w="1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8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76" w:lineRule="auto"/>
              <w:ind w:left="8"/>
              <w:jc w:val="center"/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本年支出合计</w:t>
            </w:r>
          </w:p>
        </w:tc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1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right"/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60" w:type="dxa"/>
        <w:tblInd w:w="-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3134"/>
        <w:gridCol w:w="1305"/>
        <w:gridCol w:w="1591"/>
        <w:gridCol w:w="1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187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年一般公共预算支出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预算表 (不含上年结转)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350" w:type="dxa"/>
            <w:gridSpan w:val="4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2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2" w:line="227" w:lineRule="auto"/>
              <w:ind w:left="6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454" w:type="dxa"/>
            <w:gridSpan w:val="2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20" w:lineRule="auto"/>
              <w:ind w:left="2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4606" w:type="dxa"/>
            <w:gridSpan w:val="3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19" w:lineRule="auto"/>
              <w:ind w:left="1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4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目编码</w:t>
            </w:r>
          </w:p>
        </w:tc>
        <w:tc>
          <w:tcPr>
            <w:tcW w:w="3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11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130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21" w:lineRule="auto"/>
              <w:ind w:left="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59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19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本支出</w:t>
            </w:r>
          </w:p>
        </w:tc>
        <w:tc>
          <w:tcPr>
            <w:tcW w:w="17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20" w:lineRule="auto"/>
              <w:ind w:left="3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445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21" w:lineRule="auto"/>
              <w:ind w:left="2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3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1,125.93</w:t>
            </w:r>
          </w:p>
        </w:tc>
        <w:tc>
          <w:tcPr>
            <w:tcW w:w="15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5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936.04</w:t>
            </w:r>
          </w:p>
        </w:tc>
        <w:tc>
          <w:tcPr>
            <w:tcW w:w="17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982" w:left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</w:tbl>
    <w:tbl>
      <w:tblPr>
        <w:tblStyle w:val="7"/>
        <w:tblpPr w:leftFromText="180" w:rightFromText="180" w:vertAnchor="text" w:horzAnchor="page" w:tblpX="1397" w:tblpY="21"/>
        <w:tblOverlap w:val="never"/>
        <w:tblW w:w="903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3065"/>
        <w:gridCol w:w="1285"/>
        <w:gridCol w:w="1640"/>
        <w:gridCol w:w="16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08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会保障和就业支出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政事业单位养老支出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104.57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0502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7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单位离退休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15.76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15.76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0505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本养老保险缴费支出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7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88.54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187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88.54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line="219" w:lineRule="auto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机关事业单位职业年金缴费支出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业单位医疗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38.50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8" w:line="220" w:lineRule="auto"/>
              <w:ind w:left="3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eastAsia="zh-CN"/>
              </w:rPr>
              <w:t>行政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单位医疗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11.11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11.11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1102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位医疗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27.38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27.38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7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保障支出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改革支出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85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92.16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0201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20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积金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87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81.68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187" w:lineRule="auto"/>
              <w:ind w:left="982" w:leftChars="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81.68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0202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租补贴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10.48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4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10.48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灾害防治及应急管理支出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700.81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应急管理事务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890.70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700.81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2240101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193.14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193.14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2240150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</w:rPr>
              <w:t>事业运行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507.67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507.67</w:t>
            </w: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5" w:lineRule="auto"/>
              <w:ind w:left="11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2240199</w:t>
            </w:r>
          </w:p>
        </w:tc>
        <w:tc>
          <w:tcPr>
            <w:tcW w:w="306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0" w:line="219" w:lineRule="auto"/>
              <w:ind w:left="4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3"/>
                <w:sz w:val="18"/>
                <w:szCs w:val="18"/>
                <w:lang w:eastAsia="zh-CN"/>
              </w:rPr>
              <w:t>其他应急管理支出</w:t>
            </w: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  <w:tc>
          <w:tcPr>
            <w:tcW w:w="164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87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185" w:lineRule="auto"/>
              <w:ind w:left="98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189.89</w:t>
            </w: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45" w:type="dxa"/>
        <w:tblInd w:w="-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5"/>
        <w:gridCol w:w="2054"/>
        <w:gridCol w:w="1516"/>
        <w:gridCol w:w="1290"/>
        <w:gridCol w:w="1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60" w:line="218" w:lineRule="auto"/>
              <w:ind w:left="1007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年一般公共预算安排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基本支出分经济科目表 (不含上年结转)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255" w:type="dxa"/>
            <w:gridSpan w:val="3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96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96" w:line="227" w:lineRule="auto"/>
              <w:ind w:left="2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256" w:line="218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部门预算支出经济科目名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称</w:t>
            </w:r>
          </w:p>
        </w:tc>
        <w:tc>
          <w:tcPr>
            <w:tcW w:w="2054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147" w:line="227" w:lineRule="auto"/>
              <w:ind w:left="971" w:right="78" w:hanging="8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政府预算支出经济科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目名 称</w:t>
            </w:r>
          </w:p>
        </w:tc>
        <w:tc>
          <w:tcPr>
            <w:tcW w:w="4306" w:type="dxa"/>
            <w:gridSpan w:val="3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1320" w:firstLine="704" w:firstLineChars="4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05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20" w:lineRule="auto"/>
              <w:ind w:left="49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left="29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员经费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6" w:line="219" w:lineRule="auto"/>
              <w:ind w:firstLine="340" w:firstLineChars="20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739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80" w:line="182" w:lineRule="auto"/>
              <w:ind w:left="24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计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4" w:lineRule="auto"/>
              <w:ind w:left="821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936.04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675"/>
              </w:tabs>
              <w:spacing w:before="104" w:line="184" w:lineRule="auto"/>
              <w:ind w:right="72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833.80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4" w:line="184" w:lineRule="auto"/>
              <w:ind w:right="18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102.24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出</w:t>
            </w: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工资福利支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出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92" w:lineRule="auto"/>
              <w:ind w:left="827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813.38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5" w:line="192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813.38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商品和服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务支出</w:t>
            </w: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102.24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2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102.24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公务用车运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行维护费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20.80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20.80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8" w:line="219" w:lineRule="auto"/>
              <w:ind w:left="12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81.44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6" w:line="194" w:lineRule="auto"/>
              <w:jc w:val="right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81.44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9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对个人和家庭的补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助</w:t>
            </w: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92" w:lineRule="auto"/>
              <w:ind w:left="995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20.42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9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20.42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9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离退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休费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92" w:lineRule="auto"/>
              <w:ind w:left="995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14.90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9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14.90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9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79" w:line="218" w:lineRule="auto"/>
              <w:ind w:left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社会福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利和救助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07" w:line="192" w:lineRule="auto"/>
              <w:ind w:left="995"/>
              <w:rPr>
                <w:rFonts w:hint="default" w:ascii="宋体" w:hAnsi="宋体" w:eastAsia="宋体" w:cs="宋体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5.52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19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  <w:t>5.52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pPr w:leftFromText="180" w:rightFromText="180" w:vertAnchor="text" w:horzAnchor="page" w:tblpX="1403" w:tblpY="239"/>
        <w:tblOverlap w:val="never"/>
        <w:tblW w:w="9016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8"/>
        <w:gridCol w:w="4748"/>
        <w:gridCol w:w="1960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19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年政府性基金预算收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入表 (不含上年结转)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056" w:type="dxa"/>
            <w:gridSpan w:val="2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right="11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位:万元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056" w:type="dxa"/>
            <w:gridSpan w:val="2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2" w:line="220" w:lineRule="auto"/>
              <w:ind w:left="3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1960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before="58" w:line="219" w:lineRule="auto"/>
              <w:ind w:left="1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政府性基金收入预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 w:line="219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入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474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 w:line="219" w:lineRule="auto"/>
              <w:ind w:left="20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05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 w:line="221" w:lineRule="auto"/>
              <w:ind w:left="33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74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  <w:r>
        <w:rPr>
          <w:rFonts w:ascii="宋体" w:hAnsi="宋体" w:eastAsia="宋体" w:cs="宋体"/>
          <w:color w:val="212529"/>
          <w:spacing w:val="-2"/>
          <w:sz w:val="18"/>
          <w:szCs w:val="18"/>
        </w:rPr>
        <w:t>注：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本表无数据</w:t>
      </w: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45" w:type="dxa"/>
        <w:tblInd w:w="-4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250"/>
        <w:gridCol w:w="1635"/>
        <w:gridCol w:w="1785"/>
        <w:gridCol w:w="1845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19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年政府性基金预算支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出表 (不含上年结转)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780" w:type="dxa"/>
            <w:gridSpan w:val="2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48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位:万元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30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2" w:line="219" w:lineRule="auto"/>
              <w:ind w:left="6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目编码</w:t>
            </w:r>
          </w:p>
        </w:tc>
        <w:tc>
          <w:tcPr>
            <w:tcW w:w="2250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2" w:line="219" w:lineRule="auto"/>
              <w:ind w:left="13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1635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2" w:line="221" w:lineRule="auto"/>
              <w:ind w:left="3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785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2" w:line="219" w:lineRule="auto"/>
              <w:ind w:left="2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本支出</w:t>
            </w:r>
          </w:p>
        </w:tc>
        <w:tc>
          <w:tcPr>
            <w:tcW w:w="1845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2" w:line="220" w:lineRule="auto"/>
              <w:ind w:left="2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780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 w:line="221" w:lineRule="auto"/>
              <w:ind w:left="25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5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  <w:r>
        <w:rPr>
          <w:rFonts w:ascii="宋体" w:hAnsi="宋体" w:eastAsia="宋体" w:cs="宋体"/>
          <w:color w:val="212529"/>
          <w:spacing w:val="-2"/>
          <w:sz w:val="18"/>
          <w:szCs w:val="18"/>
        </w:rPr>
        <w:t>注：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本表无数据</w:t>
      </w: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16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415"/>
        <w:gridCol w:w="971"/>
        <w:gridCol w:w="1235"/>
        <w:gridCol w:w="1348"/>
        <w:gridCol w:w="810"/>
        <w:gridCol w:w="947"/>
        <w:gridCol w:w="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4" w:line="219" w:lineRule="auto"/>
              <w:ind w:left="163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年国有资本经营预算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收支预算表 (不含上年结转)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087" w:type="dxa"/>
            <w:gridSpan w:val="7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1" w:line="227" w:lineRule="auto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1" w:line="227" w:lineRule="auto"/>
              <w:ind w:left="1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747" w:type="dxa"/>
            <w:gridSpan w:val="3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19" w:lineRule="auto"/>
              <w:ind w:left="9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本经营预算收入</w:t>
            </w:r>
          </w:p>
        </w:tc>
        <w:tc>
          <w:tcPr>
            <w:tcW w:w="5269" w:type="dxa"/>
            <w:gridSpan w:val="5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19" w:lineRule="auto"/>
              <w:ind w:left="17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国有资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本经营预算支出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7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1" w:line="220" w:lineRule="auto"/>
              <w:ind w:left="1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97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before="217" w:line="226" w:lineRule="auto"/>
              <w:ind w:left="35" w:right="39" w:firstLine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有资本经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营收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入预算</w:t>
            </w:r>
          </w:p>
        </w:tc>
        <w:tc>
          <w:tcPr>
            <w:tcW w:w="123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8" w:line="219" w:lineRule="auto"/>
              <w:ind w:left="2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目编码</w:t>
            </w:r>
          </w:p>
        </w:tc>
        <w:tc>
          <w:tcPr>
            <w:tcW w:w="13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8" w:line="219" w:lineRule="auto"/>
              <w:ind w:left="2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81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9" w:line="221" w:lineRule="auto"/>
              <w:ind w:left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94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8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本支出</w:t>
            </w:r>
          </w:p>
        </w:tc>
        <w:tc>
          <w:tcPr>
            <w:tcW w:w="92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before="59" w:line="220" w:lineRule="auto"/>
              <w:ind w:lef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19" w:lineRule="auto"/>
              <w:ind w:left="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收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入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19" w:lineRule="auto"/>
              <w:ind w:left="3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97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76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0" w:line="221" w:lineRule="auto"/>
              <w:ind w:left="1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33" w:line="200" w:lineRule="auto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0.0</w:t>
            </w:r>
            <w:r>
              <w:rPr>
                <w:rFonts w:ascii="Arial" w:hAnsi="Arial" w:eastAsia="Arial" w:cs="Arial"/>
                <w:b/>
                <w:bCs/>
                <w:color w:val="212529"/>
                <w:spacing w:val="-1"/>
                <w:sz w:val="18"/>
                <w:szCs w:val="18"/>
              </w:rPr>
              <w:t>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1" w:line="197" w:lineRule="auto"/>
              <w:ind w:left="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3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1" w:line="197" w:lineRule="auto"/>
              <w:ind w:left="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3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1" w:line="197" w:lineRule="auto"/>
              <w:ind w:left="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pacing w:val="-3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b/>
                <w:bCs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08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3" w:line="217" w:lineRule="auto"/>
              <w:ind w:left="5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障和就业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08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3" w:line="217" w:lineRule="auto"/>
              <w:ind w:left="7" w:right="84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社会保障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和就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业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92" w:lineRule="auto"/>
              <w:ind w:left="5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  <w:t>0.00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4" w:line="216" w:lineRule="auto"/>
              <w:ind w:left="7" w:righ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单位养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老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支出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6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20805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4" w:line="216" w:lineRule="auto"/>
              <w:ind w:left="9" w:right="84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养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老支出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92" w:lineRule="auto"/>
              <w:ind w:left="5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  <w:t>0.00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0" w:line="185" w:lineRule="auto"/>
              <w:ind w:left="5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0502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单位离退休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0502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16" w:lineRule="auto"/>
              <w:ind w:left="6" w:right="8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位离退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休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37" w:line="185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0505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6" w:line="209" w:lineRule="auto"/>
              <w:ind w:left="4" w:right="148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关事业单位基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本养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老保险缴费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237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0505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6" w:line="209" w:lineRule="auto"/>
              <w:ind w:left="6" w:righ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机关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事业单位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本养老保险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缴费支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hint="default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机关事业单位职业年金缴费支出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607" w:leftChars="0"/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  <w:t>2080506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机关事业单位职业年金缴费支出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92" w:lineRule="auto"/>
              <w:ind w:left="588" w:leftChars="0"/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565" w:leftChars="0"/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19" w:lineRule="auto"/>
              <w:ind w:left="5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60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19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卫生健康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92" w:lineRule="auto"/>
              <w:ind w:left="588" w:leftChars="0"/>
              <w:rPr>
                <w:rFonts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  <w:t>0.00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565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" w:line="215" w:lineRule="auto"/>
              <w:ind w:left="3" w:leftChars="0" w:right="148" w:rightChars="0" w:firstLine="3" w:firstLine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单位医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疗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60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21011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" w:line="215" w:lineRule="auto"/>
              <w:ind w:left="16" w:leftChars="0" w:right="84" w:rightChars="0" w:hanging="5" w:firstLine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行政事业单位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9"/>
                <w:sz w:val="18"/>
                <w:szCs w:val="18"/>
              </w:rPr>
              <w:t>医</w:t>
            </w: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疗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92" w:lineRule="auto"/>
              <w:ind w:left="588" w:leftChars="0"/>
              <w:rPr>
                <w:rFonts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  <w:t>0.00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565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left="4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行政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位医疗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left="4" w:leftChars="0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行政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位医疗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1102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left="4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位医疗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1102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left="8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位医疗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7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19" w:lineRule="auto"/>
              <w:ind w:left="3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保障支出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60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7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21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19" w:lineRule="auto"/>
              <w:ind w:left="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保障支出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4" w:line="192" w:lineRule="auto"/>
              <w:ind w:left="588" w:leftChars="0"/>
              <w:rPr>
                <w:rFonts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  <w:t>0.00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565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19" w:lineRule="auto"/>
              <w:ind w:left="3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改革支出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60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22102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19" w:lineRule="auto"/>
              <w:ind w:left="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改革支出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4" w:line="192" w:lineRule="auto"/>
              <w:ind w:left="588" w:leftChars="0"/>
              <w:rPr>
                <w:rFonts w:ascii="宋体" w:hAnsi="宋体" w:eastAsia="宋体" w:cs="宋体"/>
                <w:kern w:val="2"/>
                <w:sz w:val="17"/>
                <w:szCs w:val="17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7"/>
                <w:szCs w:val="17"/>
              </w:rPr>
              <w:t>0.00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565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0201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left="3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积金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0201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left="7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住房公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积金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4" w:line="185" w:lineRule="auto"/>
              <w:ind w:left="11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0202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19" w:lineRule="auto"/>
              <w:ind w:left="5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租补贴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4" w:line="185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0202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19" w:lineRule="auto"/>
              <w:ind w:left="9" w:leftChars="0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租补贴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灾害防治及应急管理支出</w:t>
            </w:r>
          </w:p>
        </w:tc>
        <w:tc>
          <w:tcPr>
            <w:tcW w:w="9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Arial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</w:t>
            </w:r>
          </w:p>
        </w:tc>
        <w:tc>
          <w:tcPr>
            <w:tcW w:w="1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灾害防治及应急管理支出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Arial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92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Arial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6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</w:t>
            </w:r>
          </w:p>
        </w:tc>
        <w:tc>
          <w:tcPr>
            <w:tcW w:w="141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应急管理事务</w:t>
            </w:r>
          </w:p>
        </w:tc>
        <w:tc>
          <w:tcPr>
            <w:tcW w:w="97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 w:firstLine="537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</w:t>
            </w:r>
          </w:p>
        </w:tc>
        <w:tc>
          <w:tcPr>
            <w:tcW w:w="13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应急管理事务</w:t>
            </w:r>
          </w:p>
        </w:tc>
        <w:tc>
          <w:tcPr>
            <w:tcW w:w="81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  <w:tc>
          <w:tcPr>
            <w:tcW w:w="929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6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default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2240101</w:t>
            </w:r>
          </w:p>
        </w:tc>
        <w:tc>
          <w:tcPr>
            <w:tcW w:w="141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97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2240101</w:t>
            </w:r>
          </w:p>
        </w:tc>
        <w:tc>
          <w:tcPr>
            <w:tcW w:w="13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行政运行</w:t>
            </w:r>
          </w:p>
        </w:tc>
        <w:tc>
          <w:tcPr>
            <w:tcW w:w="81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6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2240150</w:t>
            </w:r>
          </w:p>
        </w:tc>
        <w:tc>
          <w:tcPr>
            <w:tcW w:w="141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971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2240150</w:t>
            </w:r>
          </w:p>
        </w:tc>
        <w:tc>
          <w:tcPr>
            <w:tcW w:w="13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ascii="宋体" w:hAnsi="宋体" w:eastAsia="宋体" w:cs="宋体"/>
                <w:color w:val="212529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81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default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2240199</w:t>
            </w:r>
          </w:p>
        </w:tc>
        <w:tc>
          <w:tcPr>
            <w:tcW w:w="141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其他应急管理支出</w:t>
            </w:r>
          </w:p>
        </w:tc>
        <w:tc>
          <w:tcPr>
            <w:tcW w:w="97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val="en-US" w:eastAsia="zh-CN"/>
              </w:rPr>
              <w:t>2240199</w:t>
            </w:r>
          </w:p>
        </w:tc>
        <w:tc>
          <w:tcPr>
            <w:tcW w:w="13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219" w:lineRule="auto"/>
              <w:ind w:left="5" w:leftChars="0"/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  <w:lang w:eastAsia="zh-CN"/>
              </w:rPr>
              <w:t>其他应急管理支出</w:t>
            </w:r>
          </w:p>
        </w:tc>
        <w:tc>
          <w:tcPr>
            <w:tcW w:w="81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9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15" w:line="224" w:lineRule="auto"/>
              <w:ind w:left="11"/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  <w:r>
        <w:rPr>
          <w:rFonts w:ascii="微软雅黑" w:hAnsi="微软雅黑" w:eastAsia="微软雅黑" w:cs="微软雅黑"/>
          <w:color w:val="212529"/>
          <w:spacing w:val="-1"/>
          <w:sz w:val="18"/>
          <w:szCs w:val="18"/>
        </w:rPr>
        <w:t>注：本表无</w:t>
      </w:r>
      <w:r>
        <w:rPr>
          <w:rFonts w:ascii="微软雅黑" w:hAnsi="微软雅黑" w:eastAsia="微软雅黑" w:cs="微软雅黑"/>
          <w:color w:val="212529"/>
          <w:sz w:val="18"/>
          <w:szCs w:val="18"/>
        </w:rPr>
        <w:t>数据</w:t>
      </w: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pPr w:leftFromText="180" w:rightFromText="180" w:vertAnchor="text" w:horzAnchor="page" w:tblpX="1328" w:tblpY="166"/>
        <w:tblOverlap w:val="never"/>
        <w:tblW w:w="90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1"/>
        <w:gridCol w:w="1359"/>
        <w:gridCol w:w="1506"/>
        <w:gridCol w:w="1295"/>
        <w:gridCol w:w="13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6" w:line="219" w:lineRule="auto"/>
              <w:ind w:left="211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年一般公共预算“三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公”经费支出预算表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336" w:type="dxa"/>
            <w:gridSpan w:val="3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2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2" w:line="227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位:万元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71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before="59" w:line="220" w:lineRule="auto"/>
              <w:ind w:left="1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7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目</w:t>
            </w:r>
          </w:p>
        </w:tc>
        <w:tc>
          <w:tcPr>
            <w:tcW w:w="5545" w:type="dxa"/>
            <w:gridSpan w:val="4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19" w:lineRule="auto"/>
              <w:ind w:left="2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47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21" w:lineRule="auto"/>
              <w:ind w:left="5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3" w:line="219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2" w:line="219" w:lineRule="auto"/>
              <w:ind w:left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府性基金预算</w:t>
            </w: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4" w:line="216" w:lineRule="auto"/>
              <w:ind w:left="600" w:right="62" w:hanging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资本经营预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0" w:lineRule="auto"/>
              <w:ind w:left="10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因公出国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(境) 费</w:t>
            </w: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19" w:lineRule="auto"/>
              <w:ind w:left="1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公务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接待费</w:t>
            </w: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19" w:lineRule="auto"/>
              <w:ind w:left="8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公务用车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购置及运行费</w:t>
            </w: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7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20.80</w:t>
            </w: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9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20.80</w:t>
            </w: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4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17" w:lineRule="auto"/>
              <w:ind w:left="10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4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17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②公务用车运行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维护费</w:t>
            </w: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20.80</w:t>
            </w: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9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20.80</w:t>
            </w: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47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17" w:lineRule="auto"/>
              <w:jc w:val="center"/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合计</w:t>
            </w:r>
          </w:p>
        </w:tc>
        <w:tc>
          <w:tcPr>
            <w:tcW w:w="13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7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20.80</w:t>
            </w:r>
          </w:p>
        </w:tc>
        <w:tc>
          <w:tcPr>
            <w:tcW w:w="150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94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20.80</w:t>
            </w:r>
          </w:p>
        </w:tc>
        <w:tc>
          <w:tcPr>
            <w:tcW w:w="129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8970" w:type="dxa"/>
        <w:tblInd w:w="-4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1275"/>
        <w:gridCol w:w="1335"/>
        <w:gridCol w:w="1620"/>
        <w:gridCol w:w="2295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2111"/>
              <w:rPr>
                <w:rFonts w:ascii="宋体" w:hAnsi="宋体" w:eastAsia="宋体" w:cs="宋体"/>
                <w:color w:val="212529"/>
                <w:spacing w:val="-1"/>
                <w:sz w:val="24"/>
              </w:rPr>
            </w:pPr>
          </w:p>
          <w:p>
            <w:pPr>
              <w:spacing w:before="95" w:line="219" w:lineRule="auto"/>
              <w:ind w:left="2111"/>
              <w:rPr>
                <w:rFonts w:ascii="宋体" w:hAnsi="宋体" w:eastAsia="宋体" w:cs="宋体"/>
                <w:color w:val="212529"/>
                <w:spacing w:val="-1"/>
                <w:sz w:val="24"/>
              </w:rPr>
            </w:pPr>
          </w:p>
          <w:p>
            <w:pPr>
              <w:spacing w:before="95" w:line="219" w:lineRule="auto"/>
              <w:ind w:left="211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  <w:highlight w:val="none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  <w:highlight w:val="none"/>
              </w:rPr>
              <w:t>年机关运行经费预算</w:t>
            </w:r>
            <w:r>
              <w:rPr>
                <w:rFonts w:ascii="宋体" w:hAnsi="宋体" w:eastAsia="宋体" w:cs="宋体"/>
                <w:color w:val="212529"/>
                <w:sz w:val="24"/>
                <w:highlight w:val="none"/>
              </w:rPr>
              <w:t>财政拨款情况统计表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4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9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位:万元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445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before="59" w:line="220" w:lineRule="auto"/>
              <w:ind w:left="1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位名称</w:t>
            </w:r>
          </w:p>
        </w:tc>
        <w:tc>
          <w:tcPr>
            <w:tcW w:w="6525" w:type="dxa"/>
            <w:gridSpan w:val="4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3" w:line="219" w:lineRule="auto"/>
              <w:ind w:left="2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预算数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445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5" w:line="221" w:lineRule="auto"/>
              <w:ind w:left="4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6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5" w:line="219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府性基金预算</w:t>
            </w:r>
          </w:p>
        </w:tc>
        <w:tc>
          <w:tcPr>
            <w:tcW w:w="229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25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有资本经营预算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4" w:line="219" w:lineRule="auto"/>
              <w:ind w:left="12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部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门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9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4" w:line="219" w:lineRule="auto"/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12529"/>
                <w:spacing w:val="-4"/>
                <w:sz w:val="18"/>
                <w:szCs w:val="18"/>
              </w:rPr>
              <w:t>大同市应急管理综合行政执法队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4" w:line="219" w:lineRule="auto"/>
              <w:jc w:val="right"/>
              <w:rPr>
                <w:rFonts w:hint="default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4" w:line="219" w:lineRule="auto"/>
              <w:jc w:val="right"/>
              <w:rPr>
                <w:rFonts w:hint="default" w:ascii="宋体" w:hAnsi="宋体" w:eastAsia="宋体" w:cs="宋体"/>
                <w:color w:val="212529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9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44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spacing w:before="96" w:line="223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注：本表无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数据</w:t>
            </w:r>
          </w:p>
        </w:tc>
        <w:tc>
          <w:tcPr>
            <w:tcW w:w="127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3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29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0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9"/>
        <w:gridCol w:w="901"/>
        <w:gridCol w:w="1230"/>
        <w:gridCol w:w="854"/>
        <w:gridCol w:w="1051"/>
        <w:gridCol w:w="1215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5" w:line="219" w:lineRule="auto"/>
              <w:ind w:left="25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年项目支出预算表 (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本年预算)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495" w:type="dxa"/>
            <w:gridSpan w:val="5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2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2" w:line="227" w:lineRule="auto"/>
              <w:ind w:right="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59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line="363" w:lineRule="auto"/>
              <w:rPr>
                <w:rFonts w:ascii="Arial"/>
              </w:rPr>
            </w:pPr>
          </w:p>
          <w:p>
            <w:pPr>
              <w:spacing w:before="58" w:line="220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名称</w:t>
            </w:r>
          </w:p>
        </w:tc>
        <w:tc>
          <w:tcPr>
            <w:tcW w:w="901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line="362" w:lineRule="auto"/>
              <w:rPr>
                <w:rFonts w:ascii="Arial"/>
              </w:rPr>
            </w:pPr>
          </w:p>
          <w:p>
            <w:pPr>
              <w:spacing w:before="59" w:line="221" w:lineRule="auto"/>
              <w:ind w:left="4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3135" w:type="dxa"/>
            <w:gridSpan w:val="3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before="112" w:line="219" w:lineRule="auto"/>
              <w:ind w:left="9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年财政拨款</w:t>
            </w:r>
          </w:p>
        </w:tc>
        <w:tc>
          <w:tcPr>
            <w:tcW w:w="1215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before="58" w:line="226" w:lineRule="auto"/>
              <w:ind w:left="378" w:right="10" w:hanging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财政专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户管理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9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金</w:t>
            </w:r>
          </w:p>
        </w:tc>
        <w:tc>
          <w:tcPr>
            <w:tcW w:w="1290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line="363" w:lineRule="auto"/>
              <w:rPr>
                <w:rFonts w:ascii="Arial"/>
              </w:rPr>
            </w:pPr>
          </w:p>
          <w:p>
            <w:pPr>
              <w:spacing w:before="58" w:line="220" w:lineRule="auto"/>
              <w:ind w:left="6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位资金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59" w:type="dxa"/>
            <w:vMerge w:val="continue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30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209" w:line="219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854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5" w:line="20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府性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金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算</w:t>
            </w:r>
          </w:p>
        </w:tc>
        <w:tc>
          <w:tcPr>
            <w:tcW w:w="1051" w:type="dxa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before="99" w:line="226" w:lineRule="auto"/>
              <w:ind w:left="382" w:right="23" w:hanging="3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有资本经营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215" w:type="dxa"/>
            <w:vMerge w:val="continue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themeColor="text1" w:sz="2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1" w:line="187" w:lineRule="auto"/>
              <w:ind w:left="133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6" w:lineRule="auto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5" w:lineRule="auto"/>
              <w:ind w:left="598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6" w:lineRule="auto"/>
              <w:ind w:left="283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4" w:line="183" w:lineRule="auto"/>
              <w:ind w:left="523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5" w:lineRule="auto"/>
              <w:ind w:left="51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4" w:line="183" w:lineRule="auto"/>
              <w:ind w:left="382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4" w:line="220" w:lineRule="auto"/>
              <w:ind w:left="36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J残疾人保障金</w:t>
            </w:r>
          </w:p>
        </w:tc>
        <w:tc>
          <w:tcPr>
            <w:tcW w:w="9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2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5.07</w:t>
            </w: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185" w:lineRule="auto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5.07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5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15" w:line="219" w:lineRule="auto"/>
              <w:ind w:left="3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J安全专项检查费</w:t>
            </w:r>
          </w:p>
        </w:tc>
        <w:tc>
          <w:tcPr>
            <w:tcW w:w="9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88.32</w:t>
            </w: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88.32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45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4" w:line="220" w:lineRule="auto"/>
              <w:ind w:left="36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Z驻村帮扶工作人员经费</w:t>
            </w:r>
          </w:p>
        </w:tc>
        <w:tc>
          <w:tcPr>
            <w:tcW w:w="9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7" w:lineRule="auto"/>
              <w:ind w:firstLine="270" w:firstLineChars="15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10.50</w:t>
            </w: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7" w:lineRule="auto"/>
              <w:ind w:firstLine="270" w:firstLineChars="150"/>
              <w:jc w:val="righ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10.50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5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4" w:line="220" w:lineRule="auto"/>
              <w:ind w:left="36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Z安全专项检查经费(安全监管保障经费)</w:t>
            </w:r>
          </w:p>
        </w:tc>
        <w:tc>
          <w:tcPr>
            <w:tcW w:w="9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5" w:lineRule="auto"/>
              <w:ind w:firstLine="270" w:firstLineChars="15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46.00</w:t>
            </w: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firstLine="270" w:firstLineChars="15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46.00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5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4" w:line="220" w:lineRule="auto"/>
              <w:ind w:left="36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QT财政其他供养人员经费</w:t>
            </w:r>
          </w:p>
        </w:tc>
        <w:tc>
          <w:tcPr>
            <w:tcW w:w="9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43" w:line="185" w:lineRule="auto"/>
              <w:ind w:firstLine="360" w:firstLineChars="20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12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3" w:line="185" w:lineRule="auto"/>
              <w:ind w:firstLine="360" w:firstLineChars="20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8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0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1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tbl>
      <w:tblPr>
        <w:tblStyle w:val="7"/>
        <w:tblW w:w="9060" w:type="dxa"/>
        <w:tblInd w:w="-4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305"/>
        <w:gridCol w:w="1380"/>
        <w:gridCol w:w="1740"/>
        <w:gridCol w:w="1875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6" w:line="219" w:lineRule="auto"/>
              <w:ind w:left="25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2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24"/>
              </w:rPr>
              <w:t>年项目支出预算表 (</w:t>
            </w:r>
            <w:r>
              <w:rPr>
                <w:rFonts w:ascii="宋体" w:hAnsi="宋体" w:eastAsia="宋体" w:cs="宋体"/>
                <w:color w:val="212529"/>
                <w:sz w:val="24"/>
              </w:rPr>
              <w:t>上年结转)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185" w:type="dxa"/>
            <w:gridSpan w:val="4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themeColor="text1" w:sz="2" w:space="0"/>
              <w:right w:val="nil"/>
            </w:tcBorders>
          </w:tcPr>
          <w:p>
            <w:pPr>
              <w:spacing w:before="133" w:line="227" w:lineRule="auto"/>
              <w:ind w:left="5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位：万元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60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before="59" w:line="220" w:lineRule="auto"/>
              <w:ind w:left="16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名称</w:t>
            </w:r>
          </w:p>
        </w:tc>
        <w:tc>
          <w:tcPr>
            <w:tcW w:w="1305" w:type="dxa"/>
            <w:vMerge w:val="restart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line="268" w:lineRule="auto"/>
              <w:rPr>
                <w:rFonts w:ascii="Arial"/>
              </w:rPr>
            </w:pPr>
          </w:p>
          <w:p>
            <w:pPr>
              <w:spacing w:before="59" w:line="221" w:lineRule="auto"/>
              <w:ind w:left="3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计</w:t>
            </w:r>
          </w:p>
        </w:tc>
        <w:tc>
          <w:tcPr>
            <w:tcW w:w="4995" w:type="dxa"/>
            <w:gridSpan w:val="3"/>
            <w:tcBorders>
              <w:top w:val="single" w:color="000000" w:themeColor="text1" w:sz="2" w:space="0"/>
              <w:left w:val="single" w:color="000000" w:sz="4" w:space="0"/>
              <w:bottom w:val="single" w:color="000000" w:themeColor="text1" w:sz="2" w:space="0"/>
              <w:right w:val="single" w:color="000000" w:sz="4" w:space="0"/>
            </w:tcBorders>
          </w:tcPr>
          <w:p>
            <w:pPr>
              <w:spacing w:before="113" w:line="219" w:lineRule="auto"/>
              <w:ind w:left="1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212529"/>
                <w:spacing w:val="-1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年财政拨款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60" w:type="dxa"/>
            <w:vMerge w:val="continue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0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14" w:line="219" w:lineRule="auto"/>
              <w:ind w:left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740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5" w:line="216" w:lineRule="auto"/>
              <w:ind w:left="426" w:right="154" w:hanging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政府性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基金</w:t>
            </w: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预算</w:t>
            </w:r>
          </w:p>
        </w:tc>
        <w:tc>
          <w:tcPr>
            <w:tcW w:w="1875" w:type="dxa"/>
            <w:tcBorders>
              <w:top w:val="single" w:color="000000" w:themeColor="text1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6" w:line="209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8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有资本</w:t>
            </w: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营预算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1" w:line="187" w:lineRule="auto"/>
              <w:ind w:left="19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2" w:line="186" w:lineRule="auto"/>
              <w:ind w:left="5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2</w:t>
            </w:r>
          </w:p>
        </w:tc>
        <w:tc>
          <w:tcPr>
            <w:tcW w:w="13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2" w:line="185" w:lineRule="auto"/>
              <w:ind w:left="5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2" w:line="186" w:lineRule="auto"/>
              <w:ind w:left="5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4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before="143" w:line="183" w:lineRule="auto"/>
              <w:ind w:left="6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760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spacing w:before="114" w:line="224" w:lineRule="auto"/>
              <w:ind w:left="5" w:firstLine="176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注：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本表无数据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80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7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>
            <w:pPr>
              <w:rPr>
                <w:rFonts w:ascii="Arial"/>
              </w:rPr>
            </w:pPr>
          </w:p>
        </w:tc>
      </w:tr>
    </w:tbl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widowControl/>
        <w:rPr>
          <w:rFonts w:ascii="黑体" w:hAnsi="宋体" w:eastAsia="黑体" w:cs="黑体"/>
          <w:b/>
          <w:bCs/>
          <w:color w:val="000000"/>
          <w:kern w:val="0"/>
          <w:sz w:val="25"/>
          <w:szCs w:val="25"/>
          <w:lang w:bidi="ar"/>
        </w:rPr>
      </w:pPr>
    </w:p>
    <w:p>
      <w:pPr>
        <w:spacing w:before="81" w:line="222" w:lineRule="auto"/>
        <w:jc w:val="center"/>
        <w:rPr>
          <w:rFonts w:ascii="Arial"/>
        </w:rPr>
      </w:pPr>
      <w:r>
        <w:rPr>
          <w:rFonts w:ascii="黑体" w:hAnsi="黑体" w:eastAsia="黑体" w:cs="黑体"/>
          <w:spacing w:val="2"/>
          <w:sz w:val="25"/>
          <w:szCs w:val="25"/>
        </w:rPr>
        <w:t>第三部分 202</w:t>
      </w:r>
      <w:r>
        <w:rPr>
          <w:rFonts w:hint="eastAsia" w:ascii="黑体" w:hAnsi="黑体" w:eastAsia="黑体" w:cs="黑体"/>
          <w:spacing w:val="2"/>
          <w:sz w:val="25"/>
          <w:szCs w:val="25"/>
          <w:lang w:val="en-US" w:eastAsia="zh-CN"/>
        </w:rPr>
        <w:t>2</w:t>
      </w:r>
      <w:r>
        <w:rPr>
          <w:rFonts w:ascii="黑体" w:hAnsi="黑体" w:eastAsia="黑体" w:cs="黑体"/>
          <w:spacing w:val="1"/>
          <w:sz w:val="25"/>
          <w:szCs w:val="25"/>
        </w:rPr>
        <w:t>年度单位预算情况说明</w:t>
      </w:r>
    </w:p>
    <w:p>
      <w:pPr>
        <w:spacing w:before="82" w:line="408" w:lineRule="exact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"/>
          <w:position w:val="3"/>
          <w:sz w:val="25"/>
          <w:szCs w:val="25"/>
        </w:rPr>
        <w:t>一、</w:t>
      </w:r>
      <w:r>
        <w:rPr>
          <w:rFonts w:ascii="黑体" w:hAnsi="黑体" w:eastAsia="黑体" w:cs="黑体"/>
          <w:spacing w:val="1"/>
          <w:position w:val="3"/>
          <w:sz w:val="25"/>
          <w:szCs w:val="25"/>
        </w:rPr>
        <w:t>单位预算收支数据变动情况及原因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2022年度预算收入总计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万元，其中：本年收入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万元，上年结转0.00万元，比上年增加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58.29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 ，主要原因是</w:t>
      </w:r>
      <w:r>
        <w:rPr>
          <w:rFonts w:hint="eastAsia" w:ascii="仿宋" w:hAnsi="仿宋" w:eastAsia="仿宋" w:cs="仿宋"/>
          <w:spacing w:val="2"/>
          <w:sz w:val="25"/>
          <w:szCs w:val="25"/>
          <w:lang w:eastAsia="zh-CN"/>
        </w:rPr>
        <w:t>人员工资上调</w:t>
      </w:r>
      <w:r>
        <w:rPr>
          <w:rFonts w:hint="eastAsia" w:ascii="仿宋" w:hAnsi="仿宋" w:eastAsia="仿宋" w:cs="仿宋"/>
          <w:spacing w:val="2"/>
          <w:sz w:val="25"/>
          <w:szCs w:val="25"/>
        </w:rPr>
        <w:t>。本年单位预算支出总计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万元，其中：本年预算安排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万元，上年结转0.00万元，比上年增加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58.29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万元，主要原因是主要原因是</w:t>
      </w:r>
      <w:r>
        <w:rPr>
          <w:rFonts w:hint="eastAsia" w:ascii="仿宋" w:hAnsi="仿宋" w:eastAsia="仿宋" w:cs="仿宋"/>
          <w:spacing w:val="2"/>
          <w:sz w:val="25"/>
          <w:szCs w:val="25"/>
          <w:lang w:eastAsia="zh-CN"/>
        </w:rPr>
        <w:t>人员工资支出增加</w:t>
      </w:r>
      <w:r>
        <w:rPr>
          <w:rFonts w:hint="eastAsia" w:ascii="仿宋" w:hAnsi="仿宋" w:eastAsia="仿宋" w:cs="仿宋"/>
          <w:spacing w:val="2"/>
          <w:sz w:val="25"/>
          <w:szCs w:val="25"/>
        </w:rPr>
        <w:t>。</w:t>
      </w:r>
    </w:p>
    <w:p>
      <w:pPr>
        <w:spacing w:before="82" w:line="408" w:lineRule="exact"/>
        <w:rPr>
          <w:rFonts w:ascii="黑体" w:hAnsi="黑体" w:eastAsia="黑体" w:cs="黑体"/>
          <w:spacing w:val="1"/>
          <w:position w:val="3"/>
          <w:sz w:val="25"/>
          <w:szCs w:val="25"/>
        </w:rPr>
      </w:pPr>
      <w:r>
        <w:rPr>
          <w:rFonts w:hint="eastAsia" w:ascii="黑体" w:hAnsi="黑体" w:eastAsia="黑体" w:cs="黑体"/>
          <w:spacing w:val="1"/>
          <w:position w:val="3"/>
          <w:sz w:val="25"/>
          <w:szCs w:val="25"/>
        </w:rPr>
        <w:t>二、收入预算情况说明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2022年度预算收入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万元，主要包括一般公共预算拨款收入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万元，占100.00%；政府性基金预算拨款收入0.00万元，占0.00%； 国有资本经营预算拨款收入0.00万元，占0.00%；财政专户管理资金收入0.00万元，占0.00%；单位资金0.00万元，占0.00%；上年结转0.00万元，占0.00%。</w:t>
      </w:r>
    </w:p>
    <w:p>
      <w:pPr>
        <w:spacing w:before="82" w:line="408" w:lineRule="exact"/>
        <w:rPr>
          <w:rFonts w:ascii="黑体" w:hAnsi="黑体" w:eastAsia="黑体" w:cs="黑体"/>
          <w:spacing w:val="1"/>
          <w:position w:val="3"/>
          <w:sz w:val="25"/>
          <w:szCs w:val="25"/>
        </w:rPr>
      </w:pPr>
      <w:r>
        <w:rPr>
          <w:rFonts w:hint="eastAsia" w:ascii="黑体" w:hAnsi="黑体" w:eastAsia="黑体" w:cs="黑体"/>
          <w:spacing w:val="1"/>
          <w:position w:val="3"/>
          <w:sz w:val="25"/>
          <w:szCs w:val="25"/>
        </w:rPr>
        <w:t>三、支出预算情况说明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2022年度支出预算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万元，其中：基本支出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936.04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83.13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%；项目支出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189.89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16.87</w:t>
      </w:r>
      <w:r>
        <w:rPr>
          <w:rFonts w:hint="eastAsia" w:ascii="仿宋" w:hAnsi="仿宋" w:eastAsia="仿宋" w:cs="仿宋"/>
          <w:spacing w:val="2"/>
          <w:sz w:val="25"/>
          <w:szCs w:val="25"/>
        </w:rPr>
        <w:t>%。</w:t>
      </w:r>
    </w:p>
    <w:p>
      <w:pPr>
        <w:spacing w:before="82" w:line="408" w:lineRule="exact"/>
        <w:rPr>
          <w:rFonts w:ascii="黑体" w:hAnsi="黑体" w:eastAsia="黑体" w:cs="黑体"/>
          <w:spacing w:val="1"/>
          <w:position w:val="3"/>
          <w:sz w:val="25"/>
          <w:szCs w:val="25"/>
        </w:rPr>
      </w:pPr>
      <w:r>
        <w:rPr>
          <w:rFonts w:hint="eastAsia" w:ascii="黑体" w:hAnsi="黑体" w:eastAsia="黑体" w:cs="黑体"/>
          <w:spacing w:val="1"/>
          <w:position w:val="3"/>
          <w:sz w:val="25"/>
          <w:szCs w:val="25"/>
        </w:rPr>
        <w:t>四、财政拨款收支预算总体情况说明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2022年度财政拨款收支总预算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万元。收入为一般公共预算拨款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万元，政府性基金预算拨款0.00万元，国有资本经营预算拨款0.00万元。其中：当年拨款收入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万元，上年结转收入0.00万元。支出包括：社会保障和就业支出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104.57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万元、卫生健康支出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38.50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万元、住房保障支出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92.16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万元、灾害防治及应急管理支出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890.70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万元。</w:t>
      </w:r>
    </w:p>
    <w:p>
      <w:pPr>
        <w:widowControl/>
        <w:numPr>
          <w:ilvl w:val="0"/>
          <w:numId w:val="2"/>
        </w:numPr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一般公共预算支出</w:t>
      </w:r>
      <w:r>
        <w:rPr>
          <w:rFonts w:ascii="黑体" w:hAnsi="黑体" w:eastAsia="黑体" w:cs="黑体"/>
          <w:sz w:val="25"/>
          <w:szCs w:val="25"/>
        </w:rPr>
        <w:t>情况说明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(一) 一般公共预算当年拨款规模变化情况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2022年度一般公共预算当年拨款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万元, 比上年增加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58.29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万元。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(二) 一般公共预算当年拨款结构情况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2022年度一般公共预算当年拨款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1125.93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万元,主要用于以下方面：社会保障和就业支出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104.57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9.29</w:t>
      </w:r>
      <w:r>
        <w:rPr>
          <w:rFonts w:hint="eastAsia" w:ascii="仿宋" w:hAnsi="仿宋" w:eastAsia="仿宋" w:cs="仿宋"/>
          <w:spacing w:val="2"/>
          <w:sz w:val="25"/>
          <w:szCs w:val="25"/>
        </w:rPr>
        <w:t>%，卫生健康支出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38.50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</w:t>
      </w:r>
      <w:r>
        <w:rPr>
          <w:rFonts w:hint="eastAsia" w:ascii="仿宋" w:hAnsi="仿宋" w:eastAsia="仿宋" w:cs="仿宋"/>
          <w:spacing w:val="2"/>
          <w:sz w:val="25"/>
          <w:szCs w:val="25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25"/>
          <w:szCs w:val="25"/>
        </w:rPr>
        <w:t>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,3.42</w:t>
      </w:r>
      <w:r>
        <w:rPr>
          <w:rFonts w:hint="eastAsia" w:ascii="仿宋" w:hAnsi="仿宋" w:eastAsia="仿宋" w:cs="仿宋"/>
          <w:spacing w:val="2"/>
          <w:sz w:val="25"/>
          <w:szCs w:val="25"/>
        </w:rPr>
        <w:t>%，住房保障支出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92.16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8.19</w:t>
      </w:r>
      <w:r>
        <w:rPr>
          <w:rFonts w:hint="eastAsia" w:ascii="仿宋" w:hAnsi="仿宋" w:eastAsia="仿宋" w:cs="仿宋"/>
          <w:spacing w:val="2"/>
          <w:sz w:val="25"/>
          <w:szCs w:val="25"/>
        </w:rPr>
        <w:t>%，灾害防治及应急管理支出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890.70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万元，占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79.10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%。</w:t>
      </w:r>
    </w:p>
    <w:p>
      <w:pPr>
        <w:numPr>
          <w:ilvl w:val="0"/>
          <w:numId w:val="2"/>
        </w:numPr>
        <w:spacing w:before="131" w:line="229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一般公共预算基本支出情</w:t>
      </w:r>
      <w:r>
        <w:rPr>
          <w:rFonts w:ascii="黑体" w:hAnsi="黑体" w:eastAsia="黑体" w:cs="黑体"/>
          <w:sz w:val="25"/>
          <w:szCs w:val="25"/>
        </w:rPr>
        <w:t>况说明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2022年度一般公共预算基本支出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936.04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万元，其中：人员经费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833.80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万元，主要包括：其他社会保障缴费、绩效工资、基本工资、退休费、机关事业单位基本养老保险缴费、住房公积金、奖励金、职工基本医 疗保险缴费、津贴补贴；公用经费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102.24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万元，主要包括：办公费、公务用车运行维护费、</w:t>
      </w:r>
      <w:r>
        <w:rPr>
          <w:rFonts w:hint="eastAsia" w:ascii="仿宋" w:hAnsi="仿宋" w:eastAsia="仿宋" w:cs="仿宋"/>
          <w:spacing w:val="2"/>
          <w:sz w:val="25"/>
          <w:szCs w:val="25"/>
          <w:lang w:eastAsia="zh-CN"/>
        </w:rPr>
        <w:t>其他交通费、</w:t>
      </w:r>
      <w:r>
        <w:rPr>
          <w:rFonts w:hint="eastAsia" w:ascii="仿宋" w:hAnsi="仿宋" w:eastAsia="仿宋" w:cs="仿宋"/>
          <w:spacing w:val="2"/>
          <w:sz w:val="25"/>
          <w:szCs w:val="25"/>
        </w:rPr>
        <w:t>福利费、其他商品和服务支出、工会经费等。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</w:p>
    <w:p>
      <w:pPr>
        <w:numPr>
          <w:ilvl w:val="0"/>
          <w:numId w:val="2"/>
        </w:numPr>
        <w:spacing w:before="131" w:line="229" w:lineRule="auto"/>
        <w:rPr>
          <w:rFonts w:ascii="黑体" w:hAnsi="黑体" w:eastAsia="黑体" w:cs="黑体"/>
          <w:spacing w:val="1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“三公”</w:t>
      </w:r>
      <w:r>
        <w:rPr>
          <w:rFonts w:ascii="黑体" w:hAnsi="黑体" w:eastAsia="黑体" w:cs="黑体"/>
          <w:spacing w:val="1"/>
          <w:sz w:val="25"/>
          <w:szCs w:val="25"/>
        </w:rPr>
        <w:t>经费增减变动原因说明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  <w:r>
        <w:rPr>
          <w:rFonts w:hint="eastAsia" w:ascii="仿宋" w:hAnsi="仿宋" w:eastAsia="仿宋" w:cs="仿宋"/>
          <w:spacing w:val="2"/>
          <w:sz w:val="25"/>
          <w:szCs w:val="25"/>
        </w:rPr>
        <w:t>2022年财政拨款安排的“三公”经费预算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20.80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万元，与2021年</w:t>
      </w:r>
      <w:r>
        <w:rPr>
          <w:rFonts w:hint="eastAsia" w:ascii="仿宋" w:hAnsi="仿宋" w:eastAsia="仿宋" w:cs="仿宋"/>
          <w:spacing w:val="2"/>
          <w:sz w:val="25"/>
          <w:szCs w:val="25"/>
          <w:lang w:eastAsia="zh-CN"/>
        </w:rPr>
        <w:t>比较有所减少</w:t>
      </w:r>
      <w:r>
        <w:rPr>
          <w:rFonts w:hint="eastAsia" w:ascii="仿宋" w:hAnsi="仿宋" w:eastAsia="仿宋" w:cs="仿宋"/>
          <w:spacing w:val="2"/>
          <w:sz w:val="25"/>
          <w:szCs w:val="25"/>
        </w:rPr>
        <w:t>。其中：因公出国 (境) 费0.00万元与上年预算数相同；公务接待费0.00万元与上年预算数相同；公务用车运行维护费</w:t>
      </w:r>
      <w:r>
        <w:rPr>
          <w:rFonts w:hint="eastAsia" w:ascii="仿宋" w:hAnsi="仿宋" w:eastAsia="仿宋" w:cs="仿宋"/>
          <w:spacing w:val="2"/>
          <w:sz w:val="25"/>
          <w:szCs w:val="25"/>
          <w:lang w:val="en-US" w:eastAsia="zh-CN"/>
        </w:rPr>
        <w:t>20.80</w:t>
      </w:r>
      <w:r>
        <w:rPr>
          <w:rFonts w:hint="eastAsia" w:ascii="仿宋" w:hAnsi="仿宋" w:eastAsia="仿宋" w:cs="仿宋"/>
          <w:spacing w:val="2"/>
          <w:sz w:val="25"/>
          <w:szCs w:val="25"/>
        </w:rPr>
        <w:t>万元与上年预算</w:t>
      </w:r>
      <w:r>
        <w:rPr>
          <w:rFonts w:hint="eastAsia" w:ascii="仿宋" w:hAnsi="仿宋" w:eastAsia="仿宋" w:cs="仿宋"/>
          <w:spacing w:val="2"/>
          <w:sz w:val="25"/>
          <w:szCs w:val="25"/>
          <w:lang w:eastAsia="zh-CN"/>
        </w:rPr>
        <w:t>比较有所减少</w:t>
      </w:r>
      <w:r>
        <w:rPr>
          <w:rFonts w:hint="eastAsia" w:ascii="仿宋" w:hAnsi="仿宋" w:eastAsia="仿宋" w:cs="仿宋"/>
          <w:spacing w:val="2"/>
          <w:sz w:val="25"/>
          <w:szCs w:val="25"/>
        </w:rPr>
        <w:t>；公务用车购置费0.00万元与上年预算数相同。</w:t>
      </w:r>
    </w:p>
    <w:p>
      <w:pPr>
        <w:spacing w:line="330" w:lineRule="exact"/>
        <w:ind w:firstLine="508" w:firstLineChars="200"/>
        <w:rPr>
          <w:rFonts w:ascii="仿宋" w:hAnsi="仿宋" w:eastAsia="仿宋" w:cs="仿宋"/>
          <w:spacing w:val="2"/>
          <w:sz w:val="25"/>
          <w:szCs w:val="25"/>
        </w:rPr>
      </w:pPr>
    </w:p>
    <w:p>
      <w:pPr>
        <w:numPr>
          <w:ilvl w:val="0"/>
          <w:numId w:val="2"/>
        </w:numPr>
        <w:spacing w:line="330" w:lineRule="exact"/>
        <w:rPr>
          <w:rFonts w:ascii="黑体" w:hAnsi="黑体" w:eastAsia="黑体" w:cs="黑体"/>
          <w:spacing w:val="1"/>
          <w:sz w:val="25"/>
          <w:szCs w:val="25"/>
          <w:highlight w:val="none"/>
        </w:rPr>
      </w:pPr>
      <w:r>
        <w:rPr>
          <w:rFonts w:ascii="黑体" w:hAnsi="黑体" w:eastAsia="黑体" w:cs="黑体"/>
          <w:spacing w:val="2"/>
          <w:sz w:val="25"/>
          <w:szCs w:val="25"/>
          <w:highlight w:val="none"/>
        </w:rPr>
        <w:t>机关运</w:t>
      </w:r>
      <w:r>
        <w:rPr>
          <w:rFonts w:ascii="黑体" w:hAnsi="黑体" w:eastAsia="黑体" w:cs="黑体"/>
          <w:spacing w:val="1"/>
          <w:sz w:val="25"/>
          <w:szCs w:val="25"/>
          <w:highlight w:val="none"/>
        </w:rPr>
        <w:t>行经费增减变动原因说明</w:t>
      </w:r>
    </w:p>
    <w:p>
      <w:pPr>
        <w:spacing w:before="121" w:line="432" w:lineRule="exact"/>
        <w:ind w:firstLine="504" w:firstLineChars="200"/>
        <w:rPr>
          <w:rFonts w:hint="default" w:ascii="仿宋" w:hAnsi="仿宋" w:eastAsia="仿宋" w:cs="仿宋"/>
          <w:position w:val="13"/>
          <w:sz w:val="25"/>
          <w:szCs w:val="25"/>
          <w:highlight w:val="none"/>
          <w:lang w:val="en-US" w:eastAsia="zh-CN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  <w:highlight w:val="none"/>
        </w:rPr>
        <w:t>我单位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highlight w:val="none"/>
          <w:lang w:eastAsia="zh-CN"/>
        </w:rPr>
        <w:t>本年度无机关运行经费。</w:t>
      </w:r>
    </w:p>
    <w:p>
      <w:pPr>
        <w:numPr>
          <w:ilvl w:val="0"/>
          <w:numId w:val="2"/>
        </w:numPr>
        <w:spacing w:before="121" w:line="432" w:lineRule="exact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政府采购情况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202</w:t>
      </w:r>
      <w:r>
        <w:rPr>
          <w:rFonts w:hint="eastAsia" w:ascii="仿宋" w:hAnsi="仿宋" w:eastAsia="仿宋" w:cs="仿宋"/>
          <w:position w:val="13"/>
          <w:sz w:val="25"/>
          <w:szCs w:val="25"/>
        </w:rPr>
        <w:t>2</w:t>
      </w:r>
      <w:r>
        <w:rPr>
          <w:rFonts w:ascii="仿宋" w:hAnsi="仿宋" w:eastAsia="仿宋" w:cs="仿宋"/>
          <w:position w:val="13"/>
          <w:sz w:val="25"/>
          <w:szCs w:val="25"/>
        </w:rPr>
        <w:t>年</w:t>
      </w:r>
      <w:r>
        <w:rPr>
          <w:rFonts w:hint="eastAsia" w:ascii="仿宋" w:hAnsi="仿宋" w:eastAsia="仿宋" w:cs="仿宋"/>
          <w:position w:val="13"/>
          <w:sz w:val="25"/>
          <w:szCs w:val="25"/>
        </w:rPr>
        <w:t>我</w:t>
      </w:r>
      <w:r>
        <w:rPr>
          <w:rFonts w:ascii="仿宋" w:hAnsi="仿宋" w:eastAsia="仿宋" w:cs="仿宋"/>
          <w:position w:val="13"/>
          <w:sz w:val="25"/>
          <w:szCs w:val="25"/>
        </w:rPr>
        <w:t>单位政府采购预算总额</w:t>
      </w:r>
      <w:r>
        <w:rPr>
          <w:rFonts w:hint="eastAsia" w:ascii="仿宋" w:hAnsi="仿宋" w:eastAsia="仿宋" w:cs="仿宋"/>
          <w:position w:val="13"/>
          <w:sz w:val="25"/>
          <w:szCs w:val="25"/>
          <w:lang w:val="en-US" w:eastAsia="zh-CN"/>
        </w:rPr>
        <w:t>14.59</w:t>
      </w:r>
      <w:r>
        <w:rPr>
          <w:rFonts w:ascii="仿宋" w:hAnsi="仿宋" w:eastAsia="仿宋" w:cs="仿宋"/>
          <w:position w:val="13"/>
          <w:sz w:val="25"/>
          <w:szCs w:val="25"/>
        </w:rPr>
        <w:t>万元。其中：政府采购货物预算</w:t>
      </w:r>
      <w:r>
        <w:rPr>
          <w:rFonts w:hint="eastAsia" w:ascii="仿宋" w:hAnsi="仿宋" w:eastAsia="仿宋" w:cs="仿宋"/>
          <w:position w:val="13"/>
          <w:sz w:val="25"/>
          <w:szCs w:val="25"/>
          <w:lang w:val="en-US" w:eastAsia="zh-CN"/>
        </w:rPr>
        <w:t>14.59</w:t>
      </w:r>
      <w:r>
        <w:rPr>
          <w:rFonts w:ascii="仿宋" w:hAnsi="仿宋" w:eastAsia="仿宋" w:cs="仿宋"/>
          <w:position w:val="13"/>
          <w:sz w:val="25"/>
          <w:szCs w:val="25"/>
        </w:rPr>
        <w:t>万元、政府采购工程预算 0万元、政府采购服务预算</w:t>
      </w:r>
      <w:r>
        <w:rPr>
          <w:rFonts w:hint="eastAsia" w:ascii="仿宋" w:hAnsi="仿宋" w:eastAsia="仿宋" w:cs="仿宋"/>
          <w:position w:val="13"/>
          <w:sz w:val="25"/>
          <w:szCs w:val="25"/>
        </w:rPr>
        <w:t>0</w:t>
      </w:r>
      <w:r>
        <w:rPr>
          <w:rFonts w:ascii="仿宋" w:hAnsi="仿宋" w:eastAsia="仿宋" w:cs="仿宋"/>
          <w:position w:val="13"/>
          <w:sz w:val="25"/>
          <w:szCs w:val="25"/>
        </w:rPr>
        <w:t>万元。</w:t>
      </w:r>
    </w:p>
    <w:p>
      <w:pPr>
        <w:numPr>
          <w:ilvl w:val="0"/>
          <w:numId w:val="2"/>
        </w:numPr>
        <w:spacing w:line="228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绩效管理情况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1、绩效管理情况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202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2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年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我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单位实行绩效目标管理的项目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5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个，涉及一般公共预算当年拨款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189.89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万元。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ascii="仿宋" w:hAnsi="仿宋" w:eastAsia="仿宋" w:cs="仿宋"/>
          <w:spacing w:val="1"/>
          <w:position w:val="13"/>
          <w:sz w:val="25"/>
          <w:szCs w:val="25"/>
        </w:rPr>
        <w:t>2、绩效目标情况 (附表说明)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大同市应急管理综合行政执法队共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5</w:t>
      </w:r>
      <w:r>
        <w:rPr>
          <w:rFonts w:ascii="仿宋" w:hAnsi="仿宋" w:eastAsia="仿宋" w:cs="仿宋"/>
          <w:spacing w:val="1"/>
          <w:position w:val="13"/>
          <w:sz w:val="25"/>
          <w:szCs w:val="25"/>
        </w:rPr>
        <w:t>个项目，绩效目标详见附表：</w:t>
      </w:r>
    </w:p>
    <w:p/>
    <w:p/>
    <w:p/>
    <w:p/>
    <w:p/>
    <w:p/>
    <w:p/>
    <w:p/>
    <w:p/>
    <w:p/>
    <w:p/>
    <w:p/>
    <w:p/>
    <w:p/>
    <w:p/>
    <w:p/>
    <w:p/>
    <w:p>
      <w:pPr>
        <w:spacing w:before="121" w:line="432" w:lineRule="exact"/>
        <w:rPr>
          <w:rFonts w:ascii="仿宋" w:hAnsi="仿宋" w:eastAsia="仿宋" w:cs="仿宋"/>
          <w:spacing w:val="1"/>
          <w:position w:val="13"/>
          <w:sz w:val="25"/>
          <w:szCs w:val="25"/>
        </w:rPr>
      </w:pPr>
    </w:p>
    <w:tbl>
      <w:tblPr>
        <w:tblStyle w:val="5"/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98"/>
        <w:gridCol w:w="600"/>
        <w:gridCol w:w="2104"/>
        <w:gridCol w:w="1466"/>
        <w:gridCol w:w="959"/>
        <w:gridCol w:w="1445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大同市市级预算部门（单位）项目支出绩效目标申报表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（2022年度）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J安全专项检查费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114-大同市应急管理局[部门]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大同市应急管理综合行政执法队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经常性项目（长期开展）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实施期资金总额：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2,649,600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883,200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省级财政资金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省级财政资金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3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市县（区）财政资金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2,649,600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市县（区）财政资金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883,200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单位自筹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单位自筹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为确保全市安全生产建设，继续保持持续稳定向好的发展趋势，为全市经济转型发展提供可靠的安全保障，需要一定的经费做保障。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《安全生产法》、《山西省安全生产条例》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项目设立必要性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为确保全市安全生产建设，继续保持持续稳定向好的发展趋势，为全市经济转型发展提供可靠的安全保障，需要一定的经费做保障。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保证项目实施的制度、措施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《安全生产监管监察职责和行政执法责任追究的规定》、年度安全生产监督检查计划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年度安全生产监督检查计划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58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实施期目标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5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确保全市安全生产建设，继续保持持续稳定向好的发展趋势，为全市经济转型发展提供可靠的安全保障。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为确保全市安全生产建设，继续保持持续稳定向好的发展趋势，为全市经济转型发展提供可靠的安全保障，需要一定的经费做保障。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00" w:firstLineChars="1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88.32万元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88.32万元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执法正常运行保障率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执法正常运行保障率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保障安全检查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保障安全检查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</w:tr>
    </w:tbl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tbl>
      <w:tblPr>
        <w:tblStyle w:val="5"/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42"/>
        <w:gridCol w:w="616"/>
        <w:gridCol w:w="1859"/>
        <w:gridCol w:w="1058"/>
        <w:gridCol w:w="337"/>
        <w:gridCol w:w="1215"/>
        <w:gridCol w:w="1711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大同市市级预算部门（单位）项目支出绩效目标申报表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（2022年度）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J残疾人保障金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114-大同市应急管理局[部门]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大同市应急管理综合行政执法队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经常性项目（长期开展）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实施期资金总额：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152,100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省级财政资金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省级财政资金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市县（区）财政资金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152,100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市县（区）财政资金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50,700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单位自筹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单位自筹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6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支持残疾人事业发展，为残疾人事业提供支持。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6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项目设立必要性</w:t>
            </w:r>
          </w:p>
        </w:tc>
        <w:tc>
          <w:tcPr>
            <w:tcW w:w="6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保障残疾人事业顺利发展。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保证项目实施的制度、措施</w:t>
            </w:r>
          </w:p>
        </w:tc>
        <w:tc>
          <w:tcPr>
            <w:tcW w:w="6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专项专用，全额实时拨付。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69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2022年残疾人保障金。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实施期目标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支持残疾人事业发展，为残疾人事业提供支持。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支持残疾人事业发展，为残疾人事业提供支持。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5.07万元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5.07万元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执法正常运行保障率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执法正常运行保障率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保障全市残疾人事业顺利发展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保障全市残疾人事业顺利发展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</w:tr>
    </w:tbl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tbl>
      <w:tblPr>
        <w:tblStyle w:val="5"/>
        <w:tblW w:w="9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36"/>
        <w:gridCol w:w="631"/>
        <w:gridCol w:w="1864"/>
        <w:gridCol w:w="1440"/>
        <w:gridCol w:w="1425"/>
        <w:gridCol w:w="1290"/>
        <w:gridCol w:w="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大同市市级预算部门（单位）项目支出绩效目标申报表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（2022年度）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QT财政其他供养人员经费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114-大同市应急管理局[部门]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大同市应急管理综合行政执法队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3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经常性项目（长期开展）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实施期资金总额：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省级财政资金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省级财政资金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市县（区）财政资金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1,200,000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市县（区）财政资金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单位自筹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单位自筹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我单位全年劳务派遣人员经费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项目设立必要性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保障我单位日常工作的开展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保证项目实施的制度、措施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保障我单位日常工作的开展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按年度计划安排完成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实施期目标</w:t>
            </w:r>
          </w:p>
        </w:tc>
        <w:tc>
          <w:tcPr>
            <w:tcW w:w="3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4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通过按时发放劳务派遣人员的劳务费，保障我单位日常工作的顺利开展</w:t>
            </w:r>
          </w:p>
        </w:tc>
        <w:tc>
          <w:tcPr>
            <w:tcW w:w="3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保障我单位日常工作的开展。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400" w:firstLineChars="1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 指标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日常工作保障率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日常工作保障率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日常工作开展及时性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日常工作开展及时性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满意度 指标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tbl>
      <w:tblPr>
        <w:tblStyle w:val="5"/>
        <w:tblW w:w="9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72"/>
        <w:gridCol w:w="2458"/>
        <w:gridCol w:w="1089"/>
        <w:gridCol w:w="1080"/>
        <w:gridCol w:w="2574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大同市市级预算部门（单位）项目支出绩效目标申报表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（2022年度）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Z安全专项检查经费(安全监管保障经费)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114-大同市应急管理局[部门]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大同市应急管理综合行政执法队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3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经常性项目（长期开展）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实施期资金总额：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1,380,000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省级财政资金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省级财政资金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市县（区）财政资金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1,380,000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市县（区）财政资金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单位自筹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单位自筹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其他资金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煤矿、非煤矿山、危险化学品、冶金工贸安全监督检查过程中，此经费用于保障检查人员外出下乡的经费及租车费用。采取“政府购买安全技术服务”的模式，在安全监管、行政执法、行政审批和事故调查处理等项工作中聘请安全生产专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《安全生产法》、《山西省安全生产条例》、《依靠专家查隐患促整改工作制度》（安监总厅【2014】73号）、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项目设立必要性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确保全市煤矿、非煤矿山、危险化学品、冶金工贸企业安全生产，继续保持全市经济持续稳定向好发展趋势，需要一定的经费做保障。依靠专家查隐患促整改，提高隐患排查与整改的水平和质量，有效防范和遏制重特大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保证项目实施的制度、措施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《安全生产监管监察职责和行政执法责任追究的规定》、年度安全生产监督检查计划、《大同市安全生产专家管理法》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7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按年度预算计划实施。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3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实施期目标</w:t>
            </w: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确保全市煤矿、非煤矿山、危险化学品、冶金工贸企业安全生产，继续保持全市经济持续稳定向好发展趋势，需要一定的经费做保障。依靠专家查隐患促整改，提高隐患排查与整改的水平和质量，有效防范和遏制重特大事故。</w:t>
            </w: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确保全市煤矿、非煤矿山、危险化学品、冶金工贸企业安全生产，继续保持全市经济持续稳定向好发展趋势，需要一定的经费做保障。依靠专家查隐患促整改，提高隐患排查与整改的水平和质量，有效防范和遏制重特大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46万元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按规定使用资金完成质量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按规定使用资金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保障开展安全生产检查，提高安全防范措施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保障开展安全生产检查，提高安全防范措施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受益人满意度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</w:tr>
    </w:tbl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tbl>
      <w:tblPr>
        <w:tblStyle w:val="5"/>
        <w:tblW w:w="9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664"/>
        <w:gridCol w:w="960"/>
        <w:gridCol w:w="1890"/>
        <w:gridCol w:w="1095"/>
        <w:gridCol w:w="1223"/>
        <w:gridCol w:w="183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大同市市级预算部门（单位）项目支出绩效目标申报表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（2022年度）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Z驻村帮扶工作人员经费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114-大同市应急管理局[部门]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大同市应急管理综合行政   执法队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经常性项目（长期开展）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实施期资金总额：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315,000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省级财政资金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省级财政资金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市县（区）财政资金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315,000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市县（区）财政资金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单位自筹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单位自筹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驻村帮扶干部经费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驻村帮扶文件、驻村帮扶政策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项目设立必要性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保障驻村帮扶干部正常工作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保证项目实施的制度、措施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驻村帮扶干部经费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项目实施计划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按季度支付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3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实施期目标</w:t>
            </w:r>
          </w:p>
        </w:tc>
        <w:tc>
          <w:tcPr>
            <w:tcW w:w="4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按照工作计划圆满完成驻村帮扶工作任务</w:t>
            </w:r>
          </w:p>
        </w:tc>
        <w:tc>
          <w:tcPr>
            <w:tcW w:w="4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按照工作计划圆满完成驻村帮扶工作任务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驻村帮扶人员工作经费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10.5万元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驻村帮扶人员工作经费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全村整体脱贫达标率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全村整体脱贫达标率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工作完成及时性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圆满完成国家下达的扶贫任务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圆满完成国家下达的扶贫任务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相关人群满意度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相关人群满意度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</w:tbl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spacing w:before="121" w:line="240" w:lineRule="auto"/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</w:pPr>
    </w:p>
    <w:p>
      <w:pPr>
        <w:numPr>
          <w:ilvl w:val="0"/>
          <w:numId w:val="2"/>
        </w:numPr>
        <w:spacing w:before="81" w:line="228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国有资产占有使用情</w:t>
      </w:r>
      <w:r>
        <w:rPr>
          <w:rFonts w:ascii="黑体" w:hAnsi="黑体" w:eastAsia="黑体" w:cs="黑体"/>
          <w:sz w:val="25"/>
          <w:szCs w:val="25"/>
        </w:rPr>
        <w:t>况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1、车辆情况：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截止2021年底，我单位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共有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车辆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13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辆，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在编车辆13辆，实有车辆13辆，</w:t>
      </w:r>
      <w:bookmarkStart w:id="0" w:name="_GoBack"/>
      <w:bookmarkEnd w:id="0"/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其中机要通信用车1辆，业务用车12辆，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价值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212.57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万元。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2、房屋情况：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截止2021年底，我单位房屋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1537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平米，价值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285.60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万元；其中：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eastAsia="zh-CN"/>
        </w:rPr>
        <w:t>办公用房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1537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平米。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3、其他国有资产占有使用情况：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截止2021年底，我单位其他固定资产价值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  <w:lang w:val="en-US" w:eastAsia="zh-CN"/>
        </w:rPr>
        <w:t>341.64</w:t>
      </w: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万元。</w:t>
      </w:r>
    </w:p>
    <w:p>
      <w:pPr>
        <w:numPr>
          <w:ilvl w:val="0"/>
          <w:numId w:val="2"/>
        </w:numPr>
        <w:spacing w:before="273" w:line="228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其他说明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(一) 政府购买服务指导性目录</w:t>
      </w:r>
    </w:p>
    <w:p>
      <w:pPr>
        <w:spacing w:before="121" w:line="432" w:lineRule="exact"/>
        <w:ind w:firstLine="1008" w:firstLineChars="4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我单位无政府购买服务。</w:t>
      </w:r>
    </w:p>
    <w:p>
      <w:pPr>
        <w:spacing w:before="121" w:line="432" w:lineRule="exact"/>
        <w:ind w:firstLine="504" w:firstLineChars="200"/>
        <w:rPr>
          <w:rFonts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(二) 其他</w:t>
      </w: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  <w:r>
        <w:rPr>
          <w:rFonts w:hint="eastAsia" w:ascii="仿宋" w:hAnsi="仿宋" w:eastAsia="仿宋" w:cs="仿宋"/>
          <w:spacing w:val="1"/>
          <w:position w:val="13"/>
          <w:sz w:val="25"/>
          <w:szCs w:val="25"/>
        </w:rPr>
        <w:t>我单位无其他需要说明的情况。</w:t>
      </w: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121" w:line="432" w:lineRule="exact"/>
        <w:ind w:firstLine="1008" w:firstLineChars="400"/>
        <w:rPr>
          <w:rFonts w:hint="eastAsia" w:ascii="仿宋" w:hAnsi="仿宋" w:eastAsia="仿宋" w:cs="仿宋"/>
          <w:spacing w:val="1"/>
          <w:position w:val="13"/>
          <w:sz w:val="25"/>
          <w:szCs w:val="25"/>
        </w:rPr>
      </w:pPr>
    </w:p>
    <w:p>
      <w:pPr>
        <w:spacing w:before="81" w:line="223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"/>
          <w:sz w:val="25"/>
          <w:szCs w:val="25"/>
        </w:rPr>
        <w:t>第四</w:t>
      </w:r>
      <w:r>
        <w:rPr>
          <w:rFonts w:ascii="黑体" w:hAnsi="黑体" w:eastAsia="黑体" w:cs="黑体"/>
          <w:spacing w:val="1"/>
          <w:sz w:val="25"/>
          <w:szCs w:val="25"/>
        </w:rPr>
        <w:t>部分 名词解释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一、基本支出：指为保障机构正常运转、完成日常工作任务而发生的人员支出和公用支出。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二、项目支出：指在基本支出之外为完成特定行政任务和事业发展目标所发生 的支出。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 xml:space="preserve">三、“三公”经费：指省直部门用财政拨款安排的因公出国 (境) 费用、公务用车购置及运行费和公务接待费。其中：因公出国 (境) 费用反映单位公务出国  </w:t>
      </w:r>
      <w:r>
        <w:rPr>
          <w:rFonts w:ascii="仿宋" w:hAnsi="仿宋" w:eastAsia="仿宋" w:cs="仿宋"/>
          <w:position w:val="13"/>
          <w:sz w:val="25"/>
          <w:szCs w:val="25"/>
        </w:rPr>
        <w:tab/>
      </w:r>
      <w:r>
        <w:rPr>
          <w:rFonts w:ascii="仿宋" w:hAnsi="仿宋" w:eastAsia="仿宋" w:cs="仿宋"/>
          <w:position w:val="13"/>
          <w:sz w:val="25"/>
          <w:szCs w:val="25"/>
        </w:rPr>
        <w:t>(境) 的国际旅费、国外城市间交通费、住宿费、伙食费、培训费、公杂费等支  出；公务用车购置费反映公务用车购置支出 (含车辆购置税、牌照费) ；公务用车运行维护费反映单位按规定保留的公务用车燃料费、维修费、过路过桥费、保险费、安全奖励费用等支出；公务接待费反映机关和参公事业单位按规定开支的各类公务接待 (含外宾接待) 支出。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四、机关运行经费：指行政单位和参照公务员法管理的事业单位使用财政拨款 安排的基本支出中的公用经费支出。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五、政府购买服务：根据我国现行政策规定，政府购买服务，是指充分发挥市场机制作用，将国家机关属于自身职责范围且适合通过市场化方式提供的服务事  项，按照政府采购方式和程序，交由符合条件的服务供应商承担，并根据服务数量和质量等情况向其支付费用的行为。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六、财政专户管理资金：专指教育收费，包括目前在财政专户管理的高中以上学费、住宿费，高校委托 培养费，党校收费，教育考试考务费，函大、电大、夜大及短训班培训费等。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七、单位资金：是指除政府预算资金和财政专户管理资金以外的资金，包括事业收入、事业单位经营收入、上级补助收入、附属单位上缴收入、其他收入。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八、上年结转：指以前年度预算安排、结转到本年仍按原规定用途继续使用的资金。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九、一般公共预算是指以税收为主体的财政收入，安排用于保障和改善民生、 推动经济社会发展、维护国家安全、维持国家机构正常运转等方面的收支预算。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十、政府性基金预算：是对依照法律、行政法规的规定在一定期限内向特定对象征收、收取或者以其他方式筹集的资金，专项用于特定公共事业发展的收支预算。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十一、国有资本经营预算是对国有资本收益作出支出安排的收支预算。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  <w:r>
        <w:rPr>
          <w:rFonts w:ascii="仿宋" w:hAnsi="仿宋" w:eastAsia="仿宋" w:cs="仿宋"/>
          <w:position w:val="13"/>
          <w:sz w:val="25"/>
          <w:szCs w:val="25"/>
        </w:rPr>
        <w:t>十二、财政拨款：包含一般公共预算、政府性基金预算、国有资本经营预算。</w:t>
      </w:r>
    </w:p>
    <w:p>
      <w:pPr>
        <w:spacing w:before="121" w:line="432" w:lineRule="exact"/>
        <w:ind w:firstLine="500" w:firstLineChars="200"/>
        <w:rPr>
          <w:rFonts w:ascii="仿宋" w:hAnsi="仿宋" w:eastAsia="仿宋" w:cs="仿宋"/>
          <w:position w:val="13"/>
          <w:sz w:val="25"/>
          <w:szCs w:val="25"/>
        </w:rPr>
      </w:pPr>
    </w:p>
    <w:p>
      <w:pPr>
        <w:spacing w:before="121" w:line="432" w:lineRule="exact"/>
        <w:rPr>
          <w:rFonts w:ascii="仿宋" w:hAnsi="仿宋" w:eastAsia="仿宋" w:cs="仿宋"/>
          <w:position w:val="13"/>
          <w:sz w:val="25"/>
          <w:szCs w:val="25"/>
        </w:rPr>
      </w:pPr>
    </w:p>
    <w:p>
      <w:pPr>
        <w:spacing w:line="330" w:lineRule="exact"/>
        <w:rPr>
          <w:rFonts w:ascii="黑体" w:hAnsi="黑体" w:eastAsia="黑体" w:cs="黑体"/>
          <w:spacing w:val="1"/>
          <w:sz w:val="25"/>
          <w:szCs w:val="25"/>
        </w:rPr>
      </w:pPr>
    </w:p>
    <w:p>
      <w:pPr>
        <w:spacing w:before="131" w:line="229" w:lineRule="auto"/>
        <w:rPr>
          <w:rFonts w:ascii="黑体" w:hAnsi="黑体" w:eastAsia="黑体" w:cs="黑体"/>
          <w:spacing w:val="1"/>
          <w:sz w:val="25"/>
          <w:szCs w:val="25"/>
        </w:rPr>
      </w:pPr>
    </w:p>
    <w:p>
      <w:pPr>
        <w:spacing w:line="330" w:lineRule="exact"/>
        <w:rPr>
          <w:rFonts w:ascii="仿宋" w:hAnsi="仿宋" w:eastAsia="仿宋" w:cs="仿宋"/>
          <w:spacing w:val="2"/>
          <w:sz w:val="25"/>
          <w:szCs w:val="25"/>
        </w:rPr>
      </w:pPr>
    </w:p>
    <w:p>
      <w:pPr>
        <w:widowControl/>
        <w:rPr>
          <w:rFonts w:ascii="黑体" w:hAnsi="黑体" w:eastAsia="黑体" w:cs="黑体"/>
          <w:sz w:val="25"/>
          <w:szCs w:val="25"/>
        </w:rPr>
      </w:pPr>
    </w:p>
    <w:sectPr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04306"/>
    <w:multiLevelType w:val="singleLevel"/>
    <w:tmpl w:val="89D043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235BAA"/>
    <w:multiLevelType w:val="singleLevel"/>
    <w:tmpl w:val="D1235BA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zdhNDRmYzYyMjNhN2YwOTlmMjU4ODM4NzU3Y2UifQ=="/>
  </w:docVars>
  <w:rsids>
    <w:rsidRoot w:val="2CC463B2"/>
    <w:rsid w:val="000868C1"/>
    <w:rsid w:val="00086B00"/>
    <w:rsid w:val="00141F86"/>
    <w:rsid w:val="001856A6"/>
    <w:rsid w:val="001A3A80"/>
    <w:rsid w:val="001F1BBE"/>
    <w:rsid w:val="00206342"/>
    <w:rsid w:val="00257116"/>
    <w:rsid w:val="002672FA"/>
    <w:rsid w:val="003A132B"/>
    <w:rsid w:val="00402F5A"/>
    <w:rsid w:val="0042476E"/>
    <w:rsid w:val="004864F1"/>
    <w:rsid w:val="004E1310"/>
    <w:rsid w:val="005061CB"/>
    <w:rsid w:val="00551783"/>
    <w:rsid w:val="005C647C"/>
    <w:rsid w:val="005F7A0C"/>
    <w:rsid w:val="0064655E"/>
    <w:rsid w:val="0065629F"/>
    <w:rsid w:val="00820692"/>
    <w:rsid w:val="009F1AB6"/>
    <w:rsid w:val="00B3236F"/>
    <w:rsid w:val="00C14AFB"/>
    <w:rsid w:val="00C24BEE"/>
    <w:rsid w:val="00C73CE3"/>
    <w:rsid w:val="00CE400E"/>
    <w:rsid w:val="00D4352D"/>
    <w:rsid w:val="00DA1673"/>
    <w:rsid w:val="00E54F04"/>
    <w:rsid w:val="00E86DBA"/>
    <w:rsid w:val="00F45944"/>
    <w:rsid w:val="00FD2F5A"/>
    <w:rsid w:val="02CD3A5F"/>
    <w:rsid w:val="04222C72"/>
    <w:rsid w:val="04940161"/>
    <w:rsid w:val="04E946B7"/>
    <w:rsid w:val="065344DE"/>
    <w:rsid w:val="10381F78"/>
    <w:rsid w:val="1224683B"/>
    <w:rsid w:val="1546345F"/>
    <w:rsid w:val="16D453E4"/>
    <w:rsid w:val="173B3498"/>
    <w:rsid w:val="195D6104"/>
    <w:rsid w:val="20FE3064"/>
    <w:rsid w:val="21315340"/>
    <w:rsid w:val="216058A9"/>
    <w:rsid w:val="2988023C"/>
    <w:rsid w:val="29CF181E"/>
    <w:rsid w:val="2AE737B1"/>
    <w:rsid w:val="2C35005E"/>
    <w:rsid w:val="2CC463B2"/>
    <w:rsid w:val="30201025"/>
    <w:rsid w:val="3F752E49"/>
    <w:rsid w:val="40C516A6"/>
    <w:rsid w:val="41BD4926"/>
    <w:rsid w:val="41D00D0D"/>
    <w:rsid w:val="42E859D2"/>
    <w:rsid w:val="46225E9E"/>
    <w:rsid w:val="49E56D5D"/>
    <w:rsid w:val="4B2077D6"/>
    <w:rsid w:val="4C9E1C14"/>
    <w:rsid w:val="4E1F3F22"/>
    <w:rsid w:val="53563603"/>
    <w:rsid w:val="57B41ECF"/>
    <w:rsid w:val="63495C85"/>
    <w:rsid w:val="68AB4C28"/>
    <w:rsid w:val="69313380"/>
    <w:rsid w:val="6E5C256C"/>
    <w:rsid w:val="6E922FA2"/>
    <w:rsid w:val="701F5AB8"/>
    <w:rsid w:val="71B859DE"/>
    <w:rsid w:val="73CA68AB"/>
    <w:rsid w:val="744C168A"/>
    <w:rsid w:val="749E361E"/>
    <w:rsid w:val="753007A1"/>
    <w:rsid w:val="781E74D2"/>
    <w:rsid w:val="7C2C67C8"/>
    <w:rsid w:val="7F8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EDC8F-2C92-415E-98A3-151956E82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34</Pages>
  <Words>8991</Words>
  <Characters>12093</Characters>
  <Lines>71</Lines>
  <Paragraphs>19</Paragraphs>
  <TotalTime>22</TotalTime>
  <ScaleCrop>false</ScaleCrop>
  <LinksUpToDate>false</LinksUpToDate>
  <CharactersWithSpaces>12344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2023-04-17T13:25:00Z</dcterms:created>
  <dc:creator>Administrator</dc:creator>
  <cp:lastModifiedBy>应急管理局</cp:lastModifiedBy>
  <dcterms:modified xsi:type="dcterms:W3CDTF">2023-04-21T02:05:27Z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AC50D4EB9B93417ABBFB06F8676BEC73_13</vt:lpwstr>
  </property>
</Properties>
</file>