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方正小标宋简体" w:hAnsi="方正小标宋简体" w:eastAsia="方正小标宋简体" w:cs="方正小标宋简体"/>
          <w:b w:val="0"/>
          <w:bCs w:val="0"/>
          <w:i w:val="0"/>
          <w:iCs w:val="0"/>
          <w:caps w:val="0"/>
          <w:color w:val="000000"/>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方正小标宋简体" w:hAnsi="方正小标宋简体" w:eastAsia="方正小标宋简体" w:cs="方正小标宋简体"/>
          <w:b w:val="0"/>
          <w:bCs w:val="0"/>
          <w:i w:val="0"/>
          <w:iCs w:val="0"/>
          <w:caps w:val="0"/>
          <w:color w:val="000000"/>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方正小标宋简体" w:hAnsi="方正小标宋简体" w:eastAsia="方正小标宋简体" w:cs="方正小标宋简体"/>
          <w:b w:val="0"/>
          <w:bCs w:val="0"/>
          <w:i w:val="0"/>
          <w:iCs w:val="0"/>
          <w:caps w:val="0"/>
          <w:color w:val="000000"/>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方正小标宋简体" w:hAnsi="方正小标宋简体" w:eastAsia="方正小标宋简体" w:cs="方正小标宋简体"/>
          <w:b w:val="0"/>
          <w:bCs w:val="0"/>
          <w:i w:val="0"/>
          <w:iCs w:val="0"/>
          <w:caps w:val="0"/>
          <w:color w:val="000000"/>
          <w:spacing w:val="0"/>
          <w:sz w:val="44"/>
          <w:szCs w:val="44"/>
          <w:shd w:val="clear" w:fill="FFFFFF"/>
        </w:rPr>
      </w:pPr>
      <w:r>
        <w:rPr>
          <w:rFonts w:ascii="方正小标宋简体" w:hAnsi="方正小标宋简体" w:eastAsia="方正小标宋简体" w:cs="方正小标宋简体"/>
          <w:b w:val="0"/>
          <w:bCs w:val="0"/>
          <w:i w:val="0"/>
          <w:iCs w:val="0"/>
          <w:caps w:val="0"/>
          <w:color w:val="000000"/>
          <w:spacing w:val="0"/>
          <w:sz w:val="44"/>
          <w:szCs w:val="44"/>
          <w:shd w:val="clear" w:fill="FFFFFF"/>
        </w:rPr>
        <w:t>大同市残疾人</w:t>
      </w: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rPr>
        <w:t>服务指导中心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Calibri" w:hAnsi="Calibri" w:eastAsia="方正小标宋简体" w:cs="Calibri"/>
          <w:i w:val="0"/>
          <w:iCs w:val="0"/>
          <w:sz w:val="24"/>
          <w:szCs w:val="24"/>
          <w:lang w:val="en-US" w:eastAsia="zh-CN"/>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rPr>
        <w:t>2022年</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单位</w:t>
      </w: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rPr>
        <w:t>预算</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jc w:val="center"/>
        <w:rPr>
          <w:rFonts w:hint="eastAsia" w:ascii="sans-serif" w:hAnsi="sans-serif" w:eastAsia="sans-serif" w:cs="sans-serif"/>
          <w:i w:val="0"/>
          <w:iCs w:val="0"/>
          <w:caps w:val="0"/>
          <w:color w:val="000000"/>
          <w:spacing w:val="0"/>
          <w:kern w:val="0"/>
          <w:sz w:val="43"/>
          <w:szCs w:val="43"/>
          <w:bdr w:val="none" w:color="auto" w:sz="0" w:space="0"/>
          <w:shd w:val="clear" w:fill="FFFFFF"/>
          <w:lang w:val="en-US" w:eastAsia="zh-CN" w:bidi="ar"/>
        </w:rPr>
      </w:pPr>
      <w:r>
        <w:rPr>
          <w:rFonts w:hint="eastAsia" w:ascii="sans-serif" w:hAnsi="sans-serif" w:eastAsia="sans-serif" w:cs="sans-serif"/>
          <w:i w:val="0"/>
          <w:iCs w:val="0"/>
          <w:caps w:val="0"/>
          <w:color w:val="000000"/>
          <w:spacing w:val="0"/>
          <w:kern w:val="0"/>
          <w:sz w:val="43"/>
          <w:szCs w:val="43"/>
          <w:bdr w:val="none" w:color="auto" w:sz="0" w:space="0"/>
          <w:shd w:val="clear" w:fill="FFFFFF"/>
          <w:lang w:val="en-US" w:eastAsia="zh-CN" w:bidi="ar"/>
        </w:rPr>
        <w:t>目  录</w:t>
      </w: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第一部分单位概况</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单位职责</w:t>
      </w:r>
    </w:p>
    <w:p>
      <w:pPr>
        <w:rPr>
          <w:rFonts w:hint="eastAsia" w:ascii="仿宋" w:hAnsi="仿宋" w:eastAsia="仿宋" w:cs="仿宋"/>
          <w:sz w:val="32"/>
          <w:szCs w:val="32"/>
        </w:rPr>
      </w:pPr>
      <w:r>
        <w:rPr>
          <w:rFonts w:hint="eastAsia" w:ascii="仿宋" w:hAnsi="仿宋" w:eastAsia="仿宋" w:cs="仿宋"/>
          <w:sz w:val="32"/>
          <w:szCs w:val="32"/>
        </w:rPr>
        <w:t>二、机构设置情况</w:t>
      </w:r>
    </w:p>
    <w:p>
      <w:pPr>
        <w:rPr>
          <w:rFonts w:hint="eastAsia" w:ascii="仿宋" w:hAnsi="仿宋" w:eastAsia="仿宋" w:cs="仿宋"/>
          <w:b/>
          <w:bCs/>
          <w:sz w:val="32"/>
          <w:szCs w:val="32"/>
        </w:rPr>
      </w:pPr>
      <w:r>
        <w:rPr>
          <w:rFonts w:hint="eastAsia" w:ascii="仿宋" w:hAnsi="仿宋" w:eastAsia="仿宋" w:cs="仿宋"/>
          <w:b/>
          <w:bCs/>
          <w:sz w:val="32"/>
          <w:szCs w:val="32"/>
        </w:rPr>
        <w:t>第二部分202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w:t>
      </w:r>
      <w:r>
        <w:rPr>
          <w:rFonts w:hint="eastAsia" w:ascii="仿宋" w:hAnsi="仿宋" w:eastAsia="仿宋" w:cs="仿宋"/>
          <w:b/>
          <w:bCs/>
          <w:sz w:val="32"/>
          <w:szCs w:val="32"/>
          <w:lang w:val="en-US" w:eastAsia="zh-CN"/>
        </w:rPr>
        <w:t>单位预算报</w:t>
      </w:r>
      <w:r>
        <w:rPr>
          <w:rFonts w:hint="eastAsia" w:ascii="仿宋" w:hAnsi="仿宋" w:eastAsia="仿宋" w:cs="仿宋"/>
          <w:b/>
          <w:bCs/>
          <w:sz w:val="32"/>
          <w:szCs w:val="32"/>
        </w:rPr>
        <w:t>表</w:t>
      </w:r>
    </w:p>
    <w:p>
      <w:pPr>
        <w:rPr>
          <w:rFonts w:hint="eastAsia" w:ascii="仿宋" w:hAnsi="仿宋" w:eastAsia="仿宋" w:cs="仿宋"/>
          <w:sz w:val="32"/>
          <w:szCs w:val="32"/>
        </w:rPr>
      </w:pPr>
      <w:r>
        <w:rPr>
          <w:rFonts w:hint="eastAsia" w:ascii="仿宋" w:hAnsi="仿宋" w:eastAsia="仿宋" w:cs="仿宋"/>
          <w:sz w:val="32"/>
          <w:szCs w:val="32"/>
        </w:rPr>
        <w:t>一、</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预算收支总表</w:t>
      </w:r>
    </w:p>
    <w:p>
      <w:pPr>
        <w:rPr>
          <w:rFonts w:hint="eastAsia" w:ascii="仿宋" w:hAnsi="仿宋" w:eastAsia="仿宋" w:cs="仿宋"/>
          <w:sz w:val="32"/>
          <w:szCs w:val="32"/>
        </w:rPr>
      </w:pPr>
      <w:r>
        <w:rPr>
          <w:rFonts w:hint="eastAsia" w:ascii="仿宋" w:hAnsi="仿宋" w:eastAsia="仿宋" w:cs="仿宋"/>
          <w:sz w:val="32"/>
          <w:szCs w:val="32"/>
        </w:rPr>
        <w:t>二、</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预算收入总表</w:t>
      </w:r>
    </w:p>
    <w:p>
      <w:pPr>
        <w:rPr>
          <w:rFonts w:hint="eastAsia" w:ascii="仿宋" w:hAnsi="仿宋" w:eastAsia="仿宋" w:cs="仿宋"/>
          <w:sz w:val="32"/>
          <w:szCs w:val="32"/>
        </w:rPr>
      </w:pPr>
      <w:r>
        <w:rPr>
          <w:rFonts w:hint="eastAsia" w:ascii="仿宋" w:hAnsi="仿宋" w:eastAsia="仿宋" w:cs="仿宋"/>
          <w:sz w:val="32"/>
          <w:szCs w:val="32"/>
        </w:rPr>
        <w:t>三、</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预算支出总表</w:t>
      </w:r>
    </w:p>
    <w:p>
      <w:pPr>
        <w:rPr>
          <w:rFonts w:hint="default" w:ascii="仿宋_GB2312" w:hAnsi="Calibri" w:eastAsia="仿宋_GB2312" w:cs="仿宋_GB2312"/>
          <w:b w:val="0"/>
          <w:bCs w:val="0"/>
          <w:i w:val="0"/>
          <w:iCs w:val="0"/>
          <w:caps w:val="0"/>
          <w:color w:val="000000"/>
          <w:spacing w:val="0"/>
          <w:sz w:val="32"/>
          <w:szCs w:val="32"/>
          <w:shd w:val="clear" w:fill="FFFFFF"/>
          <w:lang w:val="en-US" w:eastAsia="zh-CN"/>
        </w:rPr>
      </w:pPr>
      <w:r>
        <w:rPr>
          <w:rFonts w:hint="eastAsia" w:ascii="仿宋" w:hAnsi="仿宋" w:eastAsia="仿宋" w:cs="仿宋"/>
          <w:sz w:val="32"/>
          <w:szCs w:val="32"/>
        </w:rPr>
        <w:t>四、</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财政拨款收支总表</w:t>
      </w:r>
    </w:p>
    <w:p>
      <w:pPr>
        <w:rPr>
          <w:rFonts w:hint="eastAsia" w:ascii="仿宋" w:hAnsi="仿宋" w:eastAsia="仿宋" w:cs="仿宋"/>
          <w:sz w:val="32"/>
          <w:szCs w:val="32"/>
        </w:rPr>
      </w:pPr>
      <w:r>
        <w:rPr>
          <w:rFonts w:hint="eastAsia" w:ascii="仿宋" w:hAnsi="仿宋" w:eastAsia="仿宋" w:cs="仿宋"/>
          <w:sz w:val="32"/>
          <w:szCs w:val="32"/>
        </w:rPr>
        <w:t>五、</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一般公共预算支出预算表</w:t>
      </w:r>
    </w:p>
    <w:p>
      <w:pPr>
        <w:rPr>
          <w:rFonts w:hint="eastAsia" w:ascii="仿宋" w:hAnsi="仿宋" w:eastAsia="仿宋" w:cs="仿宋"/>
          <w:sz w:val="32"/>
          <w:szCs w:val="32"/>
        </w:rPr>
      </w:pPr>
      <w:r>
        <w:rPr>
          <w:rFonts w:hint="eastAsia" w:ascii="仿宋" w:hAnsi="仿宋" w:eastAsia="仿宋" w:cs="仿宋"/>
          <w:sz w:val="32"/>
          <w:szCs w:val="32"/>
        </w:rPr>
        <w:t>六、</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一般公共预算安排基本支出分经济科目表</w:t>
      </w:r>
    </w:p>
    <w:p>
      <w:pPr>
        <w:rPr>
          <w:rFonts w:hint="eastAsia" w:ascii="仿宋" w:hAnsi="仿宋" w:eastAsia="仿宋" w:cs="仿宋"/>
          <w:sz w:val="32"/>
          <w:szCs w:val="32"/>
        </w:rPr>
      </w:pPr>
      <w:r>
        <w:rPr>
          <w:rFonts w:hint="eastAsia" w:ascii="仿宋" w:hAnsi="仿宋" w:eastAsia="仿宋" w:cs="仿宋"/>
          <w:sz w:val="32"/>
          <w:szCs w:val="32"/>
        </w:rPr>
        <w:t>七、</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政府性基金预算收入表</w:t>
      </w:r>
    </w:p>
    <w:p>
      <w:pPr>
        <w:rPr>
          <w:rFonts w:hint="eastAsia" w:ascii="仿宋" w:hAnsi="仿宋" w:eastAsia="仿宋" w:cs="仿宋"/>
          <w:sz w:val="32"/>
          <w:szCs w:val="32"/>
        </w:rPr>
      </w:pPr>
      <w:r>
        <w:rPr>
          <w:rFonts w:hint="eastAsia" w:ascii="仿宋" w:hAnsi="仿宋" w:eastAsia="仿宋" w:cs="仿宋"/>
          <w:sz w:val="32"/>
          <w:szCs w:val="32"/>
        </w:rPr>
        <w:t>八、</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政府性基金预算支出表</w:t>
      </w:r>
    </w:p>
    <w:p>
      <w:pPr>
        <w:rPr>
          <w:rFonts w:hint="eastAsia" w:ascii="仿宋" w:hAnsi="仿宋" w:eastAsia="仿宋" w:cs="仿宋"/>
          <w:sz w:val="32"/>
          <w:szCs w:val="32"/>
        </w:rPr>
      </w:pPr>
      <w:r>
        <w:rPr>
          <w:rFonts w:hint="eastAsia" w:ascii="仿宋" w:hAnsi="仿宋" w:eastAsia="仿宋" w:cs="仿宋"/>
          <w:sz w:val="32"/>
          <w:szCs w:val="32"/>
        </w:rPr>
        <w:t>九、</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国有资本经营预算收支预算表</w:t>
      </w:r>
    </w:p>
    <w:p>
      <w:pPr>
        <w:rPr>
          <w:rFonts w:hint="eastAsia" w:ascii="仿宋" w:hAnsi="仿宋" w:eastAsia="仿宋" w:cs="仿宋"/>
          <w:sz w:val="32"/>
          <w:szCs w:val="32"/>
        </w:rPr>
      </w:pPr>
      <w:r>
        <w:rPr>
          <w:rFonts w:hint="eastAsia" w:ascii="仿宋" w:hAnsi="仿宋" w:eastAsia="仿宋" w:cs="仿宋"/>
          <w:sz w:val="32"/>
          <w:szCs w:val="32"/>
        </w:rPr>
        <w:t>十、</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一般公共预算“三公”经费支出预算表</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w:t>
      </w:r>
      <w:r>
        <w:rPr>
          <w:rFonts w:hint="default" w:ascii="仿宋_GB2312" w:hAnsi="Calibri" w:eastAsia="仿宋_GB2312" w:cs="仿宋_GB2312"/>
          <w:b w:val="0"/>
          <w:bCs w:val="0"/>
          <w:i w:val="0"/>
          <w:iCs w:val="0"/>
          <w:caps w:val="0"/>
          <w:color w:val="000000"/>
          <w:spacing w:val="0"/>
          <w:sz w:val="32"/>
          <w:szCs w:val="32"/>
          <w:shd w:val="clear" w:fill="FFFFFF"/>
          <w:lang w:val="en-US" w:eastAsia="zh-CN"/>
        </w:rPr>
        <w:t>机关运行经费预算财政拨款情况统计表</w:t>
      </w:r>
    </w:p>
    <w:p>
      <w:pPr>
        <w:rPr>
          <w:rFonts w:ascii="黑体" w:hAnsi="宋体" w:eastAsia="黑体" w:cs="黑体"/>
          <w:b/>
          <w:bCs/>
          <w:i w:val="0"/>
          <w:iCs w:val="0"/>
          <w:caps w:val="0"/>
          <w:color w:val="000000"/>
          <w:spacing w:val="0"/>
          <w:sz w:val="32"/>
          <w:szCs w:val="32"/>
          <w:shd w:val="clear" w:fill="FFFFFF"/>
        </w:rPr>
      </w:pPr>
      <w:r>
        <w:rPr>
          <w:rFonts w:hint="eastAsia" w:ascii="仿宋" w:hAnsi="仿宋" w:eastAsia="仿宋" w:cs="仿宋"/>
          <w:b/>
          <w:bCs/>
          <w:sz w:val="32"/>
          <w:szCs w:val="32"/>
        </w:rPr>
        <w:t>第三部分202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情况说明</w:t>
      </w:r>
    </w:p>
    <w:p>
      <w:pPr>
        <w:rPr>
          <w:rFonts w:hint="eastAsia" w:ascii="仿宋" w:hAnsi="仿宋" w:eastAsia="仿宋" w:cs="仿宋"/>
          <w:sz w:val="32"/>
          <w:szCs w:val="32"/>
        </w:rPr>
      </w:pPr>
      <w:r>
        <w:rPr>
          <w:rFonts w:hint="eastAsia" w:ascii="仿宋" w:hAnsi="仿宋" w:eastAsia="仿宋" w:cs="仿宋"/>
          <w:sz w:val="32"/>
          <w:szCs w:val="32"/>
        </w:rPr>
        <w:t>一、2022年度预算收支情况</w:t>
      </w:r>
    </w:p>
    <w:p>
      <w:pP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一般公共预算支出情况</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机关运行经费</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default" w:ascii="仿宋" w:hAnsi="仿宋" w:eastAsia="仿宋" w:cs="仿宋"/>
          <w:sz w:val="32"/>
          <w:szCs w:val="32"/>
          <w:lang w:val="en-US" w:eastAsia="zh-CN"/>
        </w:rPr>
        <w:t>政府采购预算情况</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五、绩效评价工作情况及评价结果</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六、国有资产占有使用情况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both"/>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shd w:val="clear" w:fill="FFFFFF"/>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r>
        <w:rPr>
          <w:rFonts w:ascii="黑体" w:hAnsi="宋体" w:eastAsia="黑体" w:cs="黑体"/>
          <w:b/>
          <w:bCs/>
          <w:i w:val="0"/>
          <w:iCs w:val="0"/>
          <w:caps w:val="0"/>
          <w:color w:val="000000"/>
          <w:spacing w:val="0"/>
          <w:sz w:val="32"/>
          <w:szCs w:val="32"/>
          <w:shd w:val="clear" w:fill="FFFFFF"/>
        </w:rPr>
        <w:t>第一部分</w:t>
      </w:r>
      <w:r>
        <w:rPr>
          <w:rFonts w:hint="eastAsia" w:ascii="黑体" w:hAnsi="宋体" w:eastAsia="黑体" w:cs="黑体"/>
          <w:b/>
          <w:bCs/>
          <w:i w:val="0"/>
          <w:iCs w:val="0"/>
          <w:caps w:val="0"/>
          <w:color w:val="000000"/>
          <w:spacing w:val="0"/>
          <w:sz w:val="32"/>
          <w:szCs w:val="32"/>
          <w:shd w:val="clear" w:fill="FFFFFF"/>
        </w:rPr>
        <w:t> 单位概况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both"/>
        <w:rPr>
          <w:rFonts w:hint="default" w:ascii="Calibri" w:hAnsi="Calibri" w:cs="Calibri"/>
          <w:i w:val="0"/>
          <w:iCs w:val="0"/>
          <w:sz w:val="24"/>
          <w:szCs w:val="24"/>
        </w:rPr>
      </w:pPr>
      <w:r>
        <w:rPr>
          <w:rFonts w:ascii="仿宋_GB2312" w:hAnsi="Calibri" w:eastAsia="仿宋_GB2312" w:cs="仿宋_GB2312"/>
          <w:b w:val="0"/>
          <w:bCs w:val="0"/>
          <w:i w:val="0"/>
          <w:iCs w:val="0"/>
          <w:caps w:val="0"/>
          <w:color w:val="000000"/>
          <w:spacing w:val="0"/>
          <w:sz w:val="32"/>
          <w:szCs w:val="32"/>
          <w:shd w:val="clear" w:fill="FFFFFF"/>
        </w:rPr>
        <w:t> </w:t>
      </w:r>
      <w:r>
        <w:rPr>
          <w:rFonts w:hint="default" w:ascii="仿宋_GB2312" w:hAnsi="Calibri" w:eastAsia="仿宋_GB2312" w:cs="仿宋_GB2312"/>
          <w:b w:val="0"/>
          <w:bCs w:val="0"/>
          <w:i w:val="0"/>
          <w:iCs w:val="0"/>
          <w:caps w:val="0"/>
          <w:color w:val="000000"/>
          <w:spacing w:val="0"/>
          <w:sz w:val="32"/>
          <w:szCs w:val="32"/>
          <w:shd w:val="clear" w:fill="FFFFFF"/>
        </w:rPr>
        <w:t>    </w:t>
      </w:r>
      <w:r>
        <w:rPr>
          <w:rFonts w:hint="eastAsia" w:ascii="黑体" w:hAnsi="宋体" w:eastAsia="黑体" w:cs="黑体"/>
          <w:b/>
          <w:bCs/>
          <w:i w:val="0"/>
          <w:iCs w:val="0"/>
          <w:caps w:val="0"/>
          <w:color w:val="000000"/>
          <w:spacing w:val="0"/>
          <w:sz w:val="32"/>
          <w:szCs w:val="32"/>
          <w:shd w:val="clear" w:fill="FFFFFF"/>
        </w:rPr>
        <w:t>一、主要职责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开展残疾人就业和培训；承担盲人按摩服务工作；征收就业保障金；开展辅助器具适配和宣传工作；提高特殊儿童康复教育工作及假肢支持性服务。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both"/>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shd w:val="clear" w:fill="FFFFFF"/>
        </w:rPr>
        <w:t>    二、预算单位构成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 </w:t>
      </w:r>
      <w:r>
        <w:rPr>
          <w:rFonts w:ascii="微软雅黑" w:hAnsi="微软雅黑" w:eastAsia="微软雅黑" w:cs="微软雅黑"/>
          <w:b w:val="0"/>
          <w:bCs w:val="0"/>
          <w:i w:val="0"/>
          <w:iCs w:val="0"/>
          <w:caps w:val="0"/>
          <w:color w:val="000000"/>
          <w:spacing w:val="0"/>
          <w:sz w:val="32"/>
          <w:szCs w:val="32"/>
          <w:shd w:val="clear" w:fill="FFFFFF"/>
        </w:rPr>
        <w:t>   </w:t>
      </w:r>
      <w:r>
        <w:rPr>
          <w:rFonts w:hint="eastAsia" w:ascii="微软雅黑" w:hAnsi="微软雅黑" w:eastAsia="微软雅黑" w:cs="微软雅黑"/>
          <w:b w:val="0"/>
          <w:bCs w:val="0"/>
          <w:i w:val="0"/>
          <w:iCs w:val="0"/>
          <w:caps w:val="0"/>
          <w:color w:val="000000"/>
          <w:spacing w:val="0"/>
          <w:sz w:val="32"/>
          <w:szCs w:val="32"/>
          <w:shd w:val="clear" w:fill="FFFFFF"/>
        </w:rPr>
        <w:t>  </w:t>
      </w:r>
      <w:r>
        <w:rPr>
          <w:rFonts w:hint="eastAsia" w:ascii="仿宋" w:hAnsi="仿宋" w:eastAsia="仿宋" w:cs="仿宋"/>
          <w:sz w:val="32"/>
          <w:szCs w:val="32"/>
        </w:rPr>
        <w:t>大同市残疾人服务指导中心属于二级预算财政补助事业单位，设立办公室、财务室、就业培训室、特教康复室、辅具适配室。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left"/>
        <w:rPr>
          <w:rFonts w:hint="default" w:ascii="Calibri" w:hAnsi="Calibri" w:cs="Calibri"/>
          <w:i w:val="0"/>
          <w:iCs w:val="0"/>
          <w:sz w:val="24"/>
          <w:szCs w:val="24"/>
        </w:rPr>
      </w:pPr>
      <w:r>
        <w:rPr>
          <w:rFonts w:hint="eastAsia" w:ascii="宋体" w:hAnsi="宋体" w:eastAsia="宋体" w:cs="宋体"/>
          <w:i w:val="0"/>
          <w:iCs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shd w:val="clear" w:fill="FFFFFF"/>
        </w:rPr>
        <w:t>第二部分2022年度预算报表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一、2022年预算收支总表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15"/>
        <w:gridCol w:w="1472"/>
        <w:gridCol w:w="2416"/>
        <w:gridCol w:w="1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12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877" w:type="pct"/>
            <w:gridSpan w:val="3"/>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5000" w:type="pct"/>
            <w:gridSpan w:val="4"/>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986"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eastAsia" w:ascii="宋体" w:hAnsi="宋体" w:eastAsia="宋体" w:cs="宋体"/>
                <w:i w:val="0"/>
                <w:iCs w:val="0"/>
                <w:color w:val="000000"/>
                <w:sz w:val="20"/>
                <w:szCs w:val="20"/>
              </w:rPr>
              <w:t>部门:[122002]大同市残疾人服务指导中心</w:t>
            </w:r>
          </w:p>
        </w:tc>
        <w:tc>
          <w:tcPr>
            <w:tcW w:w="2013"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986"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收入</w:t>
            </w:r>
          </w:p>
        </w:tc>
        <w:tc>
          <w:tcPr>
            <w:tcW w:w="2013" w:type="pct"/>
            <w:gridSpan w:val="2"/>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2022年</w:t>
            </w:r>
          </w:p>
        </w:tc>
        <w:tc>
          <w:tcPr>
            <w:tcW w:w="1417"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w:t>
            </w:r>
          </w:p>
        </w:tc>
        <w:tc>
          <w:tcPr>
            <w:tcW w:w="596"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一、一般公共预算</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一般公共服务支出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二、政府性基金预算</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外交支出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三、国有资本经营预算</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国防支出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四、财政专户管理资金</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公共安全支出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五、单位资金</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教育支出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科学技术支出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文化旅游体育与传媒支出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社会保障和就业支出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社会保险基金支出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卫生健康支出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节能环保支出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城乡社区支出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农林水支出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交通运输支出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资源勘探工业信息等支出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商业服务业等支出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金融支出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援助其他地区支出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自然资源海洋气象等支出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住房保障支出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粮油物资储备支出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国有资本经营预算支出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灾害防治及应急管理支出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预备费</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其他支出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转移性支出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债务还本支出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债务付息支出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债务发行费用支出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抗疫特别国债安排的支出</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12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本年收入合计</w:t>
            </w:r>
          </w:p>
        </w:tc>
        <w:tc>
          <w:tcPr>
            <w:tcW w:w="8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c>
          <w:tcPr>
            <w:tcW w:w="141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本年支出合计</w:t>
            </w:r>
          </w:p>
        </w:tc>
        <w:tc>
          <w:tcPr>
            <w:tcW w:w="59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p>
    <w:p>
      <w:pPr>
        <w:rPr>
          <w:rFonts w:hint="default" w:ascii="仿宋_GB2312" w:hAnsi="Calibri" w:eastAsia="仿宋_GB2312" w:cs="仿宋_GB2312"/>
          <w:b w:val="0"/>
          <w:bCs w:val="0"/>
          <w:i w:val="0"/>
          <w:iCs w:val="0"/>
          <w:caps w:val="0"/>
          <w:color w:val="000000"/>
          <w:spacing w:val="0"/>
          <w:sz w:val="32"/>
          <w:szCs w:val="32"/>
          <w:shd w:val="clear" w:fill="FFFFFF"/>
        </w:rPr>
      </w:pPr>
      <w:r>
        <w:rPr>
          <w:rFonts w:hint="default" w:ascii="仿宋_GB2312" w:hAnsi="Calibri" w:eastAsia="仿宋_GB2312" w:cs="仿宋_GB2312"/>
          <w:b w:val="0"/>
          <w:bCs w:val="0"/>
          <w:i w:val="0"/>
          <w:iCs w:val="0"/>
          <w:caps w:val="0"/>
          <w:color w:val="000000"/>
          <w:spacing w:val="0"/>
          <w:sz w:val="32"/>
          <w:szCs w:val="32"/>
          <w:shd w:val="clear" w:fill="FFFFFF"/>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二、2022年预算收入总表</w:t>
      </w:r>
    </w:p>
    <w:tbl>
      <w:tblPr>
        <w:tblStyle w:val="6"/>
        <w:tblW w:w="5315" w:type="pct"/>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9"/>
        <w:gridCol w:w="4804"/>
        <w:gridCol w:w="2101"/>
        <w:gridCol w:w="2284"/>
        <w:gridCol w:w="958"/>
        <w:gridCol w:w="1210"/>
        <w:gridCol w:w="110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7" w:hRule="atLeast"/>
        </w:trPr>
        <w:tc>
          <w:tcPr>
            <w:tcW w:w="48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8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9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5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488" w:type="pct"/>
            <w:gridSpan w:val="4"/>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atLeast"/>
        </w:trPr>
        <w:tc>
          <w:tcPr>
            <w:tcW w:w="5000" w:type="pct"/>
            <w:gridSpan w:val="8"/>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48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8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9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5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488" w:type="pct"/>
            <w:gridSpan w:val="4"/>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5" w:hRule="atLeast"/>
        </w:trPr>
        <w:tc>
          <w:tcPr>
            <w:tcW w:w="2068"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w:t>
            </w:r>
          </w:p>
        </w:tc>
        <w:tc>
          <w:tcPr>
            <w:tcW w:w="2931" w:type="pct"/>
            <w:gridSpan w:val="6"/>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486" w:type="pc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功能科目编码</w:t>
            </w:r>
          </w:p>
        </w:tc>
        <w:tc>
          <w:tcPr>
            <w:tcW w:w="158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功能科目名称</w:t>
            </w:r>
          </w:p>
        </w:tc>
        <w:tc>
          <w:tcPr>
            <w:tcW w:w="691"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本年收入合计</w:t>
            </w:r>
          </w:p>
        </w:tc>
        <w:tc>
          <w:tcPr>
            <w:tcW w:w="751"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一般公共预算</w:t>
            </w:r>
          </w:p>
        </w:tc>
        <w:tc>
          <w:tcPr>
            <w:tcW w:w="315"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政府性基金</w:t>
            </w:r>
          </w:p>
        </w:tc>
        <w:tc>
          <w:tcPr>
            <w:tcW w:w="398"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国有资本经营预算</w:t>
            </w:r>
          </w:p>
        </w:tc>
        <w:tc>
          <w:tcPr>
            <w:tcW w:w="365"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财政专户管理资金</w:t>
            </w:r>
          </w:p>
        </w:tc>
        <w:tc>
          <w:tcPr>
            <w:tcW w:w="409"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合计</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1,113.88</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1,113.88</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208</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[208]社会保障和就业支出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1,097.75</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1,097.75</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20805</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[20805]行政事业单位养老支出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12.38</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12.38</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9"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2080502</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[2080502]事业单位离退休</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1.04</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1.04</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2080505</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[2080505]机关事业单位基本养老保险缴费支出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11.34</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11.34</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20811</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[20811]残疾人事业</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1,085.37</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1,085.37</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2081199</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[2081199]其他残疾人事业支出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1,085.37</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1,085.37</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210</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[210]卫生健康支出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21011</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[21011]行政事业单位医疗</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4.96</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Calibri" w:hAnsi="Calibri" w:eastAsia="宋体" w:cs="Calibri"/>
                <w:i w:val="0"/>
                <w:iCs w:val="0"/>
                <w:sz w:val="21"/>
                <w:szCs w:val="21"/>
                <w:lang w:val="en-US" w:eastAsia="zh-CN"/>
              </w:rPr>
            </w:pPr>
            <w:r>
              <w:rPr>
                <w:rFonts w:hint="eastAsia" w:ascii="宋体" w:hAnsi="宋体" w:eastAsia="宋体" w:cs="宋体"/>
                <w:b/>
                <w:bCs/>
                <w:i w:val="0"/>
                <w:iCs w:val="0"/>
                <w:color w:val="000000"/>
                <w:sz w:val="20"/>
                <w:szCs w:val="20"/>
              </w:rPr>
              <w:t>     4.9</w:t>
            </w:r>
            <w:r>
              <w:rPr>
                <w:rFonts w:hint="eastAsia" w:ascii="宋体" w:hAnsi="宋体" w:eastAsia="宋体" w:cs="宋体"/>
                <w:b/>
                <w:bCs/>
                <w:i w:val="0"/>
                <w:iCs w:val="0"/>
                <w:color w:val="000000"/>
                <w:sz w:val="20"/>
                <w:szCs w:val="20"/>
                <w:lang w:val="en-US" w:eastAsia="zh-CN"/>
              </w:rPr>
              <w:t>6</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2101102</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[2101102]事业单位医疗</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221</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[221]住房保障支出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11.17</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22102</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[22102]住房改革支出</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2210201</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[2210201]住房公积金</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10.12</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10.12</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4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2210202</w:t>
            </w:r>
          </w:p>
        </w:tc>
        <w:tc>
          <w:tcPr>
            <w:tcW w:w="15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[2210202]提租补贴</w:t>
            </w:r>
          </w:p>
        </w:tc>
        <w:tc>
          <w:tcPr>
            <w:tcW w:w="69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w:t>
            </w:r>
          </w:p>
        </w:tc>
        <w:tc>
          <w:tcPr>
            <w:tcW w:w="75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w:t>
            </w:r>
          </w:p>
        </w:tc>
        <w:tc>
          <w:tcPr>
            <w:tcW w:w="31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9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365"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4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三、2022年预算支出总表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08"/>
        <w:gridCol w:w="6577"/>
        <w:gridCol w:w="2026"/>
        <w:gridCol w:w="1806"/>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30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09"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284"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1" w:hRule="atLeast"/>
        </w:trPr>
        <w:tc>
          <w:tcPr>
            <w:tcW w:w="5000" w:type="pct"/>
            <w:gridSpan w:val="5"/>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30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09"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3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5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005"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w:t>
            </w:r>
          </w:p>
        </w:tc>
        <w:tc>
          <w:tcPr>
            <w:tcW w:w="1994" w:type="pct"/>
            <w:gridSpan w:val="3"/>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科目编码</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科目名称</w:t>
            </w:r>
          </w:p>
        </w:tc>
        <w:tc>
          <w:tcPr>
            <w:tcW w:w="709"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合计</w:t>
            </w:r>
          </w:p>
        </w:tc>
        <w:tc>
          <w:tcPr>
            <w:tcW w:w="632"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基本支出</w:t>
            </w:r>
          </w:p>
        </w:tc>
        <w:tc>
          <w:tcPr>
            <w:tcW w:w="652"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合计</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1,113.88</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111.88</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[208]社会保障和就业支出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1,097.75</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95.75</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[20805]行政事业单位养老支出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12.38</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12.38</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2080502</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[2080502]事业单位离退休</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1.04</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1.04</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2080505</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[2080505]机关事业单位基本养老保险缴费支出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11.34</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11.34</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[20811]残疾人事业</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1,085.37</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83.37</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2081199</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[2081199]其他残疾人事业支出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1,085.37</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83.37</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[210]卫生健康支出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210</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[21011]行政事业单位医疗</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2101102</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[2101102]事业单位医疗</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[221]住房保障支出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221</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[22102]住房改革支出</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2210201</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[2210201]住房公积金</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10.12</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10.12</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0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2210202</w:t>
            </w:r>
          </w:p>
        </w:tc>
        <w:tc>
          <w:tcPr>
            <w:tcW w:w="230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[2210202]提租补贴</w:t>
            </w:r>
          </w:p>
        </w:tc>
        <w:tc>
          <w:tcPr>
            <w:tcW w:w="70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w:t>
            </w:r>
          </w:p>
        </w:tc>
        <w:tc>
          <w:tcPr>
            <w:tcW w:w="63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w:t>
            </w:r>
          </w:p>
        </w:tc>
        <w:tc>
          <w:tcPr>
            <w:tcW w:w="65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四、2022年财政拨款收支总表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20"/>
        <w:gridCol w:w="1646"/>
        <w:gridCol w:w="2751"/>
        <w:gridCol w:w="1631"/>
        <w:gridCol w:w="1760"/>
        <w:gridCol w:w="1837"/>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87"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284"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5000" w:type="pct"/>
            <w:gridSpan w:val="7"/>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87"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563"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收入</w:t>
            </w:r>
          </w:p>
        </w:tc>
        <w:tc>
          <w:tcPr>
            <w:tcW w:w="3436" w:type="pct"/>
            <w:gridSpan w:val="5"/>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vMerge w:val="restar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w:t>
            </w:r>
          </w:p>
        </w:tc>
        <w:tc>
          <w:tcPr>
            <w:tcW w:w="576" w:type="pct"/>
            <w:vMerge w:val="restar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金额</w:t>
            </w:r>
          </w:p>
        </w:tc>
        <w:tc>
          <w:tcPr>
            <w:tcW w:w="963"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w:t>
            </w:r>
          </w:p>
        </w:tc>
        <w:tc>
          <w:tcPr>
            <w:tcW w:w="2472" w:type="pct"/>
            <w:gridSpan w:val="4"/>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vMerge w:val="continue"/>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576" w:type="pct"/>
            <w:vMerge w:val="continue"/>
            <w:tcBorders>
              <w:top w:val="nil"/>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963"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小计</w:t>
            </w:r>
          </w:p>
        </w:tc>
        <w:tc>
          <w:tcPr>
            <w:tcW w:w="616"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一般公共预算</w:t>
            </w:r>
          </w:p>
        </w:tc>
        <w:tc>
          <w:tcPr>
            <w:tcW w:w="643"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政府性基金</w:t>
            </w:r>
          </w:p>
        </w:tc>
        <w:tc>
          <w:tcPr>
            <w:tcW w:w="641"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ottom"/>
              <w:rPr>
                <w:rFonts w:hint="default" w:ascii="Calibri" w:hAnsi="Calibri" w:cs="Calibri"/>
                <w:i w:val="0"/>
                <w:iCs w:val="0"/>
                <w:sz w:val="21"/>
                <w:szCs w:val="21"/>
              </w:rPr>
            </w:pPr>
            <w:r>
              <w:rPr>
                <w:rFonts w:hint="eastAsia" w:ascii="宋体" w:hAnsi="宋体" w:eastAsia="宋体" w:cs="宋体"/>
                <w:i w:val="0"/>
                <w:iCs w:val="0"/>
                <w:color w:val="000000"/>
                <w:sz w:val="20"/>
                <w:szCs w:val="20"/>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一、一般公共预算</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一般公共服务支出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二、政府性基金预算</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外交支出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三、国有资本经营预算</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国防支出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公共安全支出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教育支出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科学技术支出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文化旅游体育与传媒支出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社会保障和就业支出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1,097.75</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1,097.75</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社会保险基金支出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卫生健康支出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节能环保支出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城乡社区支出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农林水支出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交通运输支出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资源勘探工业信息等支出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商业服务业等支出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金融支出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援助其他地区支出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自然资源海洋气象等支出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住房保障支出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11.17</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11.17</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粮油物资储备支出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国有资本经营预算支出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灾害防治及应急管理支出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预备费</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其他支出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转移性支出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债务还本支出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债务付息支出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债务发行费用支出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抗疫特别国债安排的支出</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98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本年收入合计</w:t>
            </w:r>
          </w:p>
        </w:tc>
        <w:tc>
          <w:tcPr>
            <w:tcW w:w="57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c>
          <w:tcPr>
            <w:tcW w:w="96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本年支出合计</w:t>
            </w:r>
          </w:p>
        </w:tc>
        <w:tc>
          <w:tcPr>
            <w:tcW w:w="57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c>
          <w:tcPr>
            <w:tcW w:w="61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1,113.88</w:t>
            </w:r>
          </w:p>
        </w:tc>
        <w:tc>
          <w:tcPr>
            <w:tcW w:w="64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64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80" w:lineRule="atLeast"/>
        <w:ind w:left="0" w:right="0"/>
        <w:jc w:val="center"/>
        <w:rPr>
          <w:rFonts w:hint="default" w:ascii="Calibri" w:hAnsi="Calibri" w:cs="Calibri"/>
          <w:i w:val="0"/>
          <w:iCs w:val="0"/>
          <w:sz w:val="21"/>
          <w:szCs w:val="21"/>
        </w:rPr>
      </w:pPr>
      <w:r>
        <w:rPr>
          <w:rFonts w:hint="default" w:ascii="Calibri" w:hAnsi="Calibri" w:eastAsia="宋体" w:cs="Calibri"/>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80" w:lineRule="atLeast"/>
        <w:ind w:left="0" w:right="0"/>
        <w:jc w:val="center"/>
        <w:rPr>
          <w:rFonts w:hint="default" w:ascii="Calibri" w:hAnsi="Calibri" w:cs="Calibri"/>
          <w:i w:val="0"/>
          <w:iCs w:val="0"/>
          <w:sz w:val="21"/>
          <w:szCs w:val="21"/>
        </w:rPr>
      </w:pPr>
      <w:r>
        <w:rPr>
          <w:rFonts w:hint="default" w:ascii="Calibri" w:hAnsi="Calibri" w:eastAsia="宋体" w:cs="Calibri"/>
          <w:i w:val="0"/>
          <w:iCs w:val="0"/>
          <w:caps w:val="0"/>
          <w:color w:val="333333"/>
          <w:spacing w:val="0"/>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480" w:lineRule="atLeast"/>
        <w:ind w:left="0" w:right="0"/>
        <w:jc w:val="both"/>
        <w:rPr>
          <w:rFonts w:hint="default" w:ascii="Calibri" w:hAnsi="Calibri" w:cs="Calibri"/>
          <w:i w:val="0"/>
          <w:iCs w:val="0"/>
          <w:sz w:val="21"/>
          <w:szCs w:val="21"/>
        </w:rPr>
      </w:pPr>
      <w:r>
        <w:rPr>
          <w:rFonts w:hint="default" w:ascii="Calibri" w:hAnsi="Calibri" w:eastAsia="宋体" w:cs="Calibri"/>
          <w:i w:val="0"/>
          <w:iCs w:val="0"/>
          <w:caps w:val="0"/>
          <w:color w:val="333333"/>
          <w:spacing w:val="0"/>
          <w:sz w:val="21"/>
          <w:szCs w:val="21"/>
          <w:shd w:val="clear" w:fill="FFFFFF"/>
        </w:rPr>
        <w:t> </w:t>
      </w:r>
      <w:r>
        <w:rPr>
          <w:rFonts w:hint="default" w:ascii="仿宋_GB2312" w:hAnsi="Calibri" w:eastAsia="仿宋_GB2312" w:cs="仿宋_GB2312"/>
          <w:b w:val="0"/>
          <w:bCs w:val="0"/>
          <w:i w:val="0"/>
          <w:iCs w:val="0"/>
          <w:caps w:val="0"/>
          <w:color w:val="000000"/>
          <w:spacing w:val="0"/>
          <w:sz w:val="32"/>
          <w:szCs w:val="32"/>
          <w:shd w:val="clear" w:fill="FFFFFF"/>
        </w:rPr>
        <w:t>五、2022年一般公共预算支出预算表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50"/>
        <w:gridCol w:w="4316"/>
        <w:gridCol w:w="1697"/>
        <w:gridCol w:w="1331"/>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8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3013" w:type="pct"/>
            <w:gridSpan w:val="4"/>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5000" w:type="pct"/>
            <w:gridSpan w:val="5"/>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部门: [122002]大同市残疾人服务指导中心</w:t>
            </w:r>
          </w:p>
        </w:tc>
        <w:tc>
          <w:tcPr>
            <w:tcW w:w="3013" w:type="pct"/>
            <w:gridSpan w:val="4"/>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3044"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w:t>
            </w:r>
          </w:p>
        </w:tc>
        <w:tc>
          <w:tcPr>
            <w:tcW w:w="1955" w:type="pct"/>
            <w:gridSpan w:val="3"/>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科目编码</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科目名称</w:t>
            </w:r>
          </w:p>
        </w:tc>
        <w:tc>
          <w:tcPr>
            <w:tcW w:w="707"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合计</w:t>
            </w:r>
          </w:p>
        </w:tc>
        <w:tc>
          <w:tcPr>
            <w:tcW w:w="579"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基本支出</w:t>
            </w:r>
          </w:p>
        </w:tc>
        <w:tc>
          <w:tcPr>
            <w:tcW w:w="668"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合计</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1,113.88</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111.88</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[208]社会保障和就业支出</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1,097.75</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95.75</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[20805]行政事业单位养老支出</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12.38</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12.38</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2080502</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[2080502]事业单位离退休</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1.04</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1.04</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2080505</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[2080505]机关事业单位基本养老保险缴费支出</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11.34</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11.34</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[20811]残疾人事业</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1,085.37</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83.37</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2081199</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[2081199]其他残疾人事业支出</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1,085.37</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83.37</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[210]卫生健康支出</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[21011]行政事业单位医疗</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4.96</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2101102</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[2101102]事业单位医疗</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4.96</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[221]住房保障支出</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　[22102]住房改革支出</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11.17</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2210201</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[2210201]住房公积金</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10.12</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10.12</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98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2210202</w:t>
            </w:r>
          </w:p>
        </w:tc>
        <w:tc>
          <w:tcPr>
            <w:tcW w:w="105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[2210202]提租补贴</w:t>
            </w:r>
          </w:p>
        </w:tc>
        <w:tc>
          <w:tcPr>
            <w:tcW w:w="70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w:t>
            </w:r>
          </w:p>
        </w:tc>
        <w:tc>
          <w:tcPr>
            <w:tcW w:w="57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w:t>
            </w:r>
          </w:p>
        </w:tc>
        <w:tc>
          <w:tcPr>
            <w:tcW w:w="66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六、2022年一般公共预算安排基本支出分经济科目表</w:t>
      </w:r>
    </w:p>
    <w:tbl>
      <w:tblPr>
        <w:tblStyle w:val="6"/>
        <w:tblW w:w="16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59"/>
        <w:gridCol w:w="5048"/>
        <w:gridCol w:w="4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0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59"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38"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一般公共预算安排基本支出分经济科目表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0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59"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38"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902"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经济科目名称</w:t>
            </w:r>
          </w:p>
        </w:tc>
        <w:tc>
          <w:tcPr>
            <w:tcW w:w="1559"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预算数</w:t>
            </w:r>
          </w:p>
        </w:tc>
        <w:tc>
          <w:tcPr>
            <w:tcW w:w="1538"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111.88</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505</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102.88</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[50101]工资福利支出</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102.88</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50502</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6.88</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[5050203]公务用车运行维护费</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1.60</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[5050299]商品和服务支出</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5.28</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509</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20"/>
                <w:szCs w:val="20"/>
              </w:rPr>
              <w:t>2.12</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[50901]社会福利和救助</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1.14</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902"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[50905]离退休费</w:t>
            </w:r>
          </w:p>
        </w:tc>
        <w:tc>
          <w:tcPr>
            <w:tcW w:w="155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0.98</w:t>
            </w:r>
          </w:p>
        </w:tc>
        <w:tc>
          <w:tcPr>
            <w:tcW w:w="153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七、2022年政府性基金预算收入表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620"/>
        <w:gridCol w:w="5948"/>
        <w:gridCol w:w="4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67"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08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650"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2022年政府性基金预算收入表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67"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08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650"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3349"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w:t>
            </w:r>
          </w:p>
        </w:tc>
        <w:tc>
          <w:tcPr>
            <w:tcW w:w="1650"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政府性基金收入预算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6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科目编码</w:t>
            </w:r>
          </w:p>
        </w:tc>
        <w:tc>
          <w:tcPr>
            <w:tcW w:w="20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科目名称</w:t>
            </w:r>
          </w:p>
        </w:tc>
        <w:tc>
          <w:tcPr>
            <w:tcW w:w="1650"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26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208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1650"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八、2022年政府性基金预算支出表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008"/>
        <w:gridCol w:w="6891"/>
        <w:gridCol w:w="4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53" w:type="pct"/>
            <w:tcBorders>
              <w:top w:val="nil"/>
              <w:left w:val="nil"/>
              <w:bottom w:val="nil"/>
              <w:right w:val="nil"/>
            </w:tcBorders>
            <w:shd w:val="clear" w:color="auto" w:fill="auto"/>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41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34"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5000" w:type="pct"/>
            <w:gridSpan w:val="3"/>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5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411"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34"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465" w:type="pct"/>
            <w:gridSpan w:val="2"/>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w:t>
            </w:r>
          </w:p>
        </w:tc>
        <w:tc>
          <w:tcPr>
            <w:tcW w:w="1534"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政府性基金支出预算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5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科目编码</w:t>
            </w:r>
          </w:p>
        </w:tc>
        <w:tc>
          <w:tcPr>
            <w:tcW w:w="241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科目名称</w:t>
            </w:r>
          </w:p>
        </w:tc>
        <w:tc>
          <w:tcPr>
            <w:tcW w:w="1534"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5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241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153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5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411"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53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九、2022年国有资本经营预算收支预算表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65"/>
        <w:gridCol w:w="2519"/>
        <w:gridCol w:w="1854"/>
        <w:gridCol w:w="1522"/>
        <w:gridCol w:w="2302"/>
        <w:gridCol w:w="1568"/>
        <w:gridCol w:w="1569"/>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78"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88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48"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3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80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49"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102"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5000" w:type="pct"/>
            <w:gridSpan w:val="8"/>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2022年国有资本经营预算收支预算表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478"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882"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48"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3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806"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549"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102"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009" w:type="pct"/>
            <w:gridSpan w:val="3"/>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国有资本经营预算收入</w:t>
            </w:r>
          </w:p>
        </w:tc>
        <w:tc>
          <w:tcPr>
            <w:tcW w:w="2990" w:type="pct"/>
            <w:gridSpan w:val="5"/>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1360" w:type="pct"/>
            <w:gridSpan w:val="2"/>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w:t>
            </w:r>
          </w:p>
        </w:tc>
        <w:tc>
          <w:tcPr>
            <w:tcW w:w="648" w:type="pct"/>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国有资本经营收入预算</w:t>
            </w:r>
          </w:p>
        </w:tc>
        <w:tc>
          <w:tcPr>
            <w:tcW w:w="533"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科目编码</w:t>
            </w:r>
          </w:p>
        </w:tc>
        <w:tc>
          <w:tcPr>
            <w:tcW w:w="806"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科目名称</w:t>
            </w:r>
          </w:p>
        </w:tc>
        <w:tc>
          <w:tcPr>
            <w:tcW w:w="549"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合计</w:t>
            </w:r>
          </w:p>
        </w:tc>
        <w:tc>
          <w:tcPr>
            <w:tcW w:w="549"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基本支出</w:t>
            </w:r>
          </w:p>
        </w:tc>
        <w:tc>
          <w:tcPr>
            <w:tcW w:w="553" w:type="pct"/>
            <w:vMerge w:val="restar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78"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科目编码</w:t>
            </w:r>
          </w:p>
        </w:tc>
        <w:tc>
          <w:tcPr>
            <w:tcW w:w="88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科目名称</w:t>
            </w:r>
          </w:p>
        </w:tc>
        <w:tc>
          <w:tcPr>
            <w:tcW w:w="648" w:type="pct"/>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533"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806"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549"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549"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c>
          <w:tcPr>
            <w:tcW w:w="553" w:type="pct"/>
            <w:vMerge w:val="continue"/>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rPr>
                <w:rFonts w:hint="default" w:ascii="Times New Roman" w:hAnsi="Times New Roman" w:cs="Times New Roman"/>
                <w:i w:val="0"/>
                <w:iCs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478"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882"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648"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53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806"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4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549"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c>
          <w:tcPr>
            <w:tcW w:w="55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十、2022年“三公”经费支出表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14"/>
        <w:gridCol w:w="7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85"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614"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2"/>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2022年一般公共预算“三公”经费支出情况统计表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385"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614"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385"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项目</w:t>
            </w:r>
          </w:p>
        </w:tc>
        <w:tc>
          <w:tcPr>
            <w:tcW w:w="2614"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385"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因公出国（境）费</w:t>
            </w:r>
          </w:p>
        </w:tc>
        <w:tc>
          <w:tcPr>
            <w:tcW w:w="261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385"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公务接待费</w:t>
            </w:r>
          </w:p>
        </w:tc>
        <w:tc>
          <w:tcPr>
            <w:tcW w:w="261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公务用车购置及运行费</w:t>
            </w:r>
          </w:p>
        </w:tc>
        <w:tc>
          <w:tcPr>
            <w:tcW w:w="261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385"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 ①公务用车购置费</w:t>
            </w:r>
          </w:p>
        </w:tc>
        <w:tc>
          <w:tcPr>
            <w:tcW w:w="261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385"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 ②公务用车运行维护费</w:t>
            </w:r>
          </w:p>
        </w:tc>
        <w:tc>
          <w:tcPr>
            <w:tcW w:w="261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385"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合计</w:t>
            </w:r>
          </w:p>
        </w:tc>
        <w:tc>
          <w:tcPr>
            <w:tcW w:w="2614"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3.20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仿宋_GB2312" w:hAnsi="Calibri" w:eastAsia="仿宋_GB2312" w:cs="仿宋_GB2312"/>
          <w:b w:val="0"/>
          <w:bCs w:val="0"/>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十一、2022年机关运行经费预算财政拨款情况表</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54"/>
        <w:gridCol w:w="5865"/>
        <w:gridCol w:w="5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99" w:type="pct"/>
            <w:tcBorders>
              <w:top w:val="nil"/>
              <w:left w:val="nil"/>
              <w:bottom w:val="nil"/>
              <w:right w:val="nil"/>
            </w:tcBorders>
            <w:shd w:val="clear" w:color="auto" w:fill="auto"/>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05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947"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预算公开表11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2022年机关运行经费预算财政拨款情况统计表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99" w:type="pct"/>
            <w:tcBorders>
              <w:top w:val="nil"/>
              <w:left w:val="nil"/>
              <w:bottom w:val="nil"/>
              <w:right w:val="nil"/>
            </w:tcBorders>
            <w:shd w:val="clear" w:color="auto" w:fill="auto"/>
            <w:noWrap/>
            <w:tcMar>
              <w:left w:w="108" w:type="dxa"/>
              <w:right w:w="108"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053"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1947" w:type="pct"/>
            <w:tcBorders>
              <w:top w:val="nil"/>
              <w:left w:val="nil"/>
              <w:bottom w:val="nil"/>
              <w:right w:val="nil"/>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99" w:type="pct"/>
            <w:tcBorders>
              <w:top w:val="single" w:color="000000" w:sz="8" w:space="0"/>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单位编码</w:t>
            </w:r>
          </w:p>
        </w:tc>
        <w:tc>
          <w:tcPr>
            <w:tcW w:w="2053"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单位名称</w:t>
            </w:r>
          </w:p>
        </w:tc>
        <w:tc>
          <w:tcPr>
            <w:tcW w:w="1947" w:type="pct"/>
            <w:tcBorders>
              <w:top w:val="single" w:color="000000" w:sz="8" w:space="0"/>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999"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2053"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1947" w:type="pct"/>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Calibri" w:hAnsi="Calibri" w:cs="Calibri"/>
                <w:i w:val="0"/>
                <w:iCs w:val="0"/>
                <w:sz w:val="21"/>
                <w:szCs w:val="21"/>
              </w:rPr>
            </w:pPr>
            <w:r>
              <w:rPr>
                <w:rFonts w:hint="default" w:ascii="Calibri" w:hAnsi="Calibri" w:cs="Calibri"/>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sectPr>
          <w:pgSz w:w="16838" w:h="11906" w:orient="landscape"/>
          <w:pgMar w:top="1349" w:right="1383" w:bottom="1349" w:left="1383"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shd w:val="clear" w:fill="FFFFFF"/>
        </w:rPr>
        <w:t>第三部分2022年度预算情况说明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eastAsia" w:ascii="黑体" w:hAnsi="宋体" w:eastAsia="黑体" w:cs="黑体"/>
          <w:b/>
          <w:bCs/>
          <w:i w:val="0"/>
          <w:iCs w:val="0"/>
          <w:caps w:val="0"/>
          <w:color w:val="000000"/>
          <w:spacing w:val="0"/>
          <w:sz w:val="32"/>
          <w:szCs w:val="32"/>
          <w:shd w:val="clear" w:fill="FFFFFF"/>
        </w:rPr>
        <w:t>一、2022年度预算收支情况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本年预算收支安排情况：2022年预算收入总计1113.88万元，全部为一般公共预算，无政府性基金预算和国有资金经营预算。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3"/>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（一）较上年预算安排比较情况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2022年收入、支出预算与上年年初收入、支出预算1268.24万元比较，减少154.36万元，主要原因为无政府性基金预算、核减部分项目经费。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3"/>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（二）本年预算具体构成情况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从功能科目看，2022年社会保障和就业支出1097.75万元，卫生健康支出4.96万元，住房保障支出11.17万元。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从支出性质和经济分类看，2022年基本支出预算111.88万元，包含：工资福利支出102.88万元，商品和服务支出5.28万元，公务用车运行维护费1.6万元，对个人和家庭补助支出2.12万元。2022年项目支出预算1002万元。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3"/>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（三）较上年预算比较原因分析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以预算范围一致的同口径数据来看，基本支出方面，2022年预算为111.88万元，较2021年基本支出年初预算98.97万元相比，增加12.91万元，原因是2022年基础支出预算编制政策新增了晋档工资、安置退役军人1名。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8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i w:val="0"/>
          <w:iCs w:val="0"/>
          <w:caps w:val="0"/>
          <w:color w:val="333333"/>
          <w:spacing w:val="0"/>
          <w:sz w:val="32"/>
          <w:szCs w:val="32"/>
          <w:shd w:val="clear" w:fill="FFFFFF"/>
        </w:rPr>
        <w:t>项目支出方面，2022年预算合计1002万元，与2021年项目支出年初预算1169.27万元相比，减少了167.27万元，原因为2022年没有政府性基金预算、核减部分项目经费。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5"/>
        <w:jc w:val="left"/>
        <w:rPr>
          <w:rFonts w:hint="default" w:ascii="仿宋_GB2312" w:hAnsi="Calibri" w:eastAsia="仿宋_GB2312" w:cs="仿宋_GB2312"/>
          <w:b/>
          <w:bCs/>
          <w:i w:val="0"/>
          <w:iCs w:val="0"/>
          <w:caps w:val="0"/>
          <w:color w:val="000000"/>
          <w:spacing w:val="0"/>
          <w:sz w:val="32"/>
          <w:szCs w:val="32"/>
          <w:shd w:val="clear" w:fill="FFFFFF"/>
        </w:rPr>
      </w:pPr>
      <w:r>
        <w:rPr>
          <w:rFonts w:hint="default" w:ascii="仿宋_GB2312" w:hAnsi="Calibri" w:eastAsia="仿宋_GB2312" w:cs="仿宋_GB2312"/>
          <w:b/>
          <w:bCs/>
          <w:i w:val="0"/>
          <w:iCs w:val="0"/>
          <w:caps w:val="0"/>
          <w:color w:val="000000"/>
          <w:spacing w:val="0"/>
          <w:sz w:val="32"/>
          <w:szCs w:val="32"/>
          <w:shd w:val="clear" w:fill="FFFFFF"/>
        </w:rPr>
        <w:t>二、“三公</w:t>
      </w:r>
      <w:r>
        <w:rPr>
          <w:rFonts w:hint="default" w:ascii="Calibri" w:hAnsi="Calibri" w:eastAsia="仿宋_GB2312" w:cs="Calibri"/>
          <w:b/>
          <w:bCs/>
          <w:i w:val="0"/>
          <w:iCs w:val="0"/>
          <w:caps w:val="0"/>
          <w:color w:val="000000"/>
          <w:spacing w:val="0"/>
          <w:sz w:val="32"/>
          <w:szCs w:val="32"/>
          <w:shd w:val="clear" w:fill="FFFFFF"/>
        </w:rPr>
        <w:t>”</w:t>
      </w:r>
      <w:r>
        <w:rPr>
          <w:rFonts w:hint="default" w:ascii="仿宋_GB2312" w:hAnsi="Calibri" w:eastAsia="仿宋_GB2312" w:cs="仿宋_GB2312"/>
          <w:b/>
          <w:bCs/>
          <w:i w:val="0"/>
          <w:iCs w:val="0"/>
          <w:caps w:val="0"/>
          <w:color w:val="000000"/>
          <w:spacing w:val="0"/>
          <w:sz w:val="32"/>
          <w:szCs w:val="32"/>
          <w:shd w:val="clear" w:fill="FFFFFF"/>
        </w:rPr>
        <w:t>经费情况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5"/>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我单位2022年</w:t>
      </w:r>
      <w:r>
        <w:rPr>
          <w:rFonts w:ascii="仿宋" w:hAnsi="仿宋" w:eastAsia="仿宋" w:cs="仿宋"/>
          <w:i w:val="0"/>
          <w:iCs w:val="0"/>
          <w:caps w:val="0"/>
          <w:color w:val="333333"/>
          <w:spacing w:val="0"/>
          <w:sz w:val="32"/>
          <w:szCs w:val="32"/>
          <w:shd w:val="clear" w:fill="FFFFFF"/>
        </w:rPr>
        <w:t>一般公共预算安排的</w:t>
      </w:r>
      <w:r>
        <w:rPr>
          <w:rFonts w:hint="default" w:ascii="仿宋_GB2312" w:hAnsi="Calibri" w:eastAsia="仿宋_GB2312" w:cs="仿宋_GB2312"/>
          <w:b w:val="0"/>
          <w:bCs w:val="0"/>
          <w:i w:val="0"/>
          <w:iCs w:val="0"/>
          <w:caps w:val="0"/>
          <w:color w:val="000000"/>
          <w:spacing w:val="0"/>
          <w:sz w:val="32"/>
          <w:szCs w:val="32"/>
          <w:shd w:val="clear" w:fill="FFFFFF"/>
        </w:rPr>
        <w:t>“三公</w:t>
      </w:r>
      <w:r>
        <w:rPr>
          <w:rFonts w:hint="default" w:ascii="Calibri" w:hAnsi="Calibri" w:eastAsia="仿宋_GB2312" w:cs="Calibri"/>
          <w:b w:val="0"/>
          <w:bCs w:val="0"/>
          <w:i w:val="0"/>
          <w:iCs w:val="0"/>
          <w:caps w:val="0"/>
          <w:color w:val="000000"/>
          <w:spacing w:val="0"/>
          <w:sz w:val="32"/>
          <w:szCs w:val="32"/>
          <w:shd w:val="clear" w:fill="FFFFFF"/>
        </w:rPr>
        <w:t>”</w:t>
      </w:r>
      <w:r>
        <w:rPr>
          <w:rFonts w:hint="default" w:ascii="仿宋_GB2312" w:hAnsi="Calibri" w:eastAsia="仿宋_GB2312" w:cs="仿宋_GB2312"/>
          <w:b w:val="0"/>
          <w:bCs w:val="0"/>
          <w:i w:val="0"/>
          <w:iCs w:val="0"/>
          <w:caps w:val="0"/>
          <w:color w:val="000000"/>
          <w:spacing w:val="0"/>
          <w:sz w:val="32"/>
          <w:szCs w:val="32"/>
          <w:shd w:val="clear" w:fill="FFFFFF"/>
        </w:rPr>
        <w:t>经费预</w:t>
      </w:r>
      <w:r>
        <w:rPr>
          <w:rFonts w:hint="eastAsia" w:ascii="仿宋" w:hAnsi="仿宋" w:eastAsia="仿宋" w:cs="仿宋"/>
          <w:i w:val="0"/>
          <w:iCs w:val="0"/>
          <w:caps w:val="0"/>
          <w:color w:val="333333"/>
          <w:spacing w:val="0"/>
          <w:sz w:val="32"/>
          <w:szCs w:val="32"/>
          <w:shd w:val="clear" w:fill="FFFFFF"/>
        </w:rPr>
        <w:t>算3.20万元，其中公务用车运行维护费3.20万元。公务接待费、因公出国（境）费用、公务用车购置费均为0万元。与2021年相比无增减变动。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shd w:val="clear" w:fill="FFFFFF"/>
        </w:rPr>
        <w:t>三、机关运行经费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我单位2022年无机关运行经费。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shd w:val="clear" w:fill="FFFFFF"/>
        </w:rPr>
        <w:t>四、政府采购预算情况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我单位2022年政府采购预算总额599.63万元，用于支付日常办公费、印刷费以及购置办公用品1.43万元；公务用车运行维护费3.2万元；专项经费培训职业技能、意外伤害险购买服务595.00万元。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shd w:val="clear" w:fill="FFFFFF"/>
        </w:rPr>
        <w:t>五、绩效评价工作情况及评价结果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我单位2022年项目资金由财政部门统一管理，专款专用，专人管理，严格规范资金使用项目，严禁挤占挪用，从严从实按资金使用项目执行，确保资金安全运行，取得良好的社会效益。财务账务清楚，及时支出，手续健全，财务状况良好，管理规范有效。绩效评价工作以年初申报的绩效目标为依据，结合项目实施具体情况制定方案、情况调研、指标设计、数据收集、综合分析等，完成绩效自评工作。项目完成后对绩效自评结果进行公示，接受群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560"/>
        <w:jc w:val="left"/>
        <w:rPr>
          <w:rFonts w:hint="default" w:ascii="Calibri" w:hAnsi="Calibri" w:cs="Calibri"/>
          <w:i w:val="0"/>
          <w:iCs w:val="0"/>
          <w:sz w:val="24"/>
          <w:szCs w:val="24"/>
        </w:rPr>
      </w:pPr>
      <w:r>
        <w:rPr>
          <w:rFonts w:hint="eastAsia" w:ascii="宋体" w:hAnsi="宋体" w:eastAsia="宋体" w:cs="宋体"/>
          <w:b w:val="0"/>
          <w:bCs w:val="0"/>
          <w:i w:val="0"/>
          <w:iCs w:val="0"/>
          <w:caps w:val="0"/>
          <w:color w:val="000000"/>
          <w:spacing w:val="0"/>
          <w:sz w:val="28"/>
          <w:szCs w:val="28"/>
          <w:shd w:val="clear" w:fill="FFFFFF"/>
        </w:rPr>
        <w:t>以下分别列示我单位2022年度部分项目绩效目标申报表：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646"/>
        <w:gridCol w:w="991"/>
        <w:gridCol w:w="2282"/>
        <w:gridCol w:w="1039"/>
        <w:gridCol w:w="233"/>
        <w:gridCol w:w="1500"/>
        <w:gridCol w:w="1334"/>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（一）项目支出绩效目标申报表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342"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25"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681" w:type="pct"/>
            <w:gridSpan w:val="4"/>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70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25"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3814" w:type="pct"/>
            <w:gridSpan w:val="6"/>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QT特殊儿童康复教职工工资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1885"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795"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133"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1885"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133"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12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674"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9,000,000</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133"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674"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133"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674"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1133"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674"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9,000,000</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1133"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674"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单位自筹</w:t>
            </w:r>
          </w:p>
        </w:tc>
        <w:tc>
          <w:tcPr>
            <w:tcW w:w="1133"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185"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674"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9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其他资金</w:t>
            </w:r>
          </w:p>
        </w:tc>
        <w:tc>
          <w:tcPr>
            <w:tcW w:w="1133"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3814"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用于在职人员工资、社会保障缴费、住房公积金及退休人员提租补贴和取暖费。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3814"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《山西省残疾人就业保障金佂收和使用管理办法的实施》（晋财综字【2016】8号）残疾人就业服务机构提供残疾人就业服务和组织职业技能竞赛（含展能活动）支出。补贴辅助性就业机构建设和运行费用。  山西省教育厅、财政厅、人社厅《进一步落实特殊教育提升计划通知》晋教基【2016】4号“将特教学校师生比提高到1比3以上”。该中心为晋北地区唯一市级公立康复教育机构，现有学生近200人，应配备教职工近70人，现有教职工编制13人，实有 在职17人，退休10人，外聘55人教职工，采用劳务派遣54人。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3814"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《山西省残疾人就业保障金佂收和使用管理办法的实施》（晋财综字【2016】8号）残疾人就业服务机构提供残疾人就业服务和组织职业技能竞赛（含展能活动）支出。补贴辅助性就业机构建设和运行费用。  山西省教育厅、财政厅、人社厅《进一步落实特殊教育提升计划通知》晋教基【2016】4号“将特教学校师生比提高到1比3以上”。该中心为晋北地区唯一市级公立康复教育机构，现有学生近200人，应配备教职工近70人，现有教职工编制13人，实有 在职17人，退休10人，外聘55人教职工，采用劳务派遣55人。  用于在职人员工资、社会保障缴费、住房公积金及退休人员提租补贴和取暖费。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3814"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《事业单位财务管理制度》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185"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3814"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按月发放工资及社会保险费。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2947"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2052"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316"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630"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按时发放工资及社会保险。</w:t>
            </w:r>
          </w:p>
        </w:tc>
        <w:tc>
          <w:tcPr>
            <w:tcW w:w="2052" w:type="pct"/>
            <w:gridSpan w:val="4"/>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按时发放职工工资及缴纳社会保险费。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16" w:type="pct"/>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34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525"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121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551"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919"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707"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425"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525"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在训特殊儿童康复人数</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≥125人</w:t>
            </w:r>
          </w:p>
        </w:tc>
        <w:tc>
          <w:tcPr>
            <w:tcW w:w="91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在训特殊儿童康复人数</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在编在职人员人数</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8人</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在编在职人员人数</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劳务外包人数</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55人</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退休人数</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退休人数</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10人</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劳务外包人数</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在职人员工资保障率</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91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在职人员工资保障率</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人员工资及时发放率</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91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人员工资及时发放率</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特殊儿童康复工作人员（劳务外包人员）人均社会保险</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≥805.29元/月</w:t>
            </w:r>
          </w:p>
        </w:tc>
        <w:tc>
          <w:tcPr>
            <w:tcW w:w="91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特殊儿童康复工作人员（劳务外包人员）人均社会保险</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≥805.29元/月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特殊儿童康复工作人员（劳务外包人员）人均绩效工资</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≤380元/月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特殊儿童康复工作人员（劳务外包人员）人均绩效工资</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≤380元/月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特殊儿童康复工作人员（劳务外包人员）人均基本工资</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≤1890元 /月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特殊儿童康复工作人员（劳务外包人员）人均基本工资</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≤1890元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在编在职人均社会保险</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≥2245.5元/月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在编在职人均社会保险</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≥2245.5元/月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在编在职人均绩效工资</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≥2250.5元/月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在编在职人均绩效工资</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≥2250.5元/月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在编在职人均津贴补贴</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≥2555元/月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在编在职人均津贴补贴</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≥2555元/月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在编在职人员人均基本工资</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≥3912.5元/月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在编在职人员人均基本工资</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≥3912.5元/月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在编在职人均住房公积金</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≤1500元/月</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在编在职人均住房公积金</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≤1500元/月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5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91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保障日常工作顺利开展</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w:t>
            </w:r>
          </w:p>
        </w:tc>
        <w:tc>
          <w:tcPr>
            <w:tcW w:w="91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保障日常工作顺利开展</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525"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特殊儿童及家长满意度</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91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特殊儿童及家长满意度</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16"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4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25"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2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职工满意度</w:t>
            </w:r>
          </w:p>
        </w:tc>
        <w:tc>
          <w:tcPr>
            <w:tcW w:w="55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91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职工满意度</w:t>
            </w:r>
          </w:p>
        </w:tc>
        <w:tc>
          <w:tcPr>
            <w:tcW w:w="42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3"/>
        <w:gridCol w:w="833"/>
        <w:gridCol w:w="1333"/>
        <w:gridCol w:w="1824"/>
        <w:gridCol w:w="1202"/>
        <w:gridCol w:w="1150"/>
        <w:gridCol w:w="1636"/>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（二）项目支出绩效目标申报表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404"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41"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0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215" w:type="pct"/>
            <w:gridSpan w:val="3"/>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86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362"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554" w:type="pct"/>
            <w:gridSpan w:val="3"/>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3445" w:type="pct"/>
            <w:gridSpan w:val="5"/>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Z残疾人意外伤害保险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160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61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230"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160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23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554" w:type="pct"/>
            <w:gridSpan w:val="3"/>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96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63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7,350,000</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230"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55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96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63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23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155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96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63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123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55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96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市县（区）财政资金</w:t>
            </w:r>
          </w:p>
        </w:tc>
        <w:tc>
          <w:tcPr>
            <w:tcW w:w="63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7,350,000</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123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55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96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63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123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55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96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63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123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3445"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由于自身生理缺陷，使得残疾人在日常生活和工作、学习等参与社会活动中比健全人更容易发生意外伤害，而一旦发生意外伤害，将使他们本人或家庭陷入更加贫困之中。为减轻残疾人家庭因意外人身伤害而产生的负担，更好的保障残疾人的日常生活、学习、工作，为全市持证残疾人购买意外伤害保险。 在就业年龄段（男16-59岁，女16-54岁），为持有二代残疾人证的4万残疾人购买意外伤害保险，每人每年50元，自保险协议生效之日起，保期一年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3445"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《山西省残疾人就业保障金佂收和使用管理办法的实施》（晋财综字【2016】8号）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3445"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为就业年龄段的残疾人购买意外伤害保险。解决残疾人因意外二次伤害造成的实际困难和后顾之忧。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3445"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1、财务制度 2、政府采购制度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55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3445"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项目实施内容、时间1、公开招标 2022年1月1 日 2022年4月 30日；2、实施 签订合同之日 2022年6月30日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3159"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1840"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404"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754"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残疾人是特殊的弱势群体，一旦受到意外伤害，本人及家庭陷入困境，意外伤害保险能够帮陷入困境的他们带来一份保障     </w:t>
            </w:r>
          </w:p>
        </w:tc>
        <w:tc>
          <w:tcPr>
            <w:tcW w:w="1840"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残疾人是特殊的弱势群体，一旦受到意外伤害，本人及家庭陷入困境，意外伤害保险能够帮助他们带来一份保障。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04" w:type="pct"/>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44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70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967"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637"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61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867"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362"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购买残疾人意外伤害保险人数</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49000人</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购买残疾人意外伤害保险人数</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49000人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残疾人资格认证达标率</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残疾人资格认证达标率</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任务完成及时性</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任务完成及时性</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单位意外伤害保险的成本</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50元</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单位意外伤害保险的成本</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保障残疾人能够得到医疗救助</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保障残疾人能够得到医疗救助</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04"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4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7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9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63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86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36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3"/>
        <w:gridCol w:w="788"/>
        <w:gridCol w:w="1246"/>
        <w:gridCol w:w="1904"/>
        <w:gridCol w:w="1260"/>
        <w:gridCol w:w="1267"/>
        <w:gridCol w:w="1475"/>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（三）项目支出绩效目标申报表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18"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61"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350" w:type="pct"/>
            <w:gridSpan w:val="3"/>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782"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03"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3537" w:type="pct"/>
            <w:gridSpan w:val="5"/>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Z残疾人职业技能培训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1678"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672"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186"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1678"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18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10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66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10,500,000</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186"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66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18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66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118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市县（区）财政资金</w:t>
            </w:r>
          </w:p>
        </w:tc>
        <w:tc>
          <w:tcPr>
            <w:tcW w:w="66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10,500,000</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118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66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118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6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66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672"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118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353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残疾人文化水平相对低，普遍接受教育滞后，就业能力差，市场竞争力差，开展残疾人职业技能和实用技术培训，帮助有就业需求的残疾人，学习适合自身就业的技术，提高就业能力。培训各类残疾人1500名。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353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《山西省残疾人就业保障金征收和使用管理办法的实施》（晋财综【2016】8号）残疾人职业培训、职业教育和职业康复支出。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353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保障有需求的残疾人学到一技之长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353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1、财务制度 2、政府采购制度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6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353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按计划有序地实施就业年龄段残疾人职业技能培训（下乡摸底排查、招标、签订合同、培训等工作）。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3141"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185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trPr>
        <w:tc>
          <w:tcPr>
            <w:tcW w:w="383"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75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帮助有需求就业的残疾人学到一技之长，提高就业能力</w:t>
            </w:r>
          </w:p>
        </w:tc>
        <w:tc>
          <w:tcPr>
            <w:tcW w:w="1858"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 提升残疾人职业技能，提高就业能力。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83" w:type="pct"/>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41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66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101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668"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672"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782"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403"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66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培训天数</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≥10天</w:t>
            </w:r>
          </w:p>
        </w:tc>
        <w:tc>
          <w:tcPr>
            <w:tcW w:w="67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培训残疾人数</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≥1350人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培训残疾人数</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≥1350人</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残疾人汽车驾驶员技能培训人数</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残疾人汽车驾驶员技能培训人数</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≤30人</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培训次数</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≥27次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培训次数</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≥27次</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培训天数</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培训机构达标率</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67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残疾人结业率</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残疾人结业率</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培训人员合格率</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培训人员合格率</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台账数据质量</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台账数据质量</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培训合格率小于80%取消培训资格</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残疾人驾驶员培训合格率</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残疾人驾驶员培训合格率</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培训合格率小于80%取消培训资格</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取消</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培训机构达标率</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培训开展及时性</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c>
          <w:tcPr>
            <w:tcW w:w="67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培训开展及时性</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残疾人培训时长</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≤8课时</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残疾人培训时长</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≤8课时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残疾人汽车驾驶员培训标准</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1000元/人</w:t>
            </w:r>
          </w:p>
        </w:tc>
        <w:tc>
          <w:tcPr>
            <w:tcW w:w="67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残疾人汽车驾驶员培训标准</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食宿费培训标准</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≤60元/天</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食宿费培训标准</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≤60元/天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66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7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促进残疾人就业</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c>
          <w:tcPr>
            <w:tcW w:w="67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促进残疾人就业</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提高残疾人就业稳定性</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提高</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残疾人就业率</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提高残疾人就业稳定性</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66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72"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培训机构满意度</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83"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18"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6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0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66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672"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82"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403"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8"/>
        <w:gridCol w:w="420"/>
        <w:gridCol w:w="584"/>
        <w:gridCol w:w="2278"/>
        <w:gridCol w:w="1595"/>
        <w:gridCol w:w="1672"/>
        <w:gridCol w:w="1588"/>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8"/>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（四）项目支出绩效目标申报表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11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17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3221" w:type="pct"/>
            <w:gridSpan w:val="3"/>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907"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58"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4587" w:type="pct"/>
            <w:gridSpan w:val="5"/>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Z扶持残疾人就业创业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226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96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366"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226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36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134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9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1,650,000</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366"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34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9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36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34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9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136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34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9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1,650,000</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136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34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9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136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412"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348"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9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96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其他资金</w:t>
            </w:r>
          </w:p>
        </w:tc>
        <w:tc>
          <w:tcPr>
            <w:tcW w:w="136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458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背景：就业是残疾人自强自立，实现自身价值的重要途径。由于自身缺陷，就业面临诸多困难，扶持有就业需求的残疾人，帮助指导就业。                                                                                                                                                                                                   标准目标：在就业年龄段（男16-59岁，女16-54岁），持有二代残疾人证，扶持500人，以货物扶持为主。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458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山西省残疾人就业保障金征收和使用管理办法的实施》（晋财综字【2016】8号）残疾人从事个体经营、自主创业、灵活就业的经营场所租赁、启动资金、设施设备购置补贴和小额贷款贴息。扶持农村残疾人从事种植、养殖、手工业及其他形式生产劳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458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扶持残疾人就业创业，帮助他们自食其力，增加收入，改善残疾人生活状况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458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1、财务制度 2、政府采购制度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412"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458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项目实施内容、时间                                             1、招标购买服务 2021年1月 1日 2021年4月30日                  2、实施 签订合同之日 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267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2327"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117"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555"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扶持残疾人就业创业，使有就业愿望的残疾人融入社会，带动和影响周围的残疾人。</w:t>
            </w:r>
          </w:p>
        </w:tc>
        <w:tc>
          <w:tcPr>
            <w:tcW w:w="2327"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扶持残疾人就业创业，使有就业愿望的残疾人融入社会，改善残疾人生活。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17" w:type="pct"/>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11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177"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1348"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911"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96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907"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458"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贫困残疾人帮扶人数</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≤550人</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贫困残疾人帮扶人数</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残疾人资格认定程序合规定</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合规</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残疾人资格认定程序合规定</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合规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定向扶持工作开展及时性</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定向扶持工作开展及时性</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残疾人自主创业、个体经营的补贴</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2000元</w:t>
            </w:r>
          </w:p>
        </w:tc>
        <w:tc>
          <w:tcPr>
            <w:tcW w:w="960"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残疾人自主创业、个体经营的补贴</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对就业年龄段的残疾人货物扶持</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500元</w:t>
            </w:r>
          </w:p>
        </w:tc>
        <w:tc>
          <w:tcPr>
            <w:tcW w:w="960"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对就业年龄段的残疾人货物扶持</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缓解残疾人经济压力</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缓解</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缓解残疾人经济压力</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缓解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促进残疾人就业创业</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促进残疾人就业创业</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生态效益指标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生态效益指标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17"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11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17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134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9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w:t>
            </w:r>
          </w:p>
        </w:tc>
        <w:tc>
          <w:tcPr>
            <w:tcW w:w="96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907"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458"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5"/>
        <w:gridCol w:w="98"/>
        <w:gridCol w:w="658"/>
        <w:gridCol w:w="213"/>
        <w:gridCol w:w="980"/>
        <w:gridCol w:w="413"/>
        <w:gridCol w:w="773"/>
        <w:gridCol w:w="613"/>
        <w:gridCol w:w="954"/>
        <w:gridCol w:w="166"/>
        <w:gridCol w:w="128"/>
        <w:gridCol w:w="1080"/>
        <w:gridCol w:w="458"/>
        <w:gridCol w:w="582"/>
        <w:gridCol w:w="603"/>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16"/>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（五）项目支出绩效目标申报表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01"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32"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29"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31" w:type="pct"/>
            <w:gridSpan w:val="2"/>
            <w:tcBorders>
              <w:top w:val="nil"/>
              <w:left w:val="nil"/>
              <w:bottom w:val="nil"/>
              <w:right w:val="nil"/>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728" w:type="pct"/>
            <w:gridSpan w:val="3"/>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551"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55"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3597" w:type="pct"/>
            <w:gridSpan w:val="11"/>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Z特殊儿童康复工作经费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1460"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728"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407" w:type="pct"/>
            <w:gridSpan w:val="4"/>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1460"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40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62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83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252,000</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407" w:type="pct"/>
            <w:gridSpan w:val="4"/>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83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40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83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140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83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252,000</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140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83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单位自筹</w:t>
            </w:r>
          </w:p>
        </w:tc>
        <w:tc>
          <w:tcPr>
            <w:tcW w:w="140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402" w:type="pct"/>
            <w:gridSpan w:val="5"/>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其他资金</w:t>
            </w:r>
          </w:p>
        </w:tc>
        <w:tc>
          <w:tcPr>
            <w:tcW w:w="83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28"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其他资金</w:t>
            </w:r>
          </w:p>
        </w:tc>
        <w:tc>
          <w:tcPr>
            <w:tcW w:w="1407" w:type="pct"/>
            <w:gridSpan w:val="4"/>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3597" w:type="pct"/>
            <w:gridSpan w:val="11"/>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用于单位运营费（水费、电费、取暖费）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3597" w:type="pct"/>
            <w:gridSpan w:val="11"/>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大同市人民政府办公厅批转大同市教育局等部门关于《大同市第二期特殊教育提升计划实施方案（2017-2020年）》的通知（同政办发[214]号）      《山西省残疾儿童康复救助制度》（晋政发【2018】43号）“将残疾儿童康复救助纳入本级政府财政预算，确保应救尽救”。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3597" w:type="pct"/>
            <w:gridSpan w:val="11"/>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贯彻落实党的十九大关于“发展残疾人事业，加强残疾康复服务”的重要部署，保障全市残疾人及时得到基本康复服务。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3597" w:type="pct"/>
            <w:gridSpan w:val="11"/>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1、事业单位财务管理制度   2、项目专项资金管理制度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402" w:type="pct"/>
            <w:gridSpan w:val="5"/>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3597" w:type="pct"/>
            <w:gridSpan w:val="11"/>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用于单位正常运营。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2863" w:type="pct"/>
            <w:gridSpan w:val="9"/>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2136" w:type="pct"/>
            <w:gridSpan w:val="7"/>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368"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494" w:type="pct"/>
            <w:gridSpan w:val="8"/>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保障工作征程运营，按时支付费用。</w:t>
            </w:r>
          </w:p>
        </w:tc>
        <w:tc>
          <w:tcPr>
            <w:tcW w:w="2136" w:type="pct"/>
            <w:gridSpan w:val="7"/>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保障工作正常运营，按时支付费用。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68" w:type="pct"/>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401"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632"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629"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831"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728"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551"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855"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632"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工作完成率</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c>
          <w:tcPr>
            <w:tcW w:w="728"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工作完成率</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用水量</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≥33000吨</w:t>
            </w:r>
          </w:p>
        </w:tc>
        <w:tc>
          <w:tcPr>
            <w:tcW w:w="728"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用水量</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≥33000吨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用电量</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≥5500度</w:t>
            </w:r>
          </w:p>
        </w:tc>
        <w:tc>
          <w:tcPr>
            <w:tcW w:w="728"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用电量</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≥5500度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供暖面积</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≥73元/平米/年</w:t>
            </w:r>
          </w:p>
        </w:tc>
        <w:tc>
          <w:tcPr>
            <w:tcW w:w="728"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供暖面积</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≥73元/平米/年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服务质量合格率</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w:t>
            </w:r>
          </w:p>
        </w:tc>
        <w:tc>
          <w:tcPr>
            <w:tcW w:w="728"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服务质量合格率</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资金支付及时性</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c>
          <w:tcPr>
            <w:tcW w:w="728"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资金支付及时性</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供暖时间</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2022年1月至2022年12月</w:t>
            </w:r>
          </w:p>
        </w:tc>
        <w:tc>
          <w:tcPr>
            <w:tcW w:w="728"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供暖时间</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2022年1月至2022年12月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单位供暖成本</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≤6.3元/平方米</w:t>
            </w:r>
          </w:p>
        </w:tc>
        <w:tc>
          <w:tcPr>
            <w:tcW w:w="728"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单位供暖成本</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≤6.3元/平方米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单位用电成本</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≤7.3元/度</w:t>
            </w:r>
          </w:p>
        </w:tc>
        <w:tc>
          <w:tcPr>
            <w:tcW w:w="728"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单位用电成本</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≤7.3元/度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单位用水成本</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≤0.75元/吨</w:t>
            </w:r>
          </w:p>
        </w:tc>
        <w:tc>
          <w:tcPr>
            <w:tcW w:w="728"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单位用水成本</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≤0.75元/吨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632"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28"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促进残疾人事业发展</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c>
          <w:tcPr>
            <w:tcW w:w="728"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促进残疾人事业发展</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生态效益指标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28"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生态效益指标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32"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28"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8"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0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632"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62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83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728"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551"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残疾人满意度</w:t>
            </w:r>
          </w:p>
        </w:tc>
        <w:tc>
          <w:tcPr>
            <w:tcW w:w="85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16"/>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default" w:ascii="Calibri" w:hAnsi="Calibri" w:cs="Calibri"/>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default" w:ascii="Calibri" w:hAnsi="Calibri" w:cs="Calibri"/>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default" w:ascii="Calibri" w:hAnsi="Calibri" w:cs="Calibri"/>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（六）项目支出绩效目标申报表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462"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39"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2213" w:type="pct"/>
            <w:gridSpan w:val="7"/>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628" w:type="pct"/>
            <w:gridSpan w:val="2"/>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35"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3378" w:type="pct"/>
            <w:gridSpan w:val="10"/>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Z特殊儿童康复工作经费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139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816"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164"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1397"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164"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73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662"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1,206,900</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164"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402,300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662"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164"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662"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省级财政资金</w:t>
            </w:r>
          </w:p>
        </w:tc>
        <w:tc>
          <w:tcPr>
            <w:tcW w:w="1164"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662"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1,206,900</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市县（区）财政资金</w:t>
            </w:r>
          </w:p>
        </w:tc>
        <w:tc>
          <w:tcPr>
            <w:tcW w:w="1164"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402,300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662"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单位自筹</w:t>
            </w:r>
          </w:p>
        </w:tc>
        <w:tc>
          <w:tcPr>
            <w:tcW w:w="1164"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621" w:type="pct"/>
            <w:gridSpan w:val="6"/>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662"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816"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1164"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3378" w:type="pct"/>
            <w:gridSpan w:val="10"/>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主要用于单位运转经费（办公费、邮电费、差旅费、委托业务费）等。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3378" w:type="pct"/>
            <w:gridSpan w:val="10"/>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《山西省残疾儿童康复救助制度》（晋政发【2018】43号）“将残疾儿童康复救助纳入本级政府财政预算，确保应救尽救”。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3378" w:type="pct"/>
            <w:gridSpan w:val="10"/>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贯彻落实党的十九大关于“发展残疾人事业，加强残疾康复服务”的重要部署，保障全市残疾儿童及时得到基本康复服务。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3378" w:type="pct"/>
            <w:gridSpan w:val="10"/>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1、事业单位财务管理制度    2、项目专项资金管理制度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621"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3378" w:type="pct"/>
            <w:gridSpan w:val="10"/>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单位正常运转经费等，按计划有序地完成工作。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2951" w:type="pct"/>
            <w:gridSpan w:val="10"/>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2048"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420" w:type="pct"/>
            <w:gridSpan w:val="2"/>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530" w:type="pct"/>
            <w:gridSpan w:val="8"/>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预计承担康复训练任务100名左右，保证特殊儿童康复训练效果、保障特殊儿童康复训练周期、提高特殊儿童康复训练效率，且整体康复训练效果良好；对有需求的残疾人进行摸底登记，再进行政府采购，然后进行合理适配。 保障日常工作顺利开展。      </w:t>
            </w:r>
          </w:p>
        </w:tc>
        <w:tc>
          <w:tcPr>
            <w:tcW w:w="2048" w:type="pct"/>
            <w:gridSpan w:val="6"/>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2022年预计承担康复训练任务100名左右，保证特殊儿童康复训练效果、保障特殊儿童康复训练周期、提高特殊儿童康复训练效率，且整体康复训练效果良好；对有需求的残疾人进行摸底登记，再进行政府采购，然后进行合理适配。保障日常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420" w:type="pct"/>
            <w:gridSpan w:val="2"/>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462"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73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735"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594"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883"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628"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535"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73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电话数量</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9部</w:t>
            </w:r>
          </w:p>
        </w:tc>
        <w:tc>
          <w:tcPr>
            <w:tcW w:w="883"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办公用文件柜</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用车数量</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1辆</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办公用硒鼓</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办公用文件柜</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2件</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宽带数量</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办公用硒鼓</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≤50个</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电话数量</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宽带数量</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4个</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宣传时长</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宣传时长</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≥30天</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用车数量</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工作保障率</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88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工作保障率</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资金支付及时性</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c>
          <w:tcPr>
            <w:tcW w:w="883"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资金支付及时性</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资金支付率</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用车费用标准</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16000元</w:t>
            </w:r>
          </w:p>
        </w:tc>
        <w:tc>
          <w:tcPr>
            <w:tcW w:w="883"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宣传费用</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文件柜单价</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≤950元</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文件柜单价</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硒鼓单价</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≤190元 /个</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硒鼓单价</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≤190元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月均电话费</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≤50元 /部</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月均电话费</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≤50元 /部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宣传费用</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≤90000元</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用车费用标准</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月均宽带费</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≤300元 /个</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月均宽带费</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≤300元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73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8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促进残疾人事业发展</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c>
          <w:tcPr>
            <w:tcW w:w="88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促进残疾人事业发展</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83" w:type="pct"/>
            <w:gridSpan w:val="3"/>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739" w:type="pct"/>
            <w:gridSpan w:val="2"/>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工作人员满意度</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883" w:type="pct"/>
            <w:gridSpan w:val="3"/>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工作人员满意度</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420" w:type="pct"/>
            <w:gridSpan w:val="2"/>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462"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9" w:type="pct"/>
            <w:gridSpan w:val="2"/>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35"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5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883" w:type="pct"/>
            <w:gridSpan w:val="3"/>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28"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服务群体满意度</w:t>
            </w:r>
          </w:p>
        </w:tc>
        <w:tc>
          <w:tcPr>
            <w:tcW w:w="535"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8"/>
        <w:gridCol w:w="735"/>
        <w:gridCol w:w="1151"/>
        <w:gridCol w:w="1359"/>
        <w:gridCol w:w="1303"/>
        <w:gridCol w:w="199"/>
        <w:gridCol w:w="1151"/>
        <w:gridCol w:w="1359"/>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b/>
                <w:bCs/>
                <w:i w:val="0"/>
                <w:iCs w:val="0"/>
                <w:color w:val="000000"/>
                <w:sz w:val="32"/>
                <w:szCs w:val="32"/>
              </w:rPr>
              <w:t>（七）项目支出绩效目标申报表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391"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11"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19"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94" w:type="pct"/>
            <w:gridSpan w:val="2"/>
            <w:tcBorders>
              <w:top w:val="nil"/>
              <w:left w:val="nil"/>
              <w:bottom w:val="nil"/>
              <w:right w:val="nil"/>
            </w:tcBorders>
            <w:shd w:val="clear" w:color="auto" w:fill="auto"/>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default" w:ascii="Calibri" w:hAnsi="Calibri" w:cs="Calibri"/>
                <w:i w:val="0"/>
                <w:iCs w:val="0"/>
                <w:sz w:val="21"/>
                <w:szCs w:val="21"/>
              </w:rPr>
            </w:pPr>
            <w:r>
              <w:rPr>
                <w:rFonts w:hint="eastAsia" w:ascii="宋体" w:hAnsi="宋体" w:eastAsia="宋体" w:cs="宋体"/>
                <w:i w:val="0"/>
                <w:iCs w:val="0"/>
                <w:color w:val="000000"/>
                <w:sz w:val="20"/>
                <w:szCs w:val="20"/>
              </w:rPr>
              <w:t>（2022年度）</w:t>
            </w:r>
          </w:p>
        </w:tc>
        <w:tc>
          <w:tcPr>
            <w:tcW w:w="610"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i w:val="0"/>
                <w:iCs w:val="0"/>
                <w:sz w:val="21"/>
                <w:szCs w:val="21"/>
              </w:rPr>
            </w:pPr>
            <w:r>
              <w:rPr>
                <w:rFonts w:hint="default" w:ascii="Calibri" w:hAnsi="Calibri" w:cs="Calibri"/>
                <w:i w:val="0"/>
                <w:iCs w:val="0"/>
                <w:sz w:val="21"/>
                <w:szCs w:val="21"/>
              </w:rPr>
              <w:t> </w:t>
            </w:r>
          </w:p>
        </w:tc>
        <w:tc>
          <w:tcPr>
            <w:tcW w:w="719"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90" w:type="pct"/>
            <w:tcBorders>
              <w:top w:val="nil"/>
              <w:left w:val="nil"/>
              <w:bottom w:val="nil"/>
              <w:right w:val="nil"/>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项目名称</w:t>
            </w:r>
          </w:p>
        </w:tc>
        <w:tc>
          <w:tcPr>
            <w:tcW w:w="3635" w:type="pct"/>
            <w:gridSpan w:val="6"/>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Z特殊儿童康复工作经费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主管部门及代码</w:t>
            </w:r>
          </w:p>
        </w:tc>
        <w:tc>
          <w:tcPr>
            <w:tcW w:w="140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122-大同市残疾人联合会[部门]</w:t>
            </w:r>
          </w:p>
        </w:tc>
        <w:tc>
          <w:tcPr>
            <w:tcW w:w="715"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实施单位</w:t>
            </w:r>
          </w:p>
        </w:tc>
        <w:tc>
          <w:tcPr>
            <w:tcW w:w="1510"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大同市残疾人服务指导中心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项目属性</w:t>
            </w:r>
          </w:p>
        </w:tc>
        <w:tc>
          <w:tcPr>
            <w:tcW w:w="1409"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经常性项目（长期开展）</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项目期</w:t>
            </w:r>
          </w:p>
        </w:tc>
        <w:tc>
          <w:tcPr>
            <w:tcW w:w="151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项目资金</w:t>
            </w:r>
            <w:r>
              <w:rPr>
                <w:rFonts w:hint="eastAsia" w:ascii="宋体" w:hAnsi="宋体" w:eastAsia="宋体" w:cs="宋体"/>
                <w:i w:val="0"/>
                <w:iCs w:val="0"/>
                <w:color w:val="000000"/>
                <w:sz w:val="20"/>
                <w:szCs w:val="20"/>
              </w:rPr>
              <w:br w:type="textWrapping"/>
            </w:r>
            <w:r>
              <w:rPr>
                <w:rFonts w:hint="eastAsia" w:ascii="宋体" w:hAnsi="宋体" w:eastAsia="宋体" w:cs="宋体"/>
                <w:i w:val="0"/>
                <w:iCs w:val="0"/>
                <w:color w:val="000000"/>
                <w:sz w:val="20"/>
                <w:szCs w:val="20"/>
              </w:rPr>
              <w:t>（元）</w:t>
            </w:r>
          </w:p>
        </w:tc>
        <w:tc>
          <w:tcPr>
            <w:tcW w:w="7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实施期资金总额：</w:t>
            </w:r>
          </w:p>
        </w:tc>
        <w:tc>
          <w:tcPr>
            <w:tcW w:w="68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101,100</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年度资金总额：</w:t>
            </w:r>
          </w:p>
        </w:tc>
        <w:tc>
          <w:tcPr>
            <w:tcW w:w="1510"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68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其中：中央财政资金</w:t>
            </w:r>
          </w:p>
        </w:tc>
        <w:tc>
          <w:tcPr>
            <w:tcW w:w="151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68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省级财政资金</w:t>
            </w:r>
          </w:p>
        </w:tc>
        <w:tc>
          <w:tcPr>
            <w:tcW w:w="151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市县（区）财政资金</w:t>
            </w:r>
          </w:p>
        </w:tc>
        <w:tc>
          <w:tcPr>
            <w:tcW w:w="68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101,100</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市县（区）财政资金</w:t>
            </w:r>
          </w:p>
        </w:tc>
        <w:tc>
          <w:tcPr>
            <w:tcW w:w="151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单位自筹</w:t>
            </w:r>
          </w:p>
        </w:tc>
        <w:tc>
          <w:tcPr>
            <w:tcW w:w="68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单位自筹</w:t>
            </w:r>
          </w:p>
        </w:tc>
        <w:tc>
          <w:tcPr>
            <w:tcW w:w="151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1364" w:type="pct"/>
            <w:gridSpan w:val="3"/>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其他资金</w:t>
            </w:r>
          </w:p>
        </w:tc>
        <w:tc>
          <w:tcPr>
            <w:tcW w:w="689"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c>
          <w:tcPr>
            <w:tcW w:w="715"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18"/>
                <w:szCs w:val="18"/>
              </w:rPr>
              <w:t> 其他资金</w:t>
            </w:r>
          </w:p>
        </w:tc>
        <w:tc>
          <w:tcPr>
            <w:tcW w:w="1510" w:type="pct"/>
            <w:gridSpan w:val="2"/>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项目概况</w:t>
            </w:r>
          </w:p>
        </w:tc>
        <w:tc>
          <w:tcPr>
            <w:tcW w:w="3635"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单位正常运营费（物业费）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立项依据</w:t>
            </w:r>
          </w:p>
        </w:tc>
        <w:tc>
          <w:tcPr>
            <w:tcW w:w="3635"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大同市人民政府办公厅批转大同市教育局等部门关于《大同市第二期特殊教育提升计划实施方案（2017-2020年）》的通知（同政办发[214]号）      《山西省残疾儿童康复救助制度》（晋政发【2018】43号）“将残疾儿童康复救助纳入本级政府财政预算，确保应救尽救”。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项目设立必要性</w:t>
            </w:r>
          </w:p>
        </w:tc>
        <w:tc>
          <w:tcPr>
            <w:tcW w:w="3635"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贯彻落实党的十九大关于“发展残疾人事业，加强残疾康复服务”的重要部署，保障全市残疾儿童及时得到基本康复服务。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保证项目实施的制度、措施</w:t>
            </w:r>
          </w:p>
        </w:tc>
        <w:tc>
          <w:tcPr>
            <w:tcW w:w="3635"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1、事业单位财务管理制度     2、项目专项资金管理制度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1364" w:type="pct"/>
            <w:gridSpan w:val="3"/>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项目实施计划</w:t>
            </w:r>
          </w:p>
        </w:tc>
        <w:tc>
          <w:tcPr>
            <w:tcW w:w="3635" w:type="pct"/>
            <w:gridSpan w:val="6"/>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用于单位物业费。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2878" w:type="pct"/>
            <w:gridSpan w:val="6"/>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实施期目标</w:t>
            </w:r>
          </w:p>
        </w:tc>
        <w:tc>
          <w:tcPr>
            <w:tcW w:w="2121" w:type="pct"/>
            <w:gridSpan w:val="3"/>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9" w:hRule="atLeast"/>
        </w:trPr>
        <w:tc>
          <w:tcPr>
            <w:tcW w:w="360" w:type="pct"/>
            <w:tcBorders>
              <w:top w:val="nil"/>
              <w:left w:val="single" w:color="000000" w:sz="8" w:space="0"/>
              <w:bottom w:val="single" w:color="000000" w:sz="8" w:space="0"/>
              <w:right w:val="single" w:color="000000"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总体目标</w:t>
            </w:r>
          </w:p>
        </w:tc>
        <w:tc>
          <w:tcPr>
            <w:tcW w:w="2518" w:type="pct"/>
            <w:gridSpan w:val="5"/>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《山西省残疾儿童康复救助制度》（晋政发【2018】43号）“将残疾儿童康复救助纳入本级政府财政预算，确保应救尽救”。</w:t>
            </w:r>
          </w:p>
        </w:tc>
        <w:tc>
          <w:tcPr>
            <w:tcW w:w="2121" w:type="pct"/>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保障单位工作正常运营，资金按时支付。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60" w:type="pct"/>
            <w:vMerge w:val="restart"/>
            <w:tcBorders>
              <w:top w:val="nil"/>
              <w:left w:val="single" w:color="000000" w:sz="8" w:space="0"/>
              <w:bottom w:val="nil"/>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0"/>
                <w:szCs w:val="20"/>
              </w:rPr>
              <w:t>绩效指标</w:t>
            </w:r>
          </w:p>
        </w:tc>
        <w:tc>
          <w:tcPr>
            <w:tcW w:w="39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一级指标</w:t>
            </w:r>
          </w:p>
        </w:tc>
        <w:tc>
          <w:tcPr>
            <w:tcW w:w="611"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719"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794" w:type="pct"/>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c>
          <w:tcPr>
            <w:tcW w:w="61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二级指标</w:t>
            </w:r>
          </w:p>
        </w:tc>
        <w:tc>
          <w:tcPr>
            <w:tcW w:w="719"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三级指标</w:t>
            </w:r>
          </w:p>
        </w:tc>
        <w:tc>
          <w:tcPr>
            <w:tcW w:w="790" w:type="pc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i w:val="0"/>
                <w:iCs w:val="0"/>
                <w:sz w:val="21"/>
                <w:szCs w:val="21"/>
              </w:rPr>
            </w:pPr>
            <w:r>
              <w:rPr>
                <w:rFonts w:hint="eastAsia" w:ascii="宋体" w:hAnsi="宋体" w:eastAsia="宋体" w:cs="宋体"/>
                <w:i w:val="0"/>
                <w:iCs w:val="0"/>
                <w:color w:val="000000"/>
                <w:sz w:val="22"/>
                <w:szCs w:val="22"/>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产出指标</w:t>
            </w: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物业管理面积</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2914.25平方米</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数量指标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物业管理面积</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2914.25平方米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物业管理工作验收合格率</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质量指标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物业管理工作验收合格率</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物业管理服务时间</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2022年1月至2022年12月</w:t>
            </w:r>
          </w:p>
        </w:tc>
        <w:tc>
          <w:tcPr>
            <w:tcW w:w="610"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时效指标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资金支付及时性</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资金支付及时性</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及时</w:t>
            </w:r>
          </w:p>
        </w:tc>
        <w:tc>
          <w:tcPr>
            <w:tcW w:w="610"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物业管理服务时间</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2022年1月至2022年12月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单位物业管理成本</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≤12元/平方米</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成本指标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单位物业管理成本</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≤12元/平方米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restar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效益指标</w:t>
            </w: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经济效益指标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促进单位工作正常运转</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社会效益指标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促进单位工作正常运转</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vMerge w:val="continue"/>
            <w:tcBorders>
              <w:top w:val="nil"/>
              <w:left w:val="nil"/>
              <w:bottom w:val="single" w:color="000000" w:sz="8" w:space="0"/>
              <w:right w:val="single" w:color="000000" w:sz="8" w:space="0"/>
            </w:tcBorders>
            <w:shd w:val="clear" w:color="auto" w:fill="FFFFFF"/>
            <w:noWrap/>
            <w:tcMar>
              <w:left w:w="108" w:type="dxa"/>
              <w:right w:w="108" w:type="dxa"/>
            </w:tcMar>
            <w:vAlign w:val="center"/>
          </w:tcPr>
          <w:p>
            <w:pPr>
              <w:rPr>
                <w:rFonts w:hint="default" w:ascii="Times New Roman" w:hAnsi="Times New Roman" w:cs="Times New Roman"/>
                <w:i w:val="0"/>
                <w:iCs w:val="0"/>
                <w:sz w:val="20"/>
                <w:szCs w:val="20"/>
              </w:rPr>
            </w:pP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可持续影响指标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i w:val="0"/>
                <w:iCs w:val="0"/>
                <w:sz w:val="21"/>
                <w:szCs w:val="21"/>
              </w:rPr>
            </w:pPr>
            <w:r>
              <w:rPr>
                <w:rFonts w:hint="default" w:ascii="Calibri" w:hAnsi="Calibri" w:cs="Calibri"/>
                <w:i w:val="0"/>
                <w:iCs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360" w:type="pct"/>
            <w:vMerge w:val="continue"/>
            <w:tcBorders>
              <w:top w:val="nil"/>
              <w:left w:val="single" w:color="000000" w:sz="8" w:space="0"/>
              <w:bottom w:val="nil"/>
              <w:right w:val="single" w:color="000000" w:sz="8" w:space="0"/>
            </w:tcBorders>
            <w:shd w:val="clear" w:color="auto" w:fill="auto"/>
            <w:tcMar>
              <w:left w:w="108" w:type="dxa"/>
              <w:right w:w="108" w:type="dxa"/>
            </w:tcMar>
            <w:vAlign w:val="center"/>
          </w:tcPr>
          <w:p>
            <w:pPr>
              <w:rPr>
                <w:rFonts w:hint="default" w:ascii="Times New Roman" w:hAnsi="Times New Roman" w:cs="Times New Roman"/>
                <w:i w:val="0"/>
                <w:iCs w:val="0"/>
                <w:sz w:val="20"/>
                <w:szCs w:val="20"/>
              </w:rPr>
            </w:pPr>
          </w:p>
        </w:tc>
        <w:tc>
          <w:tcPr>
            <w:tcW w:w="39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满意度指标</w:t>
            </w:r>
          </w:p>
        </w:tc>
        <w:tc>
          <w:tcPr>
            <w:tcW w:w="611"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特殊儿童满意度</w:t>
            </w:r>
          </w:p>
        </w:tc>
        <w:tc>
          <w:tcPr>
            <w:tcW w:w="794" w:type="pct"/>
            <w:gridSpan w:val="2"/>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c>
          <w:tcPr>
            <w:tcW w:w="61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服务对象满意度指标</w:t>
            </w:r>
          </w:p>
        </w:tc>
        <w:tc>
          <w:tcPr>
            <w:tcW w:w="719"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特殊儿童满意度</w:t>
            </w:r>
          </w:p>
        </w:tc>
        <w:tc>
          <w:tcPr>
            <w:tcW w:w="790" w:type="pct"/>
            <w:tcBorders>
              <w:top w:val="nil"/>
              <w:left w:val="nil"/>
              <w:bottom w:val="single" w:color="000000" w:sz="8" w:space="0"/>
              <w:right w:val="single" w:color="000000" w:sz="8" w:space="0"/>
            </w:tcBorders>
            <w:shd w:val="clear" w:color="auto" w:fill="FFFFFF"/>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i w:val="0"/>
                <w:iCs w:val="0"/>
                <w:sz w:val="21"/>
                <w:szCs w:val="21"/>
              </w:rPr>
            </w:pPr>
            <w:r>
              <w:rPr>
                <w:rFonts w:hint="eastAsia" w:ascii="宋体" w:hAnsi="宋体" w:eastAsia="宋体" w:cs="宋体"/>
                <w:i w:val="0"/>
                <w:iCs w:val="0"/>
                <w:color w:val="333333"/>
                <w:sz w:val="18"/>
                <w:szCs w:val="18"/>
              </w:rPr>
              <w:t>≥95%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3"/>
        <w:jc w:val="both"/>
        <w:rPr>
          <w:rFonts w:hint="default" w:ascii="Calibri" w:hAnsi="Calibri" w:cs="Calibri"/>
          <w:i w:val="0"/>
          <w:iCs w:val="0"/>
          <w:sz w:val="24"/>
          <w:szCs w:val="24"/>
        </w:rPr>
      </w:pPr>
      <w:r>
        <w:rPr>
          <w:rFonts w:hint="default" w:ascii="仿宋_GB2312" w:hAnsi="Calibri" w:eastAsia="仿宋_GB2312" w:cs="仿宋_GB2312"/>
          <w:b/>
          <w:bCs/>
          <w:i w:val="0"/>
          <w:iCs w:val="0"/>
          <w:caps w:val="0"/>
          <w:color w:val="000000"/>
          <w:spacing w:val="0"/>
          <w:sz w:val="32"/>
          <w:szCs w:val="32"/>
          <w:shd w:val="clear" w:fill="FFFFFF"/>
        </w:rPr>
        <w:t>六、国有资产占有使用情况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shd w:val="clear" w:fill="FFFFFF"/>
        </w:rPr>
        <w:t>（一）车辆情况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6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b w:val="0"/>
          <w:bCs w:val="0"/>
          <w:i w:val="0"/>
          <w:iCs w:val="0"/>
          <w:caps w:val="0"/>
          <w:color w:val="000000"/>
          <w:spacing w:val="0"/>
          <w:sz w:val="32"/>
          <w:szCs w:val="32"/>
          <w:shd w:val="clear" w:fill="FFFFFF"/>
        </w:rPr>
        <w:t>我单位共有2辆车，其中：1辆</w:t>
      </w:r>
      <w:r>
        <w:rPr>
          <w:rFonts w:hint="eastAsia" w:ascii="仿宋" w:hAnsi="仿宋" w:eastAsia="仿宋" w:cs="仿宋"/>
          <w:i w:val="0"/>
          <w:iCs w:val="0"/>
          <w:caps w:val="0"/>
          <w:color w:val="333333"/>
          <w:spacing w:val="0"/>
          <w:sz w:val="32"/>
          <w:szCs w:val="32"/>
          <w:shd w:val="clear" w:fill="FFFFFF"/>
        </w:rPr>
        <w:t>工作用车，1辆残疾人特殊服务用车。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shd w:val="clear" w:fill="FFFFFF"/>
        </w:rPr>
        <w:t>（二）房屋情况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6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b w:val="0"/>
          <w:bCs w:val="0"/>
          <w:i w:val="0"/>
          <w:iCs w:val="0"/>
          <w:caps w:val="0"/>
          <w:color w:val="000000"/>
          <w:spacing w:val="0"/>
          <w:sz w:val="32"/>
          <w:szCs w:val="32"/>
          <w:shd w:val="clear" w:fill="FFFFFF"/>
        </w:rPr>
        <w:t>我单位</w:t>
      </w:r>
      <w:r>
        <w:rPr>
          <w:rFonts w:hint="eastAsia" w:ascii="仿宋" w:hAnsi="仿宋" w:eastAsia="仿宋" w:cs="仿宋"/>
          <w:i w:val="0"/>
          <w:iCs w:val="0"/>
          <w:caps w:val="0"/>
          <w:color w:val="333333"/>
          <w:spacing w:val="0"/>
          <w:sz w:val="32"/>
          <w:szCs w:val="32"/>
          <w:shd w:val="clear" w:fill="FFFFFF"/>
        </w:rPr>
        <w:t>共有房屋2564.99平方米。其中办公用房427.5平方米，业务用房2137.49平方米。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60" w:lineRule="atLeast"/>
        <w:ind w:left="0" w:right="0" w:firstLine="640"/>
        <w:jc w:val="both"/>
        <w:rPr>
          <w:rFonts w:hint="default" w:ascii="Calibri" w:hAnsi="Calibri" w:cs="Calibri"/>
          <w:i w:val="0"/>
          <w:iCs w:val="0"/>
          <w:sz w:val="21"/>
          <w:szCs w:val="21"/>
        </w:rPr>
      </w:pPr>
      <w:r>
        <w:rPr>
          <w:rFonts w:hint="eastAsia" w:ascii="仿宋" w:hAnsi="仿宋" w:eastAsia="仿宋" w:cs="仿宋"/>
          <w:i w:val="0"/>
          <w:iCs w:val="0"/>
          <w:caps w:val="0"/>
          <w:color w:val="333333"/>
          <w:spacing w:val="0"/>
          <w:sz w:val="32"/>
          <w:szCs w:val="32"/>
          <w:shd w:val="clear" w:fill="FFFFFF"/>
        </w:rPr>
        <w:t>（三）其他国有资产占有使用情况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60" w:lineRule="atLeast"/>
        <w:ind w:left="0" w:right="0" w:firstLine="640"/>
        <w:jc w:val="both"/>
        <w:rPr>
          <w:rFonts w:hint="default" w:ascii="Calibri" w:hAnsi="Calibri" w:cs="Calibri"/>
          <w:i w:val="0"/>
          <w:iCs w:val="0"/>
          <w:sz w:val="21"/>
          <w:szCs w:val="21"/>
        </w:rPr>
      </w:pPr>
      <w:r>
        <w:rPr>
          <w:rFonts w:hint="default" w:ascii="仿宋_GB2312" w:hAnsi="Calibri" w:eastAsia="仿宋_GB2312" w:cs="仿宋_GB2312"/>
          <w:b w:val="0"/>
          <w:bCs w:val="0"/>
          <w:i w:val="0"/>
          <w:iCs w:val="0"/>
          <w:caps w:val="0"/>
          <w:color w:val="000000"/>
          <w:spacing w:val="0"/>
          <w:sz w:val="32"/>
          <w:szCs w:val="32"/>
          <w:shd w:val="clear" w:fill="FFFFFF"/>
        </w:rPr>
        <w:t>我单位</w:t>
      </w:r>
      <w:r>
        <w:rPr>
          <w:rFonts w:hint="eastAsia" w:ascii="仿宋" w:hAnsi="仿宋" w:eastAsia="仿宋" w:cs="仿宋"/>
          <w:i w:val="0"/>
          <w:iCs w:val="0"/>
          <w:caps w:val="0"/>
          <w:color w:val="333333"/>
          <w:spacing w:val="0"/>
          <w:sz w:val="32"/>
          <w:szCs w:val="32"/>
          <w:shd w:val="clear" w:fill="FFFFFF"/>
        </w:rPr>
        <w:t>没有单位价值50万元以上通用设备和单位价值100万元以上专用设备。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both"/>
        <w:rPr>
          <w:rFonts w:hint="default" w:ascii="Calibri" w:hAnsi="Calibri" w:cs="Calibri"/>
          <w:i w:val="0"/>
          <w:iCs w:val="0"/>
          <w:sz w:val="24"/>
          <w:szCs w:val="24"/>
        </w:rPr>
      </w:pPr>
      <w:r>
        <w:rPr>
          <w:rFonts w:hint="default" w:ascii="Calibri" w:hAnsi="Calibri" w:eastAsia="宋体" w:cs="Calibri"/>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eastAsia" w:ascii="黑体" w:hAnsi="宋体" w:eastAsia="黑体" w:cs="黑体"/>
          <w:b/>
          <w:bCs/>
          <w:i w:val="0"/>
          <w:iCs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0"/>
        <w:jc w:val="center"/>
        <w:rPr>
          <w:rFonts w:hint="default" w:ascii="Calibri" w:hAnsi="Calibri" w:cs="Calibri"/>
          <w:i w:val="0"/>
          <w:iCs w:val="0"/>
          <w:sz w:val="24"/>
          <w:szCs w:val="24"/>
        </w:rPr>
      </w:pPr>
      <w:bookmarkStart w:id="0" w:name="_GoBack"/>
      <w:bookmarkEnd w:id="0"/>
      <w:r>
        <w:rPr>
          <w:rFonts w:hint="eastAsia" w:ascii="黑体" w:hAnsi="宋体" w:eastAsia="黑体" w:cs="黑体"/>
          <w:b/>
          <w:bCs/>
          <w:i w:val="0"/>
          <w:iCs w:val="0"/>
          <w:caps w:val="0"/>
          <w:color w:val="000000"/>
          <w:spacing w:val="0"/>
          <w:sz w:val="32"/>
          <w:szCs w:val="32"/>
          <w:shd w:val="clear" w:fill="FFFFFF"/>
        </w:rPr>
        <w:t>第四部分 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（一）基本支出：指为保障机构正常运转、完成日常工作任务而发生的人员支出和公用支出。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5"/>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（二）项目支出：指在基本支出之外为完成特定行政任务和事业发展目标所发生的支出。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5"/>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（三）“三公</w:t>
      </w:r>
      <w:r>
        <w:rPr>
          <w:rFonts w:hint="default" w:ascii="Calibri" w:hAnsi="Calibri" w:eastAsia="仿宋_GB2312" w:cs="Calibri"/>
          <w:b w:val="0"/>
          <w:bCs w:val="0"/>
          <w:i w:val="0"/>
          <w:iCs w:val="0"/>
          <w:caps w:val="0"/>
          <w:color w:val="000000"/>
          <w:spacing w:val="0"/>
          <w:sz w:val="32"/>
          <w:szCs w:val="32"/>
          <w:shd w:val="clear" w:fill="FFFFFF"/>
        </w:rPr>
        <w:t>”</w:t>
      </w:r>
      <w:r>
        <w:rPr>
          <w:rFonts w:hint="default" w:ascii="仿宋_GB2312" w:hAnsi="Calibri" w:eastAsia="仿宋_GB2312" w:cs="仿宋_GB2312"/>
          <w:b w:val="0"/>
          <w:bCs w:val="0"/>
          <w:i w:val="0"/>
          <w:iCs w:val="0"/>
          <w:caps w:val="0"/>
          <w:color w:val="000000"/>
          <w:spacing w:val="0"/>
          <w:sz w:val="32"/>
          <w:szCs w:val="32"/>
          <w:shd w:val="clear" w:fill="FFFFFF"/>
        </w:rPr>
        <w:t>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5"/>
        <w:jc w:val="left"/>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（四）机关运行经费：指行政单位和参照公务员法管理的事业单位使用一般公共预算安排的基本支出中的公用经费支出。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6" w:beforeAutospacing="0" w:after="0" w:afterAutospacing="0" w:line="560" w:lineRule="atLeast"/>
        <w:ind w:left="0" w:right="0" w:firstLine="640"/>
        <w:jc w:val="both"/>
        <w:rPr>
          <w:rFonts w:hint="default" w:ascii="Calibri" w:hAnsi="Calibri" w:cs="Calibri"/>
          <w:i w:val="0"/>
          <w:iCs w:val="0"/>
          <w:sz w:val="24"/>
          <w:szCs w:val="24"/>
        </w:rPr>
      </w:pPr>
      <w:r>
        <w:rPr>
          <w:rFonts w:hint="default" w:ascii="仿宋_GB2312" w:hAnsi="Calibri" w:eastAsia="仿宋_GB2312" w:cs="仿宋_GB2312"/>
          <w:b w:val="0"/>
          <w:bCs w:val="0"/>
          <w:i w:val="0"/>
          <w:iCs w:val="0"/>
          <w:caps w:val="0"/>
          <w:color w:val="000000"/>
          <w:spacing w:val="0"/>
          <w:sz w:val="32"/>
          <w:szCs w:val="32"/>
          <w:shd w:val="clear" w:fill="FFFFFF"/>
        </w:rPr>
        <w:t>（五）政府采购：指各级国家机关、事业单位和团体组织使用财政性资金采购依法制定的集中采购目录以内的或者采购限额标准以上的货物、工程和服务的行为。</w:t>
      </w:r>
    </w:p>
    <w:p/>
    <w:sectPr>
      <w:pgSz w:w="11906" w:h="16838"/>
      <w:pgMar w:top="1383" w:right="1349" w:bottom="1383"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141E3"/>
    <w:multiLevelType w:val="multilevel"/>
    <w:tmpl w:val="668141E3"/>
    <w:lvl w:ilvl="0" w:tentative="0">
      <w:start w:val="1"/>
      <w:numFmt w:val="none"/>
      <w:lvlText w:val="一、"/>
      <w:lvlJc w:val="left"/>
      <w:pPr>
        <w:ind w:left="640" w:hanging="6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YjMyOGU0NTM1Y2ZkY2JhYTVlNWRlNjg0YmFmYmYifQ=="/>
  </w:docVars>
  <w:rsids>
    <w:rsidRoot w:val="00000000"/>
    <w:rsid w:val="26264AEA"/>
    <w:rsid w:val="6DEB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10468</Words>
  <Characters>12447</Characters>
  <Lines>0</Lines>
  <Paragraphs>0</Paragraphs>
  <TotalTime>3</TotalTime>
  <ScaleCrop>false</ScaleCrop>
  <LinksUpToDate>false</LinksUpToDate>
  <CharactersWithSpaces>13698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2023-10-03T04:53:26Z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9AAA4EAFCA044976A0892F9977470E24_12</vt:lpwstr>
  </property>
</Properties>
</file>