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cs="Times New Roman"/>
          <w:color w:val="000000"/>
          <w:sz w:val="44"/>
          <w:szCs w:val="44"/>
        </w:rPr>
      </w:pPr>
      <w:r>
        <w:rPr>
          <w:rFonts w:hint="eastAsia" w:cs="Times New Roman"/>
          <w:color w:val="000000"/>
          <w:sz w:val="44"/>
          <w:szCs w:val="44"/>
        </w:rPr>
        <w:t>大同市互联网信息研究发展中心</w:t>
      </w:r>
    </w:p>
    <w:p>
      <w:pPr>
        <w:pStyle w:val="4"/>
        <w:shd w:val="clear" w:color="auto" w:fill="FFFFFF"/>
        <w:spacing w:before="0" w:beforeAutospacing="0" w:after="0" w:afterAutospacing="0"/>
        <w:jc w:val="center"/>
        <w:rPr>
          <w:rFonts w:ascii="Times New Roman" w:hAnsi="Times New Roman" w:cs="Times New Roman"/>
          <w:color w:val="000000"/>
          <w:sz w:val="96"/>
          <w:szCs w:val="96"/>
        </w:rPr>
      </w:pPr>
      <w:r>
        <w:rPr>
          <w:rFonts w:hint="eastAsia" w:ascii="微软雅黑" w:hAnsi="微软雅黑" w:eastAsia="微软雅黑" w:cs="Times New Roman"/>
          <w:color w:val="000000"/>
          <w:sz w:val="44"/>
          <w:szCs w:val="44"/>
        </w:rPr>
        <w:t>2022</w:t>
      </w:r>
      <w:r>
        <w:rPr>
          <w:rFonts w:hint="eastAsia" w:cs="Times New Roman"/>
          <w:color w:val="000000"/>
          <w:sz w:val="44"/>
          <w:szCs w:val="44"/>
        </w:rPr>
        <w:t>年度单位预算公开</w:t>
      </w:r>
    </w:p>
    <w:p>
      <w:pPr>
        <w:pStyle w:val="4"/>
        <w:shd w:val="clear" w:color="auto" w:fill="FFFFFF"/>
        <w:spacing w:before="0" w:beforeAutospacing="0" w:after="0" w:afterAutospacing="0"/>
        <w:jc w:val="center"/>
        <w:rPr>
          <w:rFonts w:ascii="Times New Roman" w:hAnsi="Times New Roman" w:cs="Times New Roman"/>
          <w:color w:val="000000"/>
          <w:sz w:val="96"/>
          <w:szCs w:val="96"/>
        </w:rPr>
      </w:pPr>
      <w:r>
        <w:rPr>
          <w:rFonts w:ascii="Times New Roman" w:hAnsi="Times New Roman" w:cs="Times New Roman"/>
          <w:color w:val="000000"/>
          <w:sz w:val="96"/>
          <w:szCs w:val="96"/>
        </w:rPr>
        <w:t> </w:t>
      </w:r>
      <w:r>
        <w:rPr>
          <w:rFonts w:hint="eastAsia" w:ascii="Times New Roman" w:hAnsi="Times New Roman" w:cs="Times New Roman"/>
          <w:color w:val="000000"/>
          <w:sz w:val="44"/>
          <w:szCs w:val="44"/>
        </w:rPr>
        <w:t>目录</w:t>
      </w:r>
    </w:p>
    <w:p>
      <w:pPr>
        <w:pStyle w:val="4"/>
        <w:shd w:val="clear" w:color="auto" w:fill="FFFFFF"/>
        <w:spacing w:before="0" w:beforeAutospacing="0" w:after="0" w:afterAutospacing="0" w:line="520" w:lineRule="exact"/>
        <w:ind w:firstLine="643" w:firstLineChars="200"/>
        <w:jc w:val="both"/>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 xml:space="preserve">       第一部分</w:t>
      </w:r>
      <w:r>
        <w:rPr>
          <w:rFonts w:hint="eastAsia" w:ascii="微软雅黑" w:hAnsi="微软雅黑" w:eastAsia="仿宋" w:cs="Times New Roman"/>
          <w:b/>
          <w:bCs/>
          <w:color w:val="000000"/>
          <w:sz w:val="32"/>
          <w:szCs w:val="32"/>
        </w:rPr>
        <w:t> </w:t>
      </w:r>
      <w:r>
        <w:rPr>
          <w:rFonts w:hint="eastAsia" w:ascii="仿宋" w:hAnsi="仿宋" w:eastAsia="仿宋" w:cs="Times New Roman"/>
          <w:b/>
          <w:bCs/>
          <w:color w:val="000000"/>
          <w:sz w:val="32"/>
          <w:szCs w:val="32"/>
        </w:rPr>
        <w:t xml:space="preserve"> 概况</w:t>
      </w:r>
    </w:p>
    <w:p>
      <w:pPr>
        <w:pStyle w:val="4"/>
        <w:shd w:val="clear" w:color="auto" w:fill="FFFFFF"/>
        <w:spacing w:before="0" w:beforeAutospacing="0" w:after="0" w:afterAutospacing="0" w:line="520" w:lineRule="exact"/>
        <w:ind w:firstLine="1280" w:firstLineChars="4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一、本单位职责</w:t>
      </w:r>
    </w:p>
    <w:p>
      <w:pPr>
        <w:pStyle w:val="4"/>
        <w:shd w:val="clear" w:color="auto" w:fill="FFFFFF"/>
        <w:spacing w:before="0" w:beforeAutospacing="0" w:after="0" w:afterAutospacing="0" w:line="520" w:lineRule="exact"/>
        <w:ind w:firstLine="1280" w:firstLineChars="4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二、机构设置情况</w:t>
      </w:r>
    </w:p>
    <w:p>
      <w:pPr>
        <w:pStyle w:val="4"/>
        <w:shd w:val="clear" w:color="auto" w:fill="FFFFFF"/>
        <w:spacing w:before="0" w:beforeAutospacing="0" w:after="0" w:afterAutospacing="0" w:line="520" w:lineRule="exact"/>
        <w:ind w:firstLine="643" w:firstLineChars="200"/>
        <w:jc w:val="both"/>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 xml:space="preserve">      第二部分</w:t>
      </w:r>
      <w:r>
        <w:rPr>
          <w:rFonts w:hint="eastAsia" w:eastAsia="仿宋" w:cs="Times New Roman" w:asciiTheme="minorEastAsia" w:hAnsiTheme="minorEastAsia"/>
          <w:b/>
          <w:bCs/>
          <w:color w:val="000000"/>
          <w:sz w:val="32"/>
          <w:szCs w:val="32"/>
        </w:rPr>
        <w:t> </w:t>
      </w:r>
      <w:r>
        <w:rPr>
          <w:rFonts w:hint="eastAsia" w:ascii="仿宋" w:hAnsi="仿宋" w:eastAsia="仿宋" w:cs="Times New Roman"/>
          <w:b/>
          <w:bCs/>
          <w:color w:val="000000"/>
          <w:sz w:val="32"/>
          <w:szCs w:val="32"/>
        </w:rPr>
        <w:t>2022年度单位预算报表</w:t>
      </w:r>
    </w:p>
    <w:p>
      <w:pPr>
        <w:pStyle w:val="4"/>
        <w:shd w:val="clear" w:color="auto" w:fill="FFFFFF"/>
        <w:spacing w:before="0" w:beforeAutospacing="0" w:after="0" w:afterAutospacing="0" w:line="520" w:lineRule="exact"/>
        <w:ind w:firstLine="1280" w:firstLineChars="4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一、2022年预算收支总表</w:t>
      </w:r>
    </w:p>
    <w:p>
      <w:pPr>
        <w:pStyle w:val="4"/>
        <w:shd w:val="clear" w:color="auto" w:fill="FFFFFF"/>
        <w:spacing w:before="0" w:beforeAutospacing="0" w:after="0" w:afterAutospacing="0" w:line="520" w:lineRule="exact"/>
        <w:ind w:firstLine="1280" w:firstLineChars="4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二、2022年预算收入总表</w:t>
      </w:r>
    </w:p>
    <w:p>
      <w:pPr>
        <w:pStyle w:val="4"/>
        <w:shd w:val="clear" w:color="auto" w:fill="FFFFFF"/>
        <w:spacing w:before="0" w:beforeAutospacing="0" w:after="0" w:afterAutospacing="0" w:line="520" w:lineRule="exact"/>
        <w:ind w:firstLine="1280" w:firstLineChars="4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三、2022年预算支出总表</w:t>
      </w:r>
    </w:p>
    <w:p>
      <w:pPr>
        <w:pStyle w:val="4"/>
        <w:shd w:val="clear" w:color="auto" w:fill="FFFFFF"/>
        <w:spacing w:before="0" w:beforeAutospacing="0" w:after="0" w:afterAutospacing="0" w:line="520" w:lineRule="exact"/>
        <w:ind w:firstLine="1280" w:firstLineChars="4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四、2022年财政拨款收支总表</w:t>
      </w:r>
    </w:p>
    <w:p>
      <w:pPr>
        <w:pStyle w:val="4"/>
        <w:shd w:val="clear" w:color="auto" w:fill="FFFFFF"/>
        <w:spacing w:before="0" w:beforeAutospacing="0" w:after="0" w:afterAutospacing="0" w:line="520" w:lineRule="exact"/>
        <w:ind w:firstLine="1280" w:firstLineChars="4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五、2022年一般公共预算支出预算表</w:t>
      </w:r>
    </w:p>
    <w:p>
      <w:pPr>
        <w:pStyle w:val="4"/>
        <w:shd w:val="clear" w:color="auto" w:fill="FFFFFF"/>
        <w:spacing w:before="0" w:beforeAutospacing="0" w:after="0" w:afterAutospacing="0" w:line="520" w:lineRule="exact"/>
        <w:ind w:firstLine="1280" w:firstLineChars="4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六、一般公共预算安排基本支出分经济科目表</w:t>
      </w:r>
    </w:p>
    <w:p>
      <w:pPr>
        <w:pStyle w:val="4"/>
        <w:shd w:val="clear" w:color="auto" w:fill="FFFFFF"/>
        <w:spacing w:before="0" w:beforeAutospacing="0" w:after="0" w:afterAutospacing="0" w:line="520" w:lineRule="exact"/>
        <w:ind w:firstLine="1280" w:firstLineChars="4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七、2022年政府性基金预算收入表</w:t>
      </w:r>
    </w:p>
    <w:p>
      <w:pPr>
        <w:pStyle w:val="4"/>
        <w:shd w:val="clear" w:color="auto" w:fill="FFFFFF"/>
        <w:spacing w:before="0" w:beforeAutospacing="0" w:after="0" w:afterAutospacing="0" w:line="520" w:lineRule="exact"/>
        <w:ind w:firstLine="1280" w:firstLineChars="4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八、2022年政府性基金预算支出表</w:t>
      </w:r>
    </w:p>
    <w:p>
      <w:pPr>
        <w:pStyle w:val="4"/>
        <w:shd w:val="clear" w:color="auto" w:fill="FFFFFF"/>
        <w:spacing w:before="0" w:beforeAutospacing="0" w:after="0" w:afterAutospacing="0" w:line="520" w:lineRule="exact"/>
        <w:ind w:firstLine="1280" w:firstLineChars="4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九、2022年国有资本经营预算收支预算表</w:t>
      </w:r>
    </w:p>
    <w:p>
      <w:pPr>
        <w:pStyle w:val="4"/>
        <w:shd w:val="clear" w:color="auto" w:fill="FFFFFF"/>
        <w:spacing w:before="0" w:beforeAutospacing="0" w:after="0" w:afterAutospacing="0" w:line="520" w:lineRule="exact"/>
        <w:ind w:left="1580" w:leftChars="600" w:hanging="320" w:hangingChars="1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十、2022年一般公共预算“三公”经费支出情况统计表</w:t>
      </w:r>
    </w:p>
    <w:p>
      <w:pPr>
        <w:pStyle w:val="4"/>
        <w:shd w:val="clear" w:color="auto" w:fill="FFFFFF"/>
        <w:spacing w:before="0" w:beforeAutospacing="0" w:after="0" w:afterAutospacing="0" w:line="520" w:lineRule="exact"/>
        <w:ind w:left="210" w:leftChars="100" w:firstLine="960" w:firstLineChars="3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十一、2022年机关运行经费预算财政拨款情况统计表</w:t>
      </w:r>
    </w:p>
    <w:p>
      <w:pPr>
        <w:pStyle w:val="4"/>
        <w:shd w:val="clear" w:color="auto" w:fill="FFFFFF"/>
        <w:spacing w:before="0" w:beforeAutospacing="0" w:after="0" w:afterAutospacing="0" w:line="520" w:lineRule="exact"/>
        <w:ind w:left="210" w:leftChars="100" w:firstLine="960" w:firstLineChars="300"/>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w:t>
      </w:r>
      <w:r>
        <w:rPr>
          <w:rFonts w:hint="eastAsia" w:ascii="仿宋" w:hAnsi="仿宋" w:eastAsia="仿宋"/>
          <w:b/>
          <w:bCs/>
          <w:sz w:val="32"/>
          <w:szCs w:val="32"/>
        </w:rPr>
        <w:t>第三部分  部门预算情况说明</w:t>
      </w:r>
    </w:p>
    <w:p>
      <w:pPr>
        <w:widowControl/>
        <w:snapToGrid w:val="0"/>
        <w:spacing w:line="520" w:lineRule="exact"/>
        <w:ind w:firstLine="1280" w:firstLineChars="400"/>
        <w:jc w:val="left"/>
        <w:rPr>
          <w:rFonts w:ascii="仿宋" w:hAnsi="仿宋" w:eastAsia="仿宋" w:cs="宋体"/>
          <w:kern w:val="0"/>
          <w:sz w:val="32"/>
          <w:szCs w:val="32"/>
        </w:rPr>
      </w:pPr>
      <w:r>
        <w:rPr>
          <w:rFonts w:hint="eastAsia" w:ascii="仿宋" w:hAnsi="仿宋" w:eastAsia="仿宋" w:cs="FangSong_GB2312-Identity-H"/>
          <w:kern w:val="0"/>
          <w:sz w:val="32"/>
          <w:szCs w:val="32"/>
        </w:rPr>
        <w:t xml:space="preserve">     一、2022 年度部门预算收支情况</w:t>
      </w:r>
    </w:p>
    <w:p>
      <w:pPr>
        <w:widowControl/>
        <w:snapToGrid w:val="0"/>
        <w:spacing w:line="520" w:lineRule="exact"/>
        <w:ind w:firstLine="1280" w:firstLineChars="400"/>
        <w:jc w:val="left"/>
        <w:rPr>
          <w:rFonts w:ascii="仿宋" w:hAnsi="仿宋" w:eastAsia="仿宋" w:cs="宋体"/>
          <w:kern w:val="0"/>
          <w:sz w:val="32"/>
          <w:szCs w:val="32"/>
        </w:rPr>
      </w:pPr>
      <w:r>
        <w:rPr>
          <w:rFonts w:hint="eastAsia" w:ascii="仿宋" w:hAnsi="仿宋" w:eastAsia="仿宋" w:cs="宋体"/>
          <w:kern w:val="0"/>
          <w:sz w:val="32"/>
          <w:szCs w:val="32"/>
        </w:rPr>
        <w:t xml:space="preserve">     二、“三公”经费情况</w:t>
      </w:r>
    </w:p>
    <w:p>
      <w:pPr>
        <w:widowControl/>
        <w:snapToGrid w:val="0"/>
        <w:spacing w:line="520" w:lineRule="exact"/>
        <w:ind w:firstLine="1280" w:firstLineChars="400"/>
        <w:jc w:val="left"/>
        <w:rPr>
          <w:rFonts w:ascii="仿宋" w:hAnsi="仿宋" w:eastAsia="仿宋" w:cs="FangSong_GB2312-Identity-H"/>
          <w:bCs/>
          <w:kern w:val="0"/>
          <w:sz w:val="32"/>
          <w:szCs w:val="32"/>
        </w:rPr>
      </w:pPr>
      <w:r>
        <w:rPr>
          <w:rFonts w:hint="eastAsia" w:ascii="仿宋" w:hAnsi="仿宋" w:eastAsia="仿宋" w:cs="FangSong_GB2312-Identity-H"/>
          <w:bCs/>
          <w:kern w:val="0"/>
          <w:sz w:val="32"/>
          <w:szCs w:val="32"/>
        </w:rPr>
        <w:t xml:space="preserve">     三、事业运行经费情况</w:t>
      </w:r>
    </w:p>
    <w:p>
      <w:pPr>
        <w:autoSpaceDE w:val="0"/>
        <w:autoSpaceDN w:val="0"/>
        <w:adjustRightInd w:val="0"/>
        <w:spacing w:line="520" w:lineRule="exact"/>
        <w:ind w:firstLine="1280" w:firstLineChars="400"/>
        <w:jc w:val="left"/>
        <w:rPr>
          <w:rFonts w:ascii="仿宋" w:hAnsi="仿宋" w:eastAsia="仿宋" w:cs="FangSong_GB2312-Identity-H"/>
          <w:bCs/>
          <w:kern w:val="0"/>
          <w:sz w:val="32"/>
          <w:szCs w:val="32"/>
        </w:rPr>
      </w:pPr>
      <w:r>
        <w:rPr>
          <w:rFonts w:hint="eastAsia" w:ascii="仿宋" w:hAnsi="仿宋" w:eastAsia="仿宋" w:cs="FangSong_GB2312-Identity-H"/>
          <w:bCs/>
          <w:kern w:val="0"/>
          <w:sz w:val="32"/>
          <w:szCs w:val="32"/>
        </w:rPr>
        <w:t xml:space="preserve">     四、政府采购情况</w:t>
      </w:r>
    </w:p>
    <w:p>
      <w:pPr>
        <w:autoSpaceDE w:val="0"/>
        <w:autoSpaceDN w:val="0"/>
        <w:adjustRightInd w:val="0"/>
        <w:spacing w:line="520" w:lineRule="exact"/>
        <w:ind w:firstLine="1280" w:firstLineChars="400"/>
        <w:jc w:val="left"/>
        <w:rPr>
          <w:rFonts w:ascii="仿宋" w:hAnsi="仿宋" w:eastAsia="仿宋" w:cs="FangSong_GB2312-Identity-H"/>
          <w:bCs/>
          <w:kern w:val="0"/>
          <w:sz w:val="32"/>
          <w:szCs w:val="32"/>
        </w:rPr>
      </w:pPr>
      <w:r>
        <w:rPr>
          <w:rFonts w:hint="eastAsia" w:ascii="仿宋" w:hAnsi="仿宋" w:eastAsia="仿宋" w:cs="FangSong_GB2312-Identity-H"/>
          <w:bCs/>
          <w:kern w:val="0"/>
          <w:sz w:val="32"/>
          <w:szCs w:val="32"/>
        </w:rPr>
        <w:t xml:space="preserve">     五、国有资产占用情况说明</w:t>
      </w:r>
    </w:p>
    <w:p>
      <w:pPr>
        <w:tabs>
          <w:tab w:val="left" w:pos="851"/>
        </w:tabs>
        <w:autoSpaceDE w:val="0"/>
        <w:autoSpaceDN w:val="0"/>
        <w:adjustRightInd w:val="0"/>
        <w:spacing w:line="520" w:lineRule="exact"/>
        <w:ind w:firstLine="1280" w:firstLineChars="400"/>
        <w:jc w:val="left"/>
        <w:rPr>
          <w:rFonts w:ascii="仿宋" w:hAnsi="仿宋" w:eastAsia="仿宋" w:cs="FangSong_GB2312-Identity-H"/>
          <w:bCs/>
          <w:kern w:val="0"/>
          <w:sz w:val="32"/>
          <w:szCs w:val="32"/>
        </w:rPr>
      </w:pPr>
      <w:r>
        <w:rPr>
          <w:rFonts w:hint="eastAsia" w:ascii="仿宋" w:hAnsi="仿宋" w:eastAsia="仿宋" w:cs="FangSong_GB2312-Identity-H"/>
          <w:bCs/>
          <w:kern w:val="0"/>
          <w:sz w:val="32"/>
          <w:szCs w:val="32"/>
        </w:rPr>
        <w:t xml:space="preserve">     六、重点项目预算绩效情况说明</w:t>
      </w:r>
    </w:p>
    <w:p>
      <w:pPr>
        <w:widowControl/>
        <w:snapToGrid w:val="0"/>
        <w:spacing w:line="520" w:lineRule="exact"/>
        <w:ind w:firstLine="643" w:firstLineChars="200"/>
        <w:jc w:val="left"/>
        <w:rPr>
          <w:rFonts w:ascii="仿宋" w:hAnsi="仿宋" w:eastAsia="仿宋" w:cs="宋体"/>
          <w:b/>
          <w:bCs/>
          <w:kern w:val="0"/>
          <w:sz w:val="32"/>
          <w:szCs w:val="32"/>
        </w:rPr>
      </w:pPr>
      <w:r>
        <w:rPr>
          <w:rFonts w:hint="eastAsia" w:ascii="仿宋" w:hAnsi="仿宋" w:eastAsia="仿宋" w:cs="宋体"/>
          <w:b/>
          <w:bCs/>
          <w:kern w:val="0"/>
          <w:sz w:val="32"/>
          <w:szCs w:val="32"/>
        </w:rPr>
        <w:t xml:space="preserve">    第四部分  名词解释</w:t>
      </w:r>
    </w:p>
    <w:p>
      <w:pPr>
        <w:widowControl/>
        <w:snapToGrid w:val="0"/>
        <w:spacing w:line="360" w:lineRule="auto"/>
        <w:ind w:left="567" w:leftChars="270" w:firstLine="70" w:firstLineChars="22"/>
        <w:jc w:val="left"/>
        <w:rPr>
          <w:rFonts w:ascii="仿宋" w:hAnsi="仿宋" w:eastAsia="仿宋" w:cs="宋体"/>
          <w:kern w:val="0"/>
          <w:sz w:val="32"/>
          <w:szCs w:val="32"/>
        </w:rPr>
      </w:pPr>
    </w:p>
    <w:p>
      <w:pPr>
        <w:pStyle w:val="4"/>
        <w:shd w:val="clear" w:color="auto" w:fill="FFFFFF"/>
        <w:spacing w:before="0" w:beforeAutospacing="0" w:after="0" w:afterAutospacing="0"/>
        <w:rPr>
          <w:rFonts w:ascii="仿宋" w:hAnsi="仿宋" w:eastAsia="仿宋" w:cs="Times New Roman"/>
          <w:b/>
          <w:color w:val="000000"/>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b/>
          <w:color w:val="000000"/>
          <w:sz w:val="32"/>
          <w:szCs w:val="32"/>
        </w:rPr>
        <w:t xml:space="preserve">                    第一部分</w:t>
      </w:r>
      <w:r>
        <w:rPr>
          <w:rFonts w:hint="eastAsia" w:ascii="微软雅黑" w:hAnsi="微软雅黑" w:eastAsia="仿宋" w:cs="Times New Roman"/>
          <w:b/>
          <w:color w:val="000000"/>
          <w:sz w:val="32"/>
          <w:szCs w:val="32"/>
        </w:rPr>
        <w:t> </w:t>
      </w:r>
      <w:r>
        <w:rPr>
          <w:rFonts w:hint="eastAsia" w:ascii="仿宋" w:hAnsi="仿宋" w:eastAsia="仿宋" w:cs="Times New Roman"/>
          <w:b/>
          <w:color w:val="000000"/>
          <w:sz w:val="32"/>
          <w:szCs w:val="32"/>
        </w:rPr>
        <w:t>概况</w:t>
      </w:r>
    </w:p>
    <w:p>
      <w:pPr>
        <w:pStyle w:val="4"/>
        <w:shd w:val="clear" w:color="auto" w:fill="FFFFFF"/>
        <w:spacing w:before="0" w:beforeAutospacing="0" w:after="0" w:afterAutospacing="0"/>
        <w:ind w:left="1572"/>
        <w:rPr>
          <w:rFonts w:ascii="仿宋" w:hAnsi="仿宋" w:eastAsia="仿宋" w:cs="Times New Roman"/>
          <w:color w:val="000000"/>
          <w:sz w:val="32"/>
          <w:szCs w:val="32"/>
        </w:rPr>
      </w:pPr>
    </w:p>
    <w:p>
      <w:pPr>
        <w:pStyle w:val="4"/>
        <w:shd w:val="clear" w:color="auto" w:fill="FFFFFF"/>
        <w:spacing w:before="0" w:beforeAutospacing="0" w:after="0" w:afterAutospacing="0"/>
        <w:ind w:left="1572"/>
        <w:rPr>
          <w:rFonts w:ascii="仿宋" w:hAnsi="仿宋" w:eastAsia="仿宋" w:cs="Times New Roman"/>
          <w:b/>
          <w:color w:val="000000"/>
          <w:sz w:val="32"/>
          <w:szCs w:val="32"/>
        </w:rPr>
      </w:pPr>
      <w:r>
        <w:rPr>
          <w:rFonts w:hint="eastAsia" w:ascii="仿宋" w:hAnsi="仿宋" w:eastAsia="仿宋" w:cs="Times New Roman"/>
          <w:b/>
          <w:color w:val="000000"/>
          <w:sz w:val="32"/>
          <w:szCs w:val="32"/>
        </w:rPr>
        <w:t>一、本单位职责</w:t>
      </w:r>
    </w:p>
    <w:p>
      <w:pPr>
        <w:pStyle w:val="4"/>
        <w:shd w:val="clear" w:color="auto" w:fill="FFFFFF"/>
        <w:spacing w:before="0" w:beforeAutospacing="0" w:after="0" w:afterAutospacing="0"/>
        <w:ind w:left="850" w:leftChars="349" w:hanging="117"/>
        <w:jc w:val="both"/>
        <w:rPr>
          <w:rFonts w:ascii="仿宋" w:hAnsi="仿宋" w:eastAsia="仿宋" w:cs="Times New Roman"/>
          <w:color w:val="000000"/>
          <w:sz w:val="32"/>
          <w:szCs w:val="32"/>
        </w:rPr>
      </w:pPr>
      <w:r>
        <w:rPr>
          <w:rFonts w:hint="eastAsia" w:eastAsia="仿宋" w:cs="Times New Roman" w:asciiTheme="minorEastAsia" w:hAnsiTheme="minorEastAsia"/>
          <w:color w:val="000000"/>
          <w:sz w:val="32"/>
          <w:szCs w:val="32"/>
        </w:rPr>
        <w:t xml:space="preserve">      </w:t>
      </w:r>
      <w:r>
        <w:rPr>
          <w:rFonts w:hint="eastAsia" w:ascii="仿宋" w:hAnsi="仿宋" w:eastAsia="仿宋" w:cs="Times New Roman"/>
          <w:color w:val="000000"/>
          <w:sz w:val="32"/>
          <w:szCs w:val="32"/>
        </w:rPr>
        <w:t>大同市互联网信息研究发展中心是市委网信办直属的事业单位，为公益一类，正科级。           主要职责为：负责贯彻落实上级关于网络安全和信息化有关方针、政策；承担涉同网络舆情的监看、收集、研判和报送工作；承担受理互联网违法和不良信息的举报和协调处置工作；负责与主要新闻网站的联络沟通，组织开展网上宣传活动；承担各类重大主题网上宣传推送工作；承担网络安全事件的协调处置工作；承担网络应急值班和网络信息内容安全事件的协调处置工作；完成市委网信办交办的其他事项。</w:t>
      </w:r>
    </w:p>
    <w:p>
      <w:pPr>
        <w:pStyle w:val="4"/>
        <w:shd w:val="clear" w:color="auto" w:fill="FFFFFF"/>
        <w:spacing w:before="0" w:beforeAutospacing="0" w:after="0" w:afterAutospacing="0"/>
        <w:ind w:firstLine="602"/>
        <w:jc w:val="both"/>
        <w:rPr>
          <w:rFonts w:ascii="仿宋" w:hAnsi="仿宋" w:eastAsia="仿宋" w:cs="Times New Roman"/>
          <w:b/>
          <w:color w:val="000000"/>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b/>
          <w:color w:val="000000"/>
          <w:sz w:val="32"/>
          <w:szCs w:val="32"/>
        </w:rPr>
        <w:t>二、机构设置情况</w:t>
      </w:r>
    </w:p>
    <w:p>
      <w:pPr>
        <w:pStyle w:val="4"/>
        <w:shd w:val="clear" w:color="auto" w:fill="FFFFFF"/>
        <w:spacing w:before="0" w:beforeAutospacing="0" w:after="0" w:afterAutospacing="0"/>
        <w:ind w:left="850" w:leftChars="405" w:firstLine="6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大同市互联网信息研究发展中心财政拨款事业编制10名。为正科级事业单位。科级领导职数1 正1副，设主任1名，副主任1名。</w:t>
      </w:r>
    </w:p>
    <w:p>
      <w:pPr>
        <w:widowControl/>
        <w:snapToGrid w:val="0"/>
        <w:spacing w:line="360" w:lineRule="auto"/>
        <w:ind w:firstLine="1928" w:firstLineChars="600"/>
        <w:jc w:val="left"/>
        <w:rPr>
          <w:rFonts w:ascii="仿宋" w:hAnsi="仿宋" w:eastAsia="仿宋" w:cs="宋体"/>
          <w:b/>
          <w:kern w:val="0"/>
          <w:sz w:val="32"/>
          <w:szCs w:val="32"/>
        </w:rPr>
      </w:pPr>
    </w:p>
    <w:p>
      <w:pPr>
        <w:widowControl/>
        <w:snapToGrid w:val="0"/>
        <w:spacing w:line="360" w:lineRule="auto"/>
        <w:ind w:firstLine="1928" w:firstLineChars="600"/>
        <w:jc w:val="left"/>
        <w:rPr>
          <w:rFonts w:ascii="仿宋" w:hAnsi="仿宋" w:eastAsia="仿宋" w:cs="宋体"/>
          <w:b/>
          <w:kern w:val="0"/>
          <w:sz w:val="32"/>
          <w:szCs w:val="32"/>
        </w:rPr>
      </w:pPr>
      <w:r>
        <w:rPr>
          <w:rFonts w:hint="eastAsia" w:ascii="仿宋" w:hAnsi="仿宋" w:eastAsia="仿宋" w:cs="宋体"/>
          <w:b/>
          <w:kern w:val="0"/>
          <w:sz w:val="32"/>
          <w:szCs w:val="32"/>
        </w:rPr>
        <w:t xml:space="preserve">                 第二部分  2022年单位预算报表</w:t>
      </w:r>
    </w:p>
    <w:tbl>
      <w:tblPr>
        <w:tblStyle w:val="5"/>
        <w:tblpPr w:leftFromText="180" w:rightFromText="180" w:horzAnchor="margin" w:tblpXSpec="right" w:tblpY="-206"/>
        <w:tblW w:w="11047" w:type="dxa"/>
        <w:tblInd w:w="0" w:type="dxa"/>
        <w:tblLayout w:type="autofit"/>
        <w:tblCellMar>
          <w:top w:w="0" w:type="dxa"/>
          <w:left w:w="108" w:type="dxa"/>
          <w:bottom w:w="0" w:type="dxa"/>
          <w:right w:w="108" w:type="dxa"/>
        </w:tblCellMar>
      </w:tblPr>
      <w:tblGrid>
        <w:gridCol w:w="2711"/>
        <w:gridCol w:w="1979"/>
        <w:gridCol w:w="2734"/>
        <w:gridCol w:w="1907"/>
        <w:gridCol w:w="1716"/>
      </w:tblGrid>
      <w:tr>
        <w:tblPrEx>
          <w:tblCellMar>
            <w:top w:w="0" w:type="dxa"/>
            <w:left w:w="108" w:type="dxa"/>
            <w:bottom w:w="0" w:type="dxa"/>
            <w:right w:w="108" w:type="dxa"/>
          </w:tblCellMar>
        </w:tblPrEx>
        <w:trPr>
          <w:gridAfter w:val="1"/>
          <w:wAfter w:w="1716" w:type="dxa"/>
          <w:trHeight w:val="204" w:hRule="atLeast"/>
        </w:trPr>
        <w:tc>
          <w:tcPr>
            <w:tcW w:w="2711"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bookmarkStart w:id="0" w:name="RANGE!A1"/>
            <w:bookmarkEnd w:id="0"/>
          </w:p>
        </w:tc>
        <w:tc>
          <w:tcPr>
            <w:tcW w:w="1979"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c>
          <w:tcPr>
            <w:tcW w:w="2734"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c>
          <w:tcPr>
            <w:tcW w:w="1907"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512" w:hRule="atLeast"/>
        </w:trPr>
        <w:tc>
          <w:tcPr>
            <w:tcW w:w="11047" w:type="dxa"/>
            <w:gridSpan w:val="5"/>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预算公开表1</w:t>
            </w:r>
          </w:p>
        </w:tc>
      </w:tr>
      <w:tr>
        <w:tblPrEx>
          <w:tblCellMar>
            <w:top w:w="0" w:type="dxa"/>
            <w:left w:w="108" w:type="dxa"/>
            <w:bottom w:w="0" w:type="dxa"/>
            <w:right w:w="108" w:type="dxa"/>
          </w:tblCellMar>
        </w:tblPrEx>
        <w:trPr>
          <w:gridAfter w:val="1"/>
          <w:wAfter w:w="1716" w:type="dxa"/>
          <w:trHeight w:val="512" w:hRule="atLeast"/>
        </w:trPr>
        <w:tc>
          <w:tcPr>
            <w:tcW w:w="2711" w:type="dxa"/>
            <w:tcBorders>
              <w:top w:val="nil"/>
              <w:left w:val="nil"/>
              <w:bottom w:val="nil"/>
              <w:right w:val="nil"/>
            </w:tcBorders>
            <w:shd w:val="clear" w:color="auto" w:fill="auto"/>
            <w:noWrap/>
            <w:vAlign w:val="center"/>
          </w:tcPr>
          <w:p>
            <w:pPr>
              <w:jc w:val="center"/>
              <w:rPr>
                <w:rFonts w:ascii="宋体" w:hAnsi="宋体" w:eastAsia="宋体" w:cs="Arial"/>
                <w:b/>
                <w:bCs/>
                <w:color w:val="000000"/>
                <w:kern w:val="0"/>
                <w:sz w:val="32"/>
                <w:szCs w:val="32"/>
              </w:rPr>
            </w:pPr>
          </w:p>
        </w:tc>
        <w:tc>
          <w:tcPr>
            <w:tcW w:w="1979" w:type="dxa"/>
            <w:tcBorders>
              <w:top w:val="nil"/>
              <w:left w:val="nil"/>
              <w:bottom w:val="nil"/>
              <w:right w:val="nil"/>
            </w:tcBorders>
            <w:shd w:val="clear" w:color="auto" w:fill="auto"/>
            <w:noWrap/>
            <w:vAlign w:val="center"/>
          </w:tcPr>
          <w:p>
            <w:pPr>
              <w:widowControl/>
              <w:jc w:val="left"/>
              <w:rPr>
                <w:rFonts w:ascii="宋体" w:hAnsi="宋体" w:eastAsia="宋体" w:cs="Arial"/>
                <w:b/>
                <w:bCs/>
                <w:color w:val="000000"/>
                <w:kern w:val="0"/>
                <w:sz w:val="32"/>
                <w:szCs w:val="32"/>
              </w:rPr>
            </w:pPr>
          </w:p>
        </w:tc>
        <w:tc>
          <w:tcPr>
            <w:tcW w:w="2734" w:type="dxa"/>
            <w:tcBorders>
              <w:top w:val="nil"/>
              <w:left w:val="nil"/>
              <w:bottom w:val="nil"/>
              <w:right w:val="nil"/>
            </w:tcBorders>
            <w:shd w:val="clear" w:color="auto" w:fill="auto"/>
            <w:noWrap/>
            <w:vAlign w:val="center"/>
          </w:tcPr>
          <w:p>
            <w:pPr>
              <w:widowControl/>
              <w:jc w:val="left"/>
              <w:rPr>
                <w:rFonts w:ascii="宋体" w:hAnsi="宋体" w:eastAsia="宋体" w:cs="Arial"/>
                <w:b/>
                <w:bCs/>
                <w:color w:val="000000"/>
                <w:kern w:val="0"/>
                <w:sz w:val="32"/>
                <w:szCs w:val="32"/>
              </w:rPr>
            </w:pPr>
          </w:p>
        </w:tc>
        <w:tc>
          <w:tcPr>
            <w:tcW w:w="1907" w:type="dxa"/>
            <w:tcBorders>
              <w:top w:val="nil"/>
              <w:left w:val="nil"/>
              <w:bottom w:val="nil"/>
              <w:right w:val="nil"/>
            </w:tcBorders>
            <w:shd w:val="clear" w:color="auto" w:fill="auto"/>
            <w:noWrap/>
            <w:vAlign w:val="center"/>
          </w:tcPr>
          <w:p>
            <w:pPr>
              <w:widowControl/>
              <w:jc w:val="left"/>
              <w:rPr>
                <w:rFonts w:ascii="宋体" w:hAnsi="宋体" w:eastAsia="宋体" w:cs="Arial"/>
                <w:b/>
                <w:bCs/>
                <w:color w:val="000000"/>
                <w:kern w:val="0"/>
                <w:sz w:val="32"/>
                <w:szCs w:val="32"/>
              </w:rPr>
            </w:pPr>
          </w:p>
        </w:tc>
      </w:tr>
      <w:tr>
        <w:tblPrEx>
          <w:tblCellMar>
            <w:top w:w="0" w:type="dxa"/>
            <w:left w:w="108" w:type="dxa"/>
            <w:bottom w:w="0" w:type="dxa"/>
            <w:right w:w="108" w:type="dxa"/>
          </w:tblCellMar>
        </w:tblPrEx>
        <w:trPr>
          <w:gridAfter w:val="1"/>
          <w:wAfter w:w="1716" w:type="dxa"/>
          <w:trHeight w:val="204" w:hRule="atLeast"/>
        </w:trPr>
        <w:tc>
          <w:tcPr>
            <w:tcW w:w="4690" w:type="dxa"/>
            <w:gridSpan w:val="2"/>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部门:[013002]大同市互联网信息研究发展中心</w:t>
            </w:r>
          </w:p>
        </w:tc>
        <w:tc>
          <w:tcPr>
            <w:tcW w:w="2734"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c>
          <w:tcPr>
            <w:tcW w:w="1907"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1979"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3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c>
          <w:tcPr>
            <w:tcW w:w="1907"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2022年</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2022年</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82.21</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一般公共服务支出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61.55</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外交支出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国防支出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四、财政专户管理资金</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公共安全支出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五、单位资金</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教育支出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科学技术支出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文化旅游体育与传媒支出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社会保障和就业支出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8.65</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社会保险基金支出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卫生健康支出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3.57</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节能环保支出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城乡社区支出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农林水支出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交通运输支出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资源勘探工业信息等支出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商业服务业等支出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金融支出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援助其他地区支出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自然资源海洋气象等支出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住房保障支出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8.44</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粮油物资储备支出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灾害防治及应急管理支出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预备费</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其他支出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转移性支出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债务还本支出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债务付息支出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债务发行费用支出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抗疫特别国债安排的支出</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gridAfter w:val="1"/>
          <w:wAfter w:w="1716" w:type="dxa"/>
          <w:trHeight w:val="256" w:hRule="atLeast"/>
        </w:trPr>
        <w:tc>
          <w:tcPr>
            <w:tcW w:w="271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本年收入合计</w:t>
            </w:r>
          </w:p>
        </w:tc>
        <w:tc>
          <w:tcPr>
            <w:tcW w:w="197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82.21</w:t>
            </w:r>
          </w:p>
        </w:tc>
        <w:tc>
          <w:tcPr>
            <w:tcW w:w="273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本年支出合计</w:t>
            </w:r>
          </w:p>
        </w:tc>
        <w:tc>
          <w:tcPr>
            <w:tcW w:w="19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82.21</w:t>
            </w:r>
          </w:p>
        </w:tc>
      </w:tr>
    </w:tbl>
    <w:p>
      <w:pPr>
        <w:pStyle w:val="4"/>
        <w:shd w:val="clear" w:color="auto" w:fill="FFFFFF"/>
        <w:spacing w:before="0" w:beforeAutospacing="0" w:after="0" w:afterAutospacing="0"/>
        <w:ind w:left="850" w:leftChars="405" w:firstLine="600"/>
        <w:jc w:val="both"/>
        <w:rPr>
          <w:rFonts w:ascii="仿宋" w:hAnsi="仿宋" w:eastAsia="仿宋" w:cs="Times New Roman"/>
          <w:color w:val="000000"/>
          <w:sz w:val="32"/>
          <w:szCs w:val="32"/>
        </w:rPr>
      </w:pPr>
    </w:p>
    <w:p>
      <w:pPr>
        <w:pStyle w:val="4"/>
        <w:shd w:val="clear" w:color="auto" w:fill="FFFFFF"/>
        <w:spacing w:before="0" w:beforeAutospacing="0" w:after="0" w:afterAutospacing="0"/>
        <w:ind w:left="850" w:leftChars="405" w:firstLine="600"/>
        <w:jc w:val="both"/>
        <w:rPr>
          <w:rFonts w:ascii="仿宋" w:hAnsi="仿宋" w:eastAsia="仿宋" w:cs="Times New Roman"/>
          <w:color w:val="000000"/>
          <w:sz w:val="32"/>
          <w:szCs w:val="32"/>
        </w:rPr>
      </w:pPr>
    </w:p>
    <w:tbl>
      <w:tblPr>
        <w:tblStyle w:val="5"/>
        <w:tblpPr w:leftFromText="180" w:rightFromText="180" w:horzAnchor="margin" w:tblpXSpec="center" w:tblpY="-692"/>
        <w:tblW w:w="16290" w:type="dxa"/>
        <w:tblInd w:w="0" w:type="dxa"/>
        <w:tblLayout w:type="autofit"/>
        <w:tblCellMar>
          <w:top w:w="0" w:type="dxa"/>
          <w:left w:w="108" w:type="dxa"/>
          <w:bottom w:w="0" w:type="dxa"/>
          <w:right w:w="108" w:type="dxa"/>
        </w:tblCellMar>
      </w:tblPr>
      <w:tblGrid>
        <w:gridCol w:w="1552"/>
        <w:gridCol w:w="4575"/>
        <w:gridCol w:w="1432"/>
        <w:gridCol w:w="1674"/>
        <w:gridCol w:w="1492"/>
        <w:gridCol w:w="2097"/>
        <w:gridCol w:w="2036"/>
        <w:gridCol w:w="1432"/>
      </w:tblGrid>
      <w:tr>
        <w:tblPrEx>
          <w:tblCellMar>
            <w:top w:w="0" w:type="dxa"/>
            <w:left w:w="108" w:type="dxa"/>
            <w:bottom w:w="0" w:type="dxa"/>
            <w:right w:w="108" w:type="dxa"/>
          </w:tblCellMar>
        </w:tblPrEx>
        <w:trPr>
          <w:trHeight w:val="246" w:hRule="atLeast"/>
        </w:trPr>
        <w:tc>
          <w:tcPr>
            <w:tcW w:w="155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575"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3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74"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9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097"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036"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32"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614" w:hRule="atLeast"/>
        </w:trPr>
        <w:tc>
          <w:tcPr>
            <w:tcW w:w="16290" w:type="dxa"/>
            <w:gridSpan w:val="8"/>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p>
        </w:tc>
      </w:tr>
      <w:tr>
        <w:tblPrEx>
          <w:tblCellMar>
            <w:top w:w="0" w:type="dxa"/>
            <w:left w:w="108" w:type="dxa"/>
            <w:bottom w:w="0" w:type="dxa"/>
            <w:right w:w="108" w:type="dxa"/>
          </w:tblCellMar>
        </w:tblPrEx>
        <w:trPr>
          <w:trHeight w:val="308" w:hRule="atLeast"/>
        </w:trPr>
        <w:tc>
          <w:tcPr>
            <w:tcW w:w="155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575"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3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74"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9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097"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036"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32"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p>
        </w:tc>
      </w:tr>
    </w:tbl>
    <w:p>
      <w:pPr>
        <w:pStyle w:val="4"/>
        <w:shd w:val="clear" w:color="auto" w:fill="FFFFFF"/>
        <w:spacing w:before="0" w:beforeAutospacing="0" w:after="0" w:afterAutospacing="0"/>
        <w:ind w:left="850" w:leftChars="405" w:firstLine="600"/>
        <w:jc w:val="both"/>
        <w:rPr>
          <w:rFonts w:ascii="仿宋" w:hAnsi="仿宋" w:eastAsia="仿宋" w:cs="Times New Roman"/>
          <w:color w:val="000000"/>
          <w:sz w:val="32"/>
          <w:szCs w:val="32"/>
        </w:rPr>
      </w:pPr>
    </w:p>
    <w:p>
      <w:pPr>
        <w:pStyle w:val="4"/>
        <w:shd w:val="clear" w:color="auto" w:fill="FFFFFF"/>
        <w:spacing w:before="0" w:beforeAutospacing="0" w:after="0" w:afterAutospacing="0"/>
        <w:ind w:left="850" w:leftChars="405" w:firstLine="600"/>
        <w:jc w:val="both"/>
        <w:rPr>
          <w:rFonts w:ascii="仿宋" w:hAnsi="仿宋" w:eastAsia="仿宋" w:cs="Times New Roman"/>
          <w:color w:val="000000"/>
          <w:sz w:val="32"/>
          <w:szCs w:val="32"/>
        </w:rPr>
      </w:pPr>
    </w:p>
    <w:p>
      <w:pPr>
        <w:widowControl/>
        <w:snapToGrid w:val="0"/>
        <w:spacing w:line="360" w:lineRule="auto"/>
        <w:ind w:firstLine="1920" w:firstLineChars="600"/>
        <w:jc w:val="left"/>
        <w:rPr>
          <w:rFonts w:ascii="仿宋" w:hAnsi="仿宋" w:eastAsia="仿宋" w:cs="宋体"/>
          <w:kern w:val="0"/>
          <w:sz w:val="32"/>
          <w:szCs w:val="32"/>
        </w:rPr>
      </w:pPr>
    </w:p>
    <w:p/>
    <w:p/>
    <w:p/>
    <w:p/>
    <w:p/>
    <w:p/>
    <w:p/>
    <w:p/>
    <w:p/>
    <w:p/>
    <w:p/>
    <w:p/>
    <w:p/>
    <w:p/>
    <w:p/>
    <w:tbl>
      <w:tblPr>
        <w:tblStyle w:val="5"/>
        <w:tblpPr w:leftFromText="180" w:rightFromText="180" w:vertAnchor="text" w:horzAnchor="margin" w:tblpXSpec="center" w:tblpY="-172"/>
        <w:tblW w:w="16270" w:type="dxa"/>
        <w:tblInd w:w="0" w:type="dxa"/>
        <w:tblLayout w:type="autofit"/>
        <w:tblCellMar>
          <w:top w:w="0" w:type="dxa"/>
          <w:left w:w="108" w:type="dxa"/>
          <w:bottom w:w="0" w:type="dxa"/>
          <w:right w:w="108" w:type="dxa"/>
        </w:tblCellMar>
      </w:tblPr>
      <w:tblGrid>
        <w:gridCol w:w="1551"/>
        <w:gridCol w:w="4569"/>
        <w:gridCol w:w="1430"/>
        <w:gridCol w:w="1672"/>
        <w:gridCol w:w="1490"/>
        <w:gridCol w:w="2094"/>
        <w:gridCol w:w="2034"/>
        <w:gridCol w:w="1430"/>
      </w:tblGrid>
      <w:tr>
        <w:tblPrEx>
          <w:tblCellMar>
            <w:top w:w="0" w:type="dxa"/>
            <w:left w:w="108" w:type="dxa"/>
            <w:bottom w:w="0" w:type="dxa"/>
            <w:right w:w="108" w:type="dxa"/>
          </w:tblCellMar>
        </w:tblPrEx>
        <w:trPr>
          <w:trHeight w:val="249" w:hRule="atLeast"/>
        </w:trPr>
        <w:tc>
          <w:tcPr>
            <w:tcW w:w="1551"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569"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3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7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9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094"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034"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3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预算公开表2</w:t>
            </w:r>
          </w:p>
        </w:tc>
      </w:tr>
      <w:tr>
        <w:tblPrEx>
          <w:tblCellMar>
            <w:top w:w="0" w:type="dxa"/>
            <w:left w:w="108" w:type="dxa"/>
            <w:bottom w:w="0" w:type="dxa"/>
            <w:right w:w="108" w:type="dxa"/>
          </w:tblCellMar>
        </w:tblPrEx>
        <w:trPr>
          <w:trHeight w:val="622" w:hRule="atLeast"/>
        </w:trPr>
        <w:tc>
          <w:tcPr>
            <w:tcW w:w="16270" w:type="dxa"/>
            <w:gridSpan w:val="8"/>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2022年预算收入总表</w:t>
            </w:r>
          </w:p>
        </w:tc>
      </w:tr>
      <w:tr>
        <w:tblPrEx>
          <w:tblCellMar>
            <w:top w:w="0" w:type="dxa"/>
            <w:left w:w="108" w:type="dxa"/>
            <w:bottom w:w="0" w:type="dxa"/>
            <w:right w:w="108" w:type="dxa"/>
          </w:tblCellMar>
        </w:tblPrEx>
        <w:trPr>
          <w:trHeight w:val="311" w:hRule="atLeast"/>
        </w:trPr>
        <w:tc>
          <w:tcPr>
            <w:tcW w:w="1551"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569"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3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7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9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094"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034"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43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11" w:hRule="atLeast"/>
        </w:trPr>
        <w:tc>
          <w:tcPr>
            <w:tcW w:w="6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150"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2022年预算数</w:t>
            </w:r>
          </w:p>
        </w:tc>
      </w:tr>
      <w:tr>
        <w:tblPrEx>
          <w:tblCellMar>
            <w:top w:w="0" w:type="dxa"/>
            <w:left w:w="108" w:type="dxa"/>
            <w:bottom w:w="0" w:type="dxa"/>
            <w:right w:w="108" w:type="dxa"/>
          </w:tblCellMar>
        </w:tblPrEx>
        <w:trPr>
          <w:trHeight w:val="435" w:hRule="atLeast"/>
        </w:trPr>
        <w:tc>
          <w:tcPr>
            <w:tcW w:w="155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功能科目编码</w:t>
            </w:r>
          </w:p>
        </w:tc>
        <w:tc>
          <w:tcPr>
            <w:tcW w:w="45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功能科目名称</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6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w:t>
            </w:r>
          </w:p>
        </w:tc>
        <w:tc>
          <w:tcPr>
            <w:tcW w:w="20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w:t>
            </w:r>
          </w:p>
        </w:tc>
        <w:tc>
          <w:tcPr>
            <w:tcW w:w="2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财政专户管理资金</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单位资金</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合计</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82.21</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82.21</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201</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[201]一般公共服务支出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61.55</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61.55</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20137</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[20137]网信事务</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61.55</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61.55</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2013750</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[2013750]事业运行</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61.55</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61.55</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208</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[208]社会保障和就业支出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20805</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[20805]行政事业单位养老支出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2080502</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[2080502]事业单位离退休</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0.49</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0.49</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2080505</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[2080505]机关事业单位基本养老保险缴费支出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8.16</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8.16</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210</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[210]卫生健康支出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21011</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[21011]行政事业单位医疗</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2101102</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[2101102]事业单位医疗</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3.57</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3.57</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221</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[221]住房保障支出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22102</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[22102]住房改革支出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2210201</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[2210201]住房公积金</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7.46</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7.46</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11" w:hRule="atLeast"/>
        </w:trPr>
        <w:tc>
          <w:tcPr>
            <w:tcW w:w="15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2210202</w:t>
            </w:r>
          </w:p>
        </w:tc>
        <w:tc>
          <w:tcPr>
            <w:tcW w:w="45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[2210202]提租补贴</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0.98</w:t>
            </w:r>
          </w:p>
        </w:tc>
        <w:tc>
          <w:tcPr>
            <w:tcW w:w="16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0.98</w:t>
            </w:r>
          </w:p>
        </w:tc>
        <w:tc>
          <w:tcPr>
            <w:tcW w:w="14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0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tbl>
      <w:tblPr>
        <w:tblStyle w:val="5"/>
        <w:tblW w:w="13478" w:type="dxa"/>
        <w:tblInd w:w="89" w:type="dxa"/>
        <w:tblLayout w:type="autofit"/>
        <w:tblCellMar>
          <w:top w:w="0" w:type="dxa"/>
          <w:left w:w="108" w:type="dxa"/>
          <w:bottom w:w="0" w:type="dxa"/>
          <w:right w:w="108" w:type="dxa"/>
        </w:tblCellMar>
      </w:tblPr>
      <w:tblGrid>
        <w:gridCol w:w="2160"/>
        <w:gridCol w:w="4538"/>
        <w:gridCol w:w="267"/>
        <w:gridCol w:w="1993"/>
        <w:gridCol w:w="2260"/>
        <w:gridCol w:w="2260"/>
      </w:tblGrid>
      <w:tr>
        <w:tblPrEx>
          <w:tblCellMar>
            <w:top w:w="0" w:type="dxa"/>
            <w:left w:w="108" w:type="dxa"/>
            <w:bottom w:w="0" w:type="dxa"/>
            <w:right w:w="108" w:type="dxa"/>
          </w:tblCellMar>
        </w:tblPrEx>
        <w:trPr>
          <w:trHeight w:val="300" w:hRule="atLeast"/>
        </w:trPr>
        <w:tc>
          <w:tcPr>
            <w:tcW w:w="216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538"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260" w:type="dxa"/>
            <w:gridSpan w:val="2"/>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26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26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预算公开表3</w:t>
            </w:r>
          </w:p>
        </w:tc>
      </w:tr>
      <w:tr>
        <w:tblPrEx>
          <w:tblCellMar>
            <w:top w:w="0" w:type="dxa"/>
            <w:left w:w="108" w:type="dxa"/>
            <w:bottom w:w="0" w:type="dxa"/>
            <w:right w:w="108" w:type="dxa"/>
          </w:tblCellMar>
        </w:tblPrEx>
        <w:trPr>
          <w:trHeight w:val="750" w:hRule="atLeast"/>
        </w:trPr>
        <w:tc>
          <w:tcPr>
            <w:tcW w:w="13478" w:type="dxa"/>
            <w:gridSpan w:val="6"/>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2022年预算支出总表</w:t>
            </w:r>
          </w:p>
        </w:tc>
      </w:tr>
      <w:tr>
        <w:tblPrEx>
          <w:tblCellMar>
            <w:top w:w="0" w:type="dxa"/>
            <w:left w:w="108" w:type="dxa"/>
            <w:bottom w:w="0" w:type="dxa"/>
            <w:right w:w="108" w:type="dxa"/>
          </w:tblCellMar>
        </w:tblPrEx>
        <w:trPr>
          <w:trHeight w:val="375" w:hRule="atLeast"/>
        </w:trPr>
        <w:tc>
          <w:tcPr>
            <w:tcW w:w="216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805" w:type="dxa"/>
            <w:gridSpan w:val="2"/>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993"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26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26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75" w:hRule="atLeast"/>
        </w:trPr>
        <w:tc>
          <w:tcPr>
            <w:tcW w:w="69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51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2022年预算数</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合计</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82.21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81.32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0.89</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[201]一般公共服务支出</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61.55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60.66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0.89</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201</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[20137]网信事务</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61.55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60.66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0.89</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2013750</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[2013750]事业运行</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61.55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60.66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0.89</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[208]社会保障和就业支出</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208</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[20805]行政事业单位养老支出</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2080502</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[2080502]事业单位离退休</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2080505</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[2080505]机关事业单位基本养老保险缴费支出</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8.16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8.16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[210]卫生健康支出</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210</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[21011]行政事业单位医疗</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2101102</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[2101102]事业单位医疗</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[221]住房保障支出</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221</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[22102]住房改革支出</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2210201</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[2210201]住房公积金</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7.46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7.46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75" w:hRule="atLeast"/>
        </w:trPr>
        <w:tc>
          <w:tcPr>
            <w:tcW w:w="216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2210202</w:t>
            </w:r>
          </w:p>
        </w:tc>
        <w:tc>
          <w:tcPr>
            <w:tcW w:w="480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[2210202]提租补贴</w:t>
            </w:r>
          </w:p>
        </w:tc>
        <w:tc>
          <w:tcPr>
            <w:tcW w:w="1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0.98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0.98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tabs>
          <w:tab w:val="left" w:pos="4962"/>
        </w:tabs>
      </w:pPr>
    </w:p>
    <w:tbl>
      <w:tblPr>
        <w:tblStyle w:val="5"/>
        <w:tblpPr w:leftFromText="180" w:rightFromText="180" w:horzAnchor="margin" w:tblpXSpec="center" w:tblpY="-1795"/>
        <w:tblW w:w="16502" w:type="dxa"/>
        <w:tblInd w:w="0" w:type="dxa"/>
        <w:tblLayout w:type="autofit"/>
        <w:tblCellMar>
          <w:top w:w="0" w:type="dxa"/>
          <w:left w:w="108" w:type="dxa"/>
          <w:bottom w:w="0" w:type="dxa"/>
          <w:right w:w="108" w:type="dxa"/>
        </w:tblCellMar>
      </w:tblPr>
      <w:tblGrid>
        <w:gridCol w:w="2662"/>
        <w:gridCol w:w="1625"/>
        <w:gridCol w:w="204"/>
        <w:gridCol w:w="2317"/>
        <w:gridCol w:w="3129"/>
        <w:gridCol w:w="1829"/>
        <w:gridCol w:w="2378"/>
        <w:gridCol w:w="2358"/>
      </w:tblGrid>
      <w:tr>
        <w:tblPrEx>
          <w:tblCellMar>
            <w:top w:w="0" w:type="dxa"/>
            <w:left w:w="108" w:type="dxa"/>
            <w:bottom w:w="0" w:type="dxa"/>
            <w:right w:w="108" w:type="dxa"/>
          </w:tblCellMar>
        </w:tblPrEx>
        <w:trPr>
          <w:trHeight w:val="72" w:hRule="atLeast"/>
        </w:trPr>
        <w:tc>
          <w:tcPr>
            <w:tcW w:w="266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829" w:type="dxa"/>
            <w:gridSpan w:val="2"/>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317"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3129"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829"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378"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p>
        </w:tc>
        <w:tc>
          <w:tcPr>
            <w:tcW w:w="2358"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180" w:hRule="atLeast"/>
        </w:trPr>
        <w:tc>
          <w:tcPr>
            <w:tcW w:w="16502" w:type="dxa"/>
            <w:gridSpan w:val="8"/>
            <w:tcBorders>
              <w:top w:val="nil"/>
              <w:left w:val="nil"/>
              <w:bottom w:val="nil"/>
              <w:right w:val="nil"/>
            </w:tcBorders>
            <w:shd w:val="clear" w:color="auto" w:fill="auto"/>
            <w:noWrap/>
            <w:vAlign w:val="center"/>
          </w:tcPr>
          <w:p>
            <w:pPr>
              <w:jc w:val="center"/>
              <w:rPr>
                <w:rFonts w:ascii="宋体" w:hAnsi="宋体" w:eastAsia="宋体" w:cs="Arial"/>
                <w:color w:val="000000"/>
                <w:sz w:val="20"/>
                <w:szCs w:val="20"/>
              </w:rPr>
            </w:pPr>
            <w:r>
              <w:rPr>
                <w:rFonts w:hint="eastAsia" w:cs="Arial"/>
                <w:color w:val="000000"/>
                <w:sz w:val="20"/>
                <w:szCs w:val="20"/>
              </w:rPr>
              <w:t xml:space="preserve">                                                                                                          预算公开表4</w:t>
            </w:r>
          </w:p>
          <w:p>
            <w:pPr>
              <w:widowControl/>
              <w:tabs>
                <w:tab w:val="left" w:pos="3828"/>
              </w:tabs>
              <w:jc w:val="center"/>
              <w:rPr>
                <w:rFonts w:ascii="宋体" w:hAnsi="宋体" w:eastAsia="宋体" w:cs="Arial"/>
                <w:b/>
                <w:bCs/>
                <w:color w:val="000000"/>
                <w:kern w:val="0"/>
                <w:sz w:val="32"/>
                <w:szCs w:val="32"/>
              </w:rPr>
            </w:pPr>
          </w:p>
          <w:p>
            <w:pPr>
              <w:widowControl/>
              <w:tabs>
                <w:tab w:val="left" w:pos="3828"/>
              </w:tabs>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2022年财政拨款收支总表</w:t>
            </w:r>
          </w:p>
        </w:tc>
      </w:tr>
      <w:tr>
        <w:tblPrEx>
          <w:tblCellMar>
            <w:top w:w="0" w:type="dxa"/>
            <w:left w:w="108" w:type="dxa"/>
            <w:bottom w:w="0" w:type="dxa"/>
            <w:right w:w="108" w:type="dxa"/>
          </w:tblCellMar>
        </w:tblPrEx>
        <w:trPr>
          <w:trHeight w:val="556" w:hRule="atLeast"/>
        </w:trPr>
        <w:tc>
          <w:tcPr>
            <w:tcW w:w="2662"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25"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521" w:type="dxa"/>
            <w:gridSpan w:val="2"/>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3129"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829"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378"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p>
        </w:tc>
        <w:tc>
          <w:tcPr>
            <w:tcW w:w="2358"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90" w:hRule="atLeast"/>
        </w:trPr>
        <w:tc>
          <w:tcPr>
            <w:tcW w:w="42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收入</w:t>
            </w:r>
          </w:p>
        </w:tc>
        <w:tc>
          <w:tcPr>
            <w:tcW w:w="12215"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w:t>
            </w:r>
          </w:p>
        </w:tc>
      </w:tr>
      <w:tr>
        <w:tblPrEx>
          <w:tblCellMar>
            <w:top w:w="0" w:type="dxa"/>
            <w:left w:w="108" w:type="dxa"/>
            <w:bottom w:w="0" w:type="dxa"/>
            <w:right w:w="108" w:type="dxa"/>
          </w:tblCellMar>
        </w:tblPrEx>
        <w:trPr>
          <w:trHeight w:val="90" w:hRule="atLeast"/>
        </w:trPr>
        <w:tc>
          <w:tcPr>
            <w:tcW w:w="2662"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1625"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w:t>
            </w:r>
          </w:p>
        </w:tc>
        <w:tc>
          <w:tcPr>
            <w:tcW w:w="25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9694"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w:t>
            </w:r>
          </w:p>
        </w:tc>
      </w:tr>
      <w:tr>
        <w:tblPrEx>
          <w:tblCellMar>
            <w:top w:w="0" w:type="dxa"/>
            <w:left w:w="108" w:type="dxa"/>
            <w:bottom w:w="0" w:type="dxa"/>
            <w:right w:w="108" w:type="dxa"/>
          </w:tblCellMar>
        </w:tblPrEx>
        <w:trPr>
          <w:trHeight w:val="90" w:hRule="atLeast"/>
        </w:trPr>
        <w:tc>
          <w:tcPr>
            <w:tcW w:w="266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62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2521"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31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w:t>
            </w:r>
          </w:p>
        </w:tc>
        <w:tc>
          <w:tcPr>
            <w:tcW w:w="2358"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82.21</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一般公共服务支出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61.55</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61.55</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外交支出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国防支出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公共安全支出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教育支出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科学技术支出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文化旅游体育与传媒支出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社会保障和就业支出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8.65</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8.65</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社会保险基金支出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卫生健康支出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3.57</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3.57</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节能环保支出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城乡社区支出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农林水支出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交通运输支出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资源勘探工业信息等支出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商业服务业等支出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金融支出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援助其他地区支出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自然资源海洋气象等支出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住房保障支出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8.44</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8.44</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粮油物资储备支出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灾害防治及应急管理支出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预备费</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其他支出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转移性支出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债务还本支出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债务付息支出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债务发行费用支出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抗疫特别国债安排的支出</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90" w:hRule="atLeast"/>
        </w:trPr>
        <w:tc>
          <w:tcPr>
            <w:tcW w:w="266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本年收入合计</w:t>
            </w:r>
          </w:p>
        </w:tc>
        <w:tc>
          <w:tcPr>
            <w:tcW w:w="162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82.21</w:t>
            </w:r>
          </w:p>
        </w:tc>
        <w:tc>
          <w:tcPr>
            <w:tcW w:w="25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本年支出合计</w:t>
            </w:r>
          </w:p>
        </w:tc>
        <w:tc>
          <w:tcPr>
            <w:tcW w:w="3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82.21</w:t>
            </w:r>
          </w:p>
        </w:tc>
        <w:tc>
          <w:tcPr>
            <w:tcW w:w="18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82.21</w:t>
            </w:r>
          </w:p>
        </w:tc>
        <w:tc>
          <w:tcPr>
            <w:tcW w:w="237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35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tabs>
          <w:tab w:val="left" w:pos="4962"/>
        </w:tabs>
      </w:pPr>
    </w:p>
    <w:p>
      <w:pPr>
        <w:tabs>
          <w:tab w:val="left" w:pos="4962"/>
        </w:tabs>
      </w:pPr>
    </w:p>
    <w:p>
      <w:pPr>
        <w:tabs>
          <w:tab w:val="left" w:pos="4962"/>
        </w:tabs>
      </w:pPr>
    </w:p>
    <w:p>
      <w:pPr>
        <w:tabs>
          <w:tab w:val="left" w:pos="4962"/>
        </w:tabs>
      </w:pPr>
    </w:p>
    <w:p>
      <w:pPr>
        <w:tabs>
          <w:tab w:val="left" w:pos="4962"/>
        </w:tabs>
      </w:pPr>
    </w:p>
    <w:p>
      <w:pPr>
        <w:tabs>
          <w:tab w:val="left" w:pos="4962"/>
        </w:tabs>
      </w:pPr>
    </w:p>
    <w:p>
      <w:pPr>
        <w:tabs>
          <w:tab w:val="left" w:pos="4962"/>
        </w:tabs>
      </w:pPr>
    </w:p>
    <w:p>
      <w:pPr>
        <w:tabs>
          <w:tab w:val="left" w:pos="4962"/>
        </w:tabs>
      </w:pPr>
    </w:p>
    <w:p>
      <w:pPr>
        <w:tabs>
          <w:tab w:val="left" w:pos="4962"/>
        </w:tabs>
      </w:pPr>
    </w:p>
    <w:p>
      <w:pPr>
        <w:tabs>
          <w:tab w:val="left" w:pos="4962"/>
        </w:tabs>
      </w:pPr>
    </w:p>
    <w:tbl>
      <w:tblPr>
        <w:tblStyle w:val="5"/>
        <w:tblW w:w="12071" w:type="dxa"/>
        <w:tblInd w:w="89" w:type="dxa"/>
        <w:tblLayout w:type="autofit"/>
        <w:tblCellMar>
          <w:top w:w="0" w:type="dxa"/>
          <w:left w:w="108" w:type="dxa"/>
          <w:bottom w:w="0" w:type="dxa"/>
          <w:right w:w="108" w:type="dxa"/>
        </w:tblCellMar>
      </w:tblPr>
      <w:tblGrid>
        <w:gridCol w:w="2953"/>
        <w:gridCol w:w="185"/>
        <w:gridCol w:w="3953"/>
        <w:gridCol w:w="441"/>
        <w:gridCol w:w="1219"/>
        <w:gridCol w:w="1660"/>
        <w:gridCol w:w="1660"/>
      </w:tblGrid>
      <w:tr>
        <w:tblPrEx>
          <w:tblCellMar>
            <w:top w:w="0" w:type="dxa"/>
            <w:left w:w="108" w:type="dxa"/>
            <w:bottom w:w="0" w:type="dxa"/>
            <w:right w:w="108" w:type="dxa"/>
          </w:tblCellMar>
        </w:tblPrEx>
        <w:trPr>
          <w:trHeight w:val="300" w:hRule="atLeast"/>
        </w:trPr>
        <w:tc>
          <w:tcPr>
            <w:tcW w:w="2953"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138" w:type="dxa"/>
            <w:gridSpan w:val="2"/>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60" w:type="dxa"/>
            <w:gridSpan w:val="2"/>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6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6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预算公开表5</w:t>
            </w:r>
          </w:p>
        </w:tc>
      </w:tr>
      <w:tr>
        <w:tblPrEx>
          <w:tblCellMar>
            <w:top w:w="0" w:type="dxa"/>
            <w:left w:w="108" w:type="dxa"/>
            <w:bottom w:w="0" w:type="dxa"/>
            <w:right w:w="108" w:type="dxa"/>
          </w:tblCellMar>
        </w:tblPrEx>
        <w:trPr>
          <w:trHeight w:val="750" w:hRule="atLeast"/>
        </w:trPr>
        <w:tc>
          <w:tcPr>
            <w:tcW w:w="12071" w:type="dxa"/>
            <w:gridSpan w:val="7"/>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2022年一般公共预算支出预算表</w:t>
            </w:r>
          </w:p>
        </w:tc>
      </w:tr>
      <w:tr>
        <w:tblPrEx>
          <w:tblCellMar>
            <w:top w:w="0" w:type="dxa"/>
            <w:left w:w="108" w:type="dxa"/>
            <w:bottom w:w="0" w:type="dxa"/>
            <w:right w:w="108" w:type="dxa"/>
          </w:tblCellMar>
        </w:tblPrEx>
        <w:trPr>
          <w:trHeight w:val="375" w:hRule="atLeast"/>
        </w:trPr>
        <w:tc>
          <w:tcPr>
            <w:tcW w:w="7532" w:type="dxa"/>
            <w:gridSpan w:val="4"/>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部门:[013002]大同市互联网信息研究发展中心</w:t>
            </w:r>
          </w:p>
        </w:tc>
        <w:tc>
          <w:tcPr>
            <w:tcW w:w="1219"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6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166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75" w:hRule="atLeast"/>
        </w:trPr>
        <w:tc>
          <w:tcPr>
            <w:tcW w:w="7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4539"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2022年预算数</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合计</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82.21</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81.32</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0.89</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[201]一般公共服务支出</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61.55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60.66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0.89</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[20137]网信事务</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61.55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60.66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0.89</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2013750</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[2013750]事业运行</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61.55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60.66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0.89</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[208]社会保障和就业支出</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[20805]行政事业单位养老支出</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8.65</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2080502</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[2080502]事业单位离退休</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0.49</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0.49</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2080505</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[2080505]机关事业单位基本养老保险缴费支出</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8.16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8.16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[210]卫生健康支出</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[21011]行政事业单位医疗</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3.57</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2101102</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[2101102]事业单位医疗</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3.57</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3.57</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[221]住房保障支出</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[22102]住房改革支出</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8.44</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2210201</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[2210201]住房公积金</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7.46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7.46</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75" w:hRule="atLeast"/>
        </w:trPr>
        <w:tc>
          <w:tcPr>
            <w:tcW w:w="3138"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2210202</w:t>
            </w:r>
          </w:p>
        </w:tc>
        <w:tc>
          <w:tcPr>
            <w:tcW w:w="43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[2210202]提租补贴</w:t>
            </w:r>
          </w:p>
        </w:tc>
        <w:tc>
          <w:tcPr>
            <w:tcW w:w="12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0.98</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0.98</w:t>
            </w:r>
          </w:p>
        </w:tc>
        <w:tc>
          <w:tcPr>
            <w:tcW w:w="1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tabs>
          <w:tab w:val="left" w:pos="3119"/>
          <w:tab w:val="left" w:pos="4962"/>
        </w:tabs>
      </w:pPr>
    </w:p>
    <w:tbl>
      <w:tblPr>
        <w:tblStyle w:val="5"/>
        <w:tblpPr w:leftFromText="180" w:rightFromText="180" w:horzAnchor="margin" w:tblpXSpec="center" w:tblpY="841"/>
        <w:tblW w:w="8520" w:type="dxa"/>
        <w:tblInd w:w="0" w:type="dxa"/>
        <w:tblLayout w:type="autofit"/>
        <w:tblCellMar>
          <w:top w:w="0" w:type="dxa"/>
          <w:left w:w="108" w:type="dxa"/>
          <w:bottom w:w="0" w:type="dxa"/>
          <w:right w:w="108" w:type="dxa"/>
        </w:tblCellMar>
      </w:tblPr>
      <w:tblGrid>
        <w:gridCol w:w="3240"/>
        <w:gridCol w:w="2660"/>
        <w:gridCol w:w="2620"/>
      </w:tblGrid>
      <w:tr>
        <w:tblPrEx>
          <w:tblCellMar>
            <w:top w:w="0" w:type="dxa"/>
            <w:left w:w="108" w:type="dxa"/>
            <w:bottom w:w="0" w:type="dxa"/>
            <w:right w:w="108" w:type="dxa"/>
          </w:tblCellMar>
        </w:tblPrEx>
        <w:trPr>
          <w:trHeight w:val="300" w:hRule="atLeast"/>
        </w:trPr>
        <w:tc>
          <w:tcPr>
            <w:tcW w:w="324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66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62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预算公开表6</w:t>
            </w:r>
          </w:p>
        </w:tc>
      </w:tr>
      <w:tr>
        <w:tblPrEx>
          <w:tblCellMar>
            <w:top w:w="0" w:type="dxa"/>
            <w:left w:w="108" w:type="dxa"/>
            <w:bottom w:w="0" w:type="dxa"/>
            <w:right w:w="108" w:type="dxa"/>
          </w:tblCellMar>
        </w:tblPrEx>
        <w:trPr>
          <w:trHeight w:val="750" w:hRule="atLeast"/>
        </w:trPr>
        <w:tc>
          <w:tcPr>
            <w:tcW w:w="8520" w:type="dxa"/>
            <w:gridSpan w:val="3"/>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一般公共预算安排基本支出分经济科目表</w:t>
            </w:r>
          </w:p>
        </w:tc>
      </w:tr>
      <w:tr>
        <w:tblPrEx>
          <w:tblCellMar>
            <w:top w:w="0" w:type="dxa"/>
            <w:left w:w="108" w:type="dxa"/>
            <w:bottom w:w="0" w:type="dxa"/>
            <w:right w:w="108" w:type="dxa"/>
          </w:tblCellMar>
        </w:tblPrEx>
        <w:trPr>
          <w:trHeight w:val="300" w:hRule="atLeast"/>
        </w:trPr>
        <w:tc>
          <w:tcPr>
            <w:tcW w:w="324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66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62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经济科目名称</w:t>
            </w:r>
          </w:p>
        </w:tc>
        <w:tc>
          <w:tcPr>
            <w:tcW w:w="266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262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备注</w:t>
            </w:r>
          </w:p>
        </w:tc>
      </w:tr>
      <w:tr>
        <w:tblPrEx>
          <w:tblCellMar>
            <w:top w:w="0" w:type="dxa"/>
            <w:left w:w="108" w:type="dxa"/>
            <w:bottom w:w="0" w:type="dxa"/>
            <w:right w:w="108" w:type="dxa"/>
          </w:tblCellMar>
        </w:tblPrEx>
        <w:trPr>
          <w:trHeight w:val="330" w:hRule="atLeast"/>
        </w:trPr>
        <w:tc>
          <w:tcPr>
            <w:tcW w:w="32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2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81.32</w:t>
            </w:r>
          </w:p>
        </w:tc>
        <w:tc>
          <w:tcPr>
            <w:tcW w:w="26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30" w:hRule="atLeast"/>
        </w:trPr>
        <w:tc>
          <w:tcPr>
            <w:tcW w:w="32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505</w:t>
            </w:r>
          </w:p>
        </w:tc>
        <w:tc>
          <w:tcPr>
            <w:tcW w:w="2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75.63</w:t>
            </w:r>
          </w:p>
        </w:tc>
        <w:tc>
          <w:tcPr>
            <w:tcW w:w="26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30" w:hRule="atLeast"/>
        </w:trPr>
        <w:tc>
          <w:tcPr>
            <w:tcW w:w="32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[50501]工资福利支出</w:t>
            </w:r>
          </w:p>
        </w:tc>
        <w:tc>
          <w:tcPr>
            <w:tcW w:w="2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75.63</w:t>
            </w:r>
          </w:p>
        </w:tc>
        <w:tc>
          <w:tcPr>
            <w:tcW w:w="26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32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50502</w:t>
            </w:r>
          </w:p>
        </w:tc>
        <w:tc>
          <w:tcPr>
            <w:tcW w:w="2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5.05</w:t>
            </w:r>
          </w:p>
        </w:tc>
        <w:tc>
          <w:tcPr>
            <w:tcW w:w="26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30" w:hRule="atLeast"/>
        </w:trPr>
        <w:tc>
          <w:tcPr>
            <w:tcW w:w="32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[5050299]商品和服务支出</w:t>
            </w:r>
          </w:p>
        </w:tc>
        <w:tc>
          <w:tcPr>
            <w:tcW w:w="2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5.05</w:t>
            </w:r>
          </w:p>
        </w:tc>
        <w:tc>
          <w:tcPr>
            <w:tcW w:w="26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32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509</w:t>
            </w:r>
          </w:p>
        </w:tc>
        <w:tc>
          <w:tcPr>
            <w:tcW w:w="2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0.64</w:t>
            </w:r>
          </w:p>
        </w:tc>
        <w:tc>
          <w:tcPr>
            <w:tcW w:w="26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r>
      <w:tr>
        <w:tblPrEx>
          <w:tblCellMar>
            <w:top w:w="0" w:type="dxa"/>
            <w:left w:w="108" w:type="dxa"/>
            <w:bottom w:w="0" w:type="dxa"/>
            <w:right w:w="108" w:type="dxa"/>
          </w:tblCellMar>
        </w:tblPrEx>
        <w:trPr>
          <w:trHeight w:val="330" w:hRule="atLeast"/>
        </w:trPr>
        <w:tc>
          <w:tcPr>
            <w:tcW w:w="32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[50901]社会福利和救助</w:t>
            </w:r>
          </w:p>
        </w:tc>
        <w:tc>
          <w:tcPr>
            <w:tcW w:w="2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0.18</w:t>
            </w:r>
          </w:p>
        </w:tc>
        <w:tc>
          <w:tcPr>
            <w:tcW w:w="26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30" w:hRule="atLeast"/>
        </w:trPr>
        <w:tc>
          <w:tcPr>
            <w:tcW w:w="32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[50905]离退休费</w:t>
            </w:r>
          </w:p>
        </w:tc>
        <w:tc>
          <w:tcPr>
            <w:tcW w:w="26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0.46</w:t>
            </w:r>
          </w:p>
        </w:tc>
        <w:tc>
          <w:tcPr>
            <w:tcW w:w="26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tbl>
      <w:tblPr>
        <w:tblStyle w:val="5"/>
        <w:tblpPr w:leftFromText="180" w:rightFromText="180" w:horzAnchor="margin" w:tblpXSpec="center" w:tblpY="655"/>
        <w:tblW w:w="8680" w:type="dxa"/>
        <w:tblInd w:w="0" w:type="dxa"/>
        <w:tblLayout w:type="autofit"/>
        <w:tblCellMar>
          <w:top w:w="0" w:type="dxa"/>
          <w:left w:w="108" w:type="dxa"/>
          <w:bottom w:w="0" w:type="dxa"/>
          <w:right w:w="108" w:type="dxa"/>
        </w:tblCellMar>
      </w:tblPr>
      <w:tblGrid>
        <w:gridCol w:w="2200"/>
        <w:gridCol w:w="3620"/>
        <w:gridCol w:w="2860"/>
      </w:tblGrid>
      <w:tr>
        <w:tblPrEx>
          <w:tblCellMar>
            <w:top w:w="0" w:type="dxa"/>
            <w:left w:w="108" w:type="dxa"/>
            <w:bottom w:w="0" w:type="dxa"/>
            <w:right w:w="108" w:type="dxa"/>
          </w:tblCellMar>
        </w:tblPrEx>
        <w:trPr>
          <w:trHeight w:val="300" w:hRule="atLeast"/>
        </w:trPr>
        <w:tc>
          <w:tcPr>
            <w:tcW w:w="220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362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86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预算公开表7</w:t>
            </w:r>
          </w:p>
        </w:tc>
      </w:tr>
      <w:tr>
        <w:tblPrEx>
          <w:tblCellMar>
            <w:top w:w="0" w:type="dxa"/>
            <w:left w:w="108" w:type="dxa"/>
            <w:bottom w:w="0" w:type="dxa"/>
            <w:right w:w="108" w:type="dxa"/>
          </w:tblCellMar>
        </w:tblPrEx>
        <w:trPr>
          <w:trHeight w:val="750" w:hRule="atLeast"/>
        </w:trPr>
        <w:tc>
          <w:tcPr>
            <w:tcW w:w="8680" w:type="dxa"/>
            <w:gridSpan w:val="3"/>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2022年政府性基金预算收入表</w:t>
            </w:r>
          </w:p>
        </w:tc>
      </w:tr>
      <w:tr>
        <w:tblPrEx>
          <w:tblCellMar>
            <w:top w:w="0" w:type="dxa"/>
            <w:left w:w="108" w:type="dxa"/>
            <w:bottom w:w="0" w:type="dxa"/>
            <w:right w:w="108" w:type="dxa"/>
          </w:tblCellMar>
        </w:tblPrEx>
        <w:trPr>
          <w:trHeight w:val="300" w:hRule="atLeast"/>
        </w:trPr>
        <w:tc>
          <w:tcPr>
            <w:tcW w:w="220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362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86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政府性基金收入预算</w:t>
            </w:r>
          </w:p>
        </w:tc>
      </w:tr>
      <w:tr>
        <w:tblPrEx>
          <w:tblCellMar>
            <w:top w:w="0" w:type="dxa"/>
            <w:left w:w="108" w:type="dxa"/>
            <w:bottom w:w="0" w:type="dxa"/>
            <w:right w:w="108" w:type="dxa"/>
          </w:tblCellMar>
        </w:tblPrEx>
        <w:trPr>
          <w:trHeight w:val="300" w:hRule="atLeast"/>
        </w:trPr>
        <w:tc>
          <w:tcPr>
            <w:tcW w:w="22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6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0" w:hRule="atLeast"/>
        </w:trPr>
        <w:tc>
          <w:tcPr>
            <w:tcW w:w="2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6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tbl>
      <w:tblPr>
        <w:tblStyle w:val="5"/>
        <w:tblpPr w:leftFromText="180" w:rightFromText="180" w:vertAnchor="text" w:horzAnchor="margin" w:tblpXSpec="center" w:tblpY="2278"/>
        <w:tblW w:w="9400" w:type="dxa"/>
        <w:tblInd w:w="0" w:type="dxa"/>
        <w:tblLayout w:type="autofit"/>
        <w:tblCellMar>
          <w:top w:w="0" w:type="dxa"/>
          <w:left w:w="108" w:type="dxa"/>
          <w:bottom w:w="0" w:type="dxa"/>
          <w:right w:w="108" w:type="dxa"/>
        </w:tblCellMar>
      </w:tblPr>
      <w:tblGrid>
        <w:gridCol w:w="1980"/>
        <w:gridCol w:w="4540"/>
        <w:gridCol w:w="2880"/>
      </w:tblGrid>
      <w:tr>
        <w:tblPrEx>
          <w:tblCellMar>
            <w:top w:w="0" w:type="dxa"/>
            <w:left w:w="108" w:type="dxa"/>
            <w:bottom w:w="0" w:type="dxa"/>
            <w:right w:w="108" w:type="dxa"/>
          </w:tblCellMar>
        </w:tblPrEx>
        <w:trPr>
          <w:trHeight w:val="300" w:hRule="atLeast"/>
        </w:trPr>
        <w:tc>
          <w:tcPr>
            <w:tcW w:w="1980" w:type="dxa"/>
            <w:tcBorders>
              <w:top w:val="nil"/>
              <w:left w:val="nil"/>
              <w:bottom w:val="nil"/>
              <w:right w:val="nil"/>
            </w:tcBorders>
            <w:shd w:val="clear" w:color="auto" w:fill="auto"/>
            <w:noWrap/>
            <w:vAlign w:val="bottom"/>
          </w:tcPr>
          <w:p>
            <w:pPr>
              <w:widowControl/>
              <w:jc w:val="left"/>
              <w:rPr>
                <w:rFonts w:ascii="Calibri" w:hAnsi="Calibri" w:eastAsia="宋体" w:cs="Arial"/>
                <w:color w:val="000000"/>
                <w:kern w:val="0"/>
                <w:sz w:val="22"/>
              </w:rPr>
            </w:pPr>
          </w:p>
        </w:tc>
        <w:tc>
          <w:tcPr>
            <w:tcW w:w="454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88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p>
        </w:tc>
      </w:tr>
    </w:tbl>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r>
        <w:rPr>
          <w:rFonts w:hint="eastAsia"/>
        </w:rPr>
        <w:t xml:space="preserve">                           </w:t>
      </w:r>
    </w:p>
    <w:tbl>
      <w:tblPr>
        <w:tblStyle w:val="5"/>
        <w:tblpPr w:leftFromText="180" w:rightFromText="180" w:horzAnchor="page" w:tblpX="4400" w:tblpY="1104"/>
        <w:tblW w:w="9400" w:type="dxa"/>
        <w:tblInd w:w="0" w:type="dxa"/>
        <w:tblLayout w:type="autofit"/>
        <w:tblCellMar>
          <w:top w:w="0" w:type="dxa"/>
          <w:left w:w="108" w:type="dxa"/>
          <w:bottom w:w="0" w:type="dxa"/>
          <w:right w:w="108" w:type="dxa"/>
        </w:tblCellMar>
      </w:tblPr>
      <w:tblGrid>
        <w:gridCol w:w="1980"/>
        <w:gridCol w:w="4540"/>
        <w:gridCol w:w="2880"/>
      </w:tblGrid>
      <w:tr>
        <w:tblPrEx>
          <w:tblCellMar>
            <w:top w:w="0" w:type="dxa"/>
            <w:left w:w="108" w:type="dxa"/>
            <w:bottom w:w="0" w:type="dxa"/>
            <w:right w:w="108" w:type="dxa"/>
          </w:tblCellMar>
        </w:tblPrEx>
        <w:trPr>
          <w:trHeight w:val="300" w:hRule="atLeast"/>
        </w:trPr>
        <w:tc>
          <w:tcPr>
            <w:tcW w:w="1980" w:type="dxa"/>
            <w:tcBorders>
              <w:top w:val="nil"/>
              <w:left w:val="nil"/>
              <w:bottom w:val="nil"/>
              <w:right w:val="nil"/>
            </w:tcBorders>
            <w:shd w:val="clear" w:color="auto" w:fill="auto"/>
            <w:noWrap/>
            <w:vAlign w:val="bottom"/>
          </w:tcPr>
          <w:p>
            <w:pPr>
              <w:widowControl/>
              <w:jc w:val="left"/>
              <w:rPr>
                <w:rFonts w:ascii="Calibri" w:hAnsi="Calibri" w:eastAsia="宋体" w:cs="Arial"/>
                <w:color w:val="000000"/>
                <w:kern w:val="0"/>
                <w:sz w:val="22"/>
              </w:rPr>
            </w:pPr>
          </w:p>
        </w:tc>
        <w:tc>
          <w:tcPr>
            <w:tcW w:w="454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88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预算公开表8</w:t>
            </w:r>
          </w:p>
        </w:tc>
      </w:tr>
      <w:tr>
        <w:tblPrEx>
          <w:tblCellMar>
            <w:top w:w="0" w:type="dxa"/>
            <w:left w:w="108" w:type="dxa"/>
            <w:bottom w:w="0" w:type="dxa"/>
            <w:right w:w="108" w:type="dxa"/>
          </w:tblCellMar>
        </w:tblPrEx>
        <w:trPr>
          <w:trHeight w:val="750" w:hRule="atLeast"/>
        </w:trPr>
        <w:tc>
          <w:tcPr>
            <w:tcW w:w="9400" w:type="dxa"/>
            <w:gridSpan w:val="3"/>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2022年政府性基金预算支出表</w:t>
            </w:r>
          </w:p>
        </w:tc>
      </w:tr>
      <w:tr>
        <w:tblPrEx>
          <w:tblCellMar>
            <w:top w:w="0" w:type="dxa"/>
            <w:left w:w="108" w:type="dxa"/>
            <w:bottom w:w="0" w:type="dxa"/>
            <w:right w:w="108" w:type="dxa"/>
          </w:tblCellMar>
        </w:tblPrEx>
        <w:trPr>
          <w:trHeight w:val="300" w:hRule="atLeast"/>
        </w:trPr>
        <w:tc>
          <w:tcPr>
            <w:tcW w:w="198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54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288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6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政府性基金支出预算</w:t>
            </w:r>
          </w:p>
        </w:tc>
      </w:tr>
      <w:tr>
        <w:tblPrEx>
          <w:tblCellMar>
            <w:top w:w="0" w:type="dxa"/>
            <w:left w:w="108" w:type="dxa"/>
            <w:bottom w:w="0" w:type="dxa"/>
            <w:right w:w="108" w:type="dxa"/>
          </w:tblCellMar>
        </w:tblPrEx>
        <w:trPr>
          <w:trHeight w:val="300" w:hRule="atLeast"/>
        </w:trPr>
        <w:tc>
          <w:tcPr>
            <w:tcW w:w="19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45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28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00" w:hRule="atLeast"/>
        </w:trPr>
        <w:tc>
          <w:tcPr>
            <w:tcW w:w="19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5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00" w:hRule="atLeast"/>
        </w:trPr>
        <w:tc>
          <w:tcPr>
            <w:tcW w:w="198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5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8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tbl>
      <w:tblPr>
        <w:tblStyle w:val="5"/>
        <w:tblW w:w="13800" w:type="dxa"/>
        <w:tblInd w:w="89" w:type="dxa"/>
        <w:tblLayout w:type="autofit"/>
        <w:tblCellMar>
          <w:top w:w="0" w:type="dxa"/>
          <w:left w:w="108" w:type="dxa"/>
          <w:bottom w:w="0" w:type="dxa"/>
          <w:right w:w="108" w:type="dxa"/>
        </w:tblCellMar>
      </w:tblPr>
      <w:tblGrid>
        <w:gridCol w:w="1320"/>
        <w:gridCol w:w="2440"/>
        <w:gridCol w:w="1780"/>
        <w:gridCol w:w="1480"/>
        <w:gridCol w:w="2220"/>
        <w:gridCol w:w="1520"/>
        <w:gridCol w:w="1520"/>
        <w:gridCol w:w="1520"/>
      </w:tblGrid>
      <w:tr>
        <w:tblPrEx>
          <w:tblCellMar>
            <w:top w:w="0" w:type="dxa"/>
            <w:left w:w="108" w:type="dxa"/>
            <w:bottom w:w="0" w:type="dxa"/>
            <w:right w:w="108" w:type="dxa"/>
          </w:tblCellMar>
        </w:tblPrEx>
        <w:trPr>
          <w:trHeight w:val="300" w:hRule="atLeast"/>
        </w:trPr>
        <w:tc>
          <w:tcPr>
            <w:tcW w:w="132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244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178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148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222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152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3040" w:type="dxa"/>
            <w:gridSpan w:val="2"/>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预算公开表9</w:t>
            </w:r>
          </w:p>
        </w:tc>
      </w:tr>
      <w:tr>
        <w:tblPrEx>
          <w:tblCellMar>
            <w:top w:w="0" w:type="dxa"/>
            <w:left w:w="108" w:type="dxa"/>
            <w:bottom w:w="0" w:type="dxa"/>
            <w:right w:w="108" w:type="dxa"/>
          </w:tblCellMar>
        </w:tblPrEx>
        <w:trPr>
          <w:trHeight w:val="750" w:hRule="atLeast"/>
        </w:trPr>
        <w:tc>
          <w:tcPr>
            <w:tcW w:w="13800" w:type="dxa"/>
            <w:gridSpan w:val="8"/>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2022年国有资本经营预算收支预算表</w:t>
            </w:r>
          </w:p>
        </w:tc>
      </w:tr>
      <w:tr>
        <w:tblPrEx>
          <w:tblCellMar>
            <w:top w:w="0" w:type="dxa"/>
            <w:left w:w="108" w:type="dxa"/>
            <w:bottom w:w="0" w:type="dxa"/>
            <w:right w:w="108" w:type="dxa"/>
          </w:tblCellMar>
        </w:tblPrEx>
        <w:trPr>
          <w:trHeight w:val="300" w:hRule="atLeast"/>
        </w:trPr>
        <w:tc>
          <w:tcPr>
            <w:tcW w:w="132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244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178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148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222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152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p>
        </w:tc>
        <w:tc>
          <w:tcPr>
            <w:tcW w:w="3040" w:type="dxa"/>
            <w:gridSpan w:val="2"/>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45" w:hRule="atLeast"/>
        </w:trPr>
        <w:tc>
          <w:tcPr>
            <w:tcW w:w="55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国有资本经营预算收入</w:t>
            </w:r>
          </w:p>
        </w:tc>
        <w:tc>
          <w:tcPr>
            <w:tcW w:w="8260"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国有资本经营预算支出</w:t>
            </w:r>
          </w:p>
        </w:tc>
      </w:tr>
      <w:tr>
        <w:tblPrEx>
          <w:tblCellMar>
            <w:top w:w="0" w:type="dxa"/>
            <w:left w:w="108" w:type="dxa"/>
            <w:bottom w:w="0" w:type="dxa"/>
            <w:right w:w="108" w:type="dxa"/>
          </w:tblCellMar>
        </w:tblPrEx>
        <w:trPr>
          <w:trHeight w:val="345" w:hRule="atLeast"/>
        </w:trPr>
        <w:tc>
          <w:tcPr>
            <w:tcW w:w="3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w:t>
            </w:r>
          </w:p>
        </w:tc>
        <w:tc>
          <w:tcPr>
            <w:tcW w:w="17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国有资本经营收入预算</w:t>
            </w:r>
          </w:p>
        </w:tc>
        <w:tc>
          <w:tcPr>
            <w:tcW w:w="148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222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152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152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基本支出</w:t>
            </w:r>
          </w:p>
        </w:tc>
        <w:tc>
          <w:tcPr>
            <w:tcW w:w="152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345" w:hRule="atLeast"/>
        </w:trPr>
        <w:tc>
          <w:tcPr>
            <w:tcW w:w="13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科目编码</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科目名称</w:t>
            </w:r>
          </w:p>
        </w:tc>
        <w:tc>
          <w:tcPr>
            <w:tcW w:w="17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22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15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345" w:hRule="atLeast"/>
        </w:trPr>
        <w:tc>
          <w:tcPr>
            <w:tcW w:w="13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4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4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5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tbl>
      <w:tblPr>
        <w:tblStyle w:val="5"/>
        <w:tblpPr w:leftFromText="180" w:rightFromText="180" w:horzAnchor="page" w:tblpX="5260" w:tblpY="785"/>
        <w:tblW w:w="7840" w:type="dxa"/>
        <w:tblInd w:w="0" w:type="dxa"/>
        <w:tblLayout w:type="autofit"/>
        <w:tblCellMar>
          <w:top w:w="0" w:type="dxa"/>
          <w:left w:w="108" w:type="dxa"/>
          <w:bottom w:w="0" w:type="dxa"/>
          <w:right w:w="108" w:type="dxa"/>
        </w:tblCellMar>
      </w:tblPr>
      <w:tblGrid>
        <w:gridCol w:w="3740"/>
        <w:gridCol w:w="4100"/>
      </w:tblGrid>
      <w:tr>
        <w:tblPrEx>
          <w:tblCellMar>
            <w:top w:w="0" w:type="dxa"/>
            <w:left w:w="108" w:type="dxa"/>
            <w:bottom w:w="0" w:type="dxa"/>
            <w:right w:w="108" w:type="dxa"/>
          </w:tblCellMar>
        </w:tblPrEx>
        <w:trPr>
          <w:trHeight w:val="300" w:hRule="atLeast"/>
        </w:trPr>
        <w:tc>
          <w:tcPr>
            <w:tcW w:w="374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10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预算公开表10</w:t>
            </w:r>
          </w:p>
        </w:tc>
      </w:tr>
      <w:tr>
        <w:tblPrEx>
          <w:tblCellMar>
            <w:top w:w="0" w:type="dxa"/>
            <w:left w:w="108" w:type="dxa"/>
            <w:bottom w:w="0" w:type="dxa"/>
            <w:right w:w="108" w:type="dxa"/>
          </w:tblCellMar>
        </w:tblPrEx>
        <w:trPr>
          <w:trHeight w:val="750" w:hRule="atLeast"/>
        </w:trPr>
        <w:tc>
          <w:tcPr>
            <w:tcW w:w="7840" w:type="dxa"/>
            <w:gridSpan w:val="2"/>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2022年一般公共预算“三公”经费支出情况统计表</w:t>
            </w:r>
          </w:p>
        </w:tc>
      </w:tr>
      <w:tr>
        <w:tblPrEx>
          <w:tblCellMar>
            <w:top w:w="0" w:type="dxa"/>
            <w:left w:w="108" w:type="dxa"/>
            <w:bottom w:w="0" w:type="dxa"/>
            <w:right w:w="108" w:type="dxa"/>
          </w:tblCellMar>
        </w:tblPrEx>
        <w:trPr>
          <w:trHeight w:val="300" w:hRule="atLeast"/>
        </w:trPr>
        <w:tc>
          <w:tcPr>
            <w:tcW w:w="374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10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75" w:hRule="atLeast"/>
        </w:trPr>
        <w:tc>
          <w:tcPr>
            <w:tcW w:w="3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2022年预算数</w:t>
            </w:r>
          </w:p>
        </w:tc>
      </w:tr>
      <w:tr>
        <w:tblPrEx>
          <w:tblCellMar>
            <w:top w:w="0" w:type="dxa"/>
            <w:left w:w="108" w:type="dxa"/>
            <w:bottom w:w="0" w:type="dxa"/>
            <w:right w:w="108" w:type="dxa"/>
          </w:tblCellMar>
        </w:tblPrEx>
        <w:trPr>
          <w:trHeight w:val="375" w:hRule="atLeast"/>
        </w:trPr>
        <w:tc>
          <w:tcPr>
            <w:tcW w:w="3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75" w:hRule="atLeast"/>
        </w:trPr>
        <w:tc>
          <w:tcPr>
            <w:tcW w:w="3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75" w:hRule="atLeast"/>
        </w:trPr>
        <w:tc>
          <w:tcPr>
            <w:tcW w:w="3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75" w:hRule="atLeast"/>
        </w:trPr>
        <w:tc>
          <w:tcPr>
            <w:tcW w:w="3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①公务用车购置费</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75" w:hRule="atLeast"/>
        </w:trPr>
        <w:tc>
          <w:tcPr>
            <w:tcW w:w="3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②公务用车运行维护费</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75" w:hRule="atLeast"/>
        </w:trPr>
        <w:tc>
          <w:tcPr>
            <w:tcW w:w="37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41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r>
        <w:rPr>
          <w:rFonts w:hint="eastAsia"/>
        </w:rPr>
        <w:t xml:space="preserve">               </w:t>
      </w:r>
    </w:p>
    <w:tbl>
      <w:tblPr>
        <w:tblStyle w:val="5"/>
        <w:tblpPr w:leftFromText="180" w:rightFromText="180" w:horzAnchor="page" w:tblpX="3539" w:tblpY="561"/>
        <w:tblW w:w="10920" w:type="dxa"/>
        <w:tblInd w:w="0" w:type="dxa"/>
        <w:tblLayout w:type="autofit"/>
        <w:tblCellMar>
          <w:top w:w="0" w:type="dxa"/>
          <w:left w:w="108" w:type="dxa"/>
          <w:bottom w:w="0" w:type="dxa"/>
          <w:right w:w="108" w:type="dxa"/>
        </w:tblCellMar>
      </w:tblPr>
      <w:tblGrid>
        <w:gridCol w:w="2200"/>
        <w:gridCol w:w="4480"/>
        <w:gridCol w:w="4240"/>
      </w:tblGrid>
      <w:tr>
        <w:tblPrEx>
          <w:tblCellMar>
            <w:top w:w="0" w:type="dxa"/>
            <w:left w:w="108" w:type="dxa"/>
            <w:bottom w:w="0" w:type="dxa"/>
            <w:right w:w="108" w:type="dxa"/>
          </w:tblCellMar>
        </w:tblPrEx>
        <w:trPr>
          <w:trHeight w:val="300" w:hRule="atLeast"/>
        </w:trPr>
        <w:tc>
          <w:tcPr>
            <w:tcW w:w="2200" w:type="dxa"/>
            <w:tcBorders>
              <w:top w:val="nil"/>
              <w:left w:val="nil"/>
              <w:bottom w:val="nil"/>
              <w:right w:val="nil"/>
            </w:tcBorders>
            <w:shd w:val="clear" w:color="auto" w:fill="auto"/>
            <w:noWrap/>
            <w:vAlign w:val="bottom"/>
          </w:tcPr>
          <w:p>
            <w:pPr>
              <w:widowControl/>
              <w:jc w:val="left"/>
              <w:rPr>
                <w:rFonts w:ascii="Calibri" w:hAnsi="Calibri" w:eastAsia="宋体" w:cs="Arial"/>
                <w:color w:val="000000"/>
                <w:kern w:val="0"/>
                <w:sz w:val="22"/>
              </w:rPr>
            </w:pPr>
          </w:p>
        </w:tc>
        <w:tc>
          <w:tcPr>
            <w:tcW w:w="448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24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预算公开表11</w:t>
            </w:r>
          </w:p>
        </w:tc>
      </w:tr>
      <w:tr>
        <w:tblPrEx>
          <w:tblCellMar>
            <w:top w:w="0" w:type="dxa"/>
            <w:left w:w="108" w:type="dxa"/>
            <w:bottom w:w="0" w:type="dxa"/>
            <w:right w:w="108" w:type="dxa"/>
          </w:tblCellMar>
        </w:tblPrEx>
        <w:trPr>
          <w:trHeight w:val="750" w:hRule="atLeast"/>
        </w:trPr>
        <w:tc>
          <w:tcPr>
            <w:tcW w:w="10920" w:type="dxa"/>
            <w:gridSpan w:val="3"/>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rPr>
              <w:t>2022年机关运行经费预算财政拨款情况统计表</w:t>
            </w:r>
          </w:p>
        </w:tc>
      </w:tr>
      <w:tr>
        <w:tblPrEx>
          <w:tblCellMar>
            <w:top w:w="0" w:type="dxa"/>
            <w:left w:w="108" w:type="dxa"/>
            <w:bottom w:w="0" w:type="dxa"/>
            <w:right w:w="108" w:type="dxa"/>
          </w:tblCellMar>
        </w:tblPrEx>
        <w:trPr>
          <w:trHeight w:val="300" w:hRule="atLeast"/>
        </w:trPr>
        <w:tc>
          <w:tcPr>
            <w:tcW w:w="2200" w:type="dxa"/>
            <w:tcBorders>
              <w:top w:val="nil"/>
              <w:left w:val="nil"/>
              <w:bottom w:val="nil"/>
              <w:right w:val="nil"/>
            </w:tcBorders>
            <w:shd w:val="clear" w:color="auto" w:fill="auto"/>
            <w:noWrap/>
            <w:vAlign w:val="bottom"/>
          </w:tcPr>
          <w:p>
            <w:pPr>
              <w:widowControl/>
              <w:jc w:val="left"/>
              <w:rPr>
                <w:rFonts w:ascii="Calibri" w:hAnsi="Calibri" w:eastAsia="宋体" w:cs="Arial"/>
                <w:color w:val="000000"/>
                <w:kern w:val="0"/>
                <w:sz w:val="22"/>
              </w:rPr>
            </w:pPr>
          </w:p>
        </w:tc>
        <w:tc>
          <w:tcPr>
            <w:tcW w:w="4480" w:type="dxa"/>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0"/>
                <w:szCs w:val="20"/>
              </w:rPr>
            </w:pPr>
          </w:p>
        </w:tc>
        <w:tc>
          <w:tcPr>
            <w:tcW w:w="4240" w:type="dxa"/>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00" w:hRule="atLeast"/>
        </w:trPr>
        <w:tc>
          <w:tcPr>
            <w:tcW w:w="2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单位编码</w:t>
            </w:r>
          </w:p>
        </w:tc>
        <w:tc>
          <w:tcPr>
            <w:tcW w:w="448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42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2022年预算数</w:t>
            </w:r>
          </w:p>
        </w:tc>
      </w:tr>
      <w:tr>
        <w:tblPrEx>
          <w:tblCellMar>
            <w:top w:w="0" w:type="dxa"/>
            <w:left w:w="108" w:type="dxa"/>
            <w:bottom w:w="0" w:type="dxa"/>
            <w:right w:w="108" w:type="dxa"/>
          </w:tblCellMar>
        </w:tblPrEx>
        <w:trPr>
          <w:trHeight w:val="300" w:hRule="atLeast"/>
        </w:trPr>
        <w:tc>
          <w:tcPr>
            <w:tcW w:w="22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p>
          <w:p>
            <w:pPr>
              <w:widowControl/>
              <w:jc w:val="left"/>
              <w:rPr>
                <w:rFonts w:ascii="宋体" w:hAnsi="宋体" w:eastAsia="宋体" w:cs="Arial"/>
                <w:color w:val="000000"/>
                <w:kern w:val="0"/>
                <w:sz w:val="20"/>
                <w:szCs w:val="20"/>
              </w:rPr>
            </w:pPr>
          </w:p>
        </w:tc>
        <w:tc>
          <w:tcPr>
            <w:tcW w:w="448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p>
            <w:pPr>
              <w:widowControl/>
              <w:jc w:val="left"/>
              <w:rPr>
                <w:rFonts w:ascii="宋体" w:hAnsi="宋体" w:eastAsia="宋体" w:cs="Arial"/>
                <w:color w:val="000000"/>
                <w:kern w:val="0"/>
                <w:sz w:val="20"/>
                <w:szCs w:val="20"/>
              </w:rPr>
            </w:pPr>
          </w:p>
        </w:tc>
        <w:tc>
          <w:tcPr>
            <w:tcW w:w="4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p>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widowControl/>
        <w:snapToGrid w:val="0"/>
        <w:spacing w:line="360" w:lineRule="auto"/>
        <w:ind w:firstLine="964" w:firstLineChars="300"/>
        <w:jc w:val="left"/>
        <w:rPr>
          <w:rFonts w:ascii="仿宋" w:hAnsi="仿宋" w:eastAsia="仿宋" w:cs="宋体"/>
          <w:b/>
          <w:kern w:val="0"/>
          <w:sz w:val="32"/>
          <w:szCs w:val="32"/>
        </w:rPr>
      </w:pPr>
      <w:r>
        <w:rPr>
          <w:rFonts w:hint="eastAsia" w:ascii="仿宋" w:hAnsi="仿宋" w:eastAsia="仿宋" w:cs="宋体"/>
          <w:b/>
          <w:kern w:val="0"/>
          <w:sz w:val="32"/>
          <w:szCs w:val="32"/>
        </w:rPr>
        <w:t xml:space="preserve">                      第三部分  2022年度单位预算情况说明</w:t>
      </w:r>
    </w:p>
    <w:p>
      <w:pPr>
        <w:pStyle w:val="4"/>
        <w:shd w:val="clear" w:color="auto" w:fill="FFFFFF"/>
        <w:spacing w:before="0" w:beforeAutospacing="0" w:after="0" w:afterAutospacing="0"/>
        <w:ind w:firstLine="480" w:firstLineChars="150"/>
        <w:rPr>
          <w:rFonts w:ascii="仿宋" w:hAnsi="仿宋" w:eastAsia="仿宋" w:cs="Times New Roman"/>
          <w:b/>
          <w:color w:val="000000"/>
          <w:sz w:val="32"/>
          <w:szCs w:val="32"/>
        </w:rPr>
      </w:pPr>
      <w:r>
        <w:rPr>
          <w:rFonts w:hint="eastAsia" w:ascii="仿宋" w:hAnsi="仿宋" w:eastAsia="仿宋" w:cs="FangSong_GB2312-Identity-H"/>
          <w:sz w:val="32"/>
          <w:szCs w:val="32"/>
        </w:rPr>
        <w:t xml:space="preserve">     </w:t>
      </w:r>
    </w:p>
    <w:p>
      <w:pPr>
        <w:widowControl/>
        <w:snapToGrid w:val="0"/>
        <w:spacing w:line="360" w:lineRule="auto"/>
        <w:ind w:firstLine="480"/>
        <w:jc w:val="left"/>
        <w:rPr>
          <w:rFonts w:ascii="仿宋" w:hAnsi="仿宋" w:eastAsia="仿宋" w:cs="宋体"/>
          <w:b/>
          <w:kern w:val="0"/>
          <w:sz w:val="32"/>
          <w:szCs w:val="32"/>
        </w:rPr>
      </w:pPr>
      <w:r>
        <w:rPr>
          <w:rFonts w:hint="eastAsia" w:ascii="仿宋" w:hAnsi="仿宋" w:eastAsia="仿宋" w:cs="宋体"/>
          <w:kern w:val="0"/>
          <w:sz w:val="32"/>
          <w:szCs w:val="32"/>
        </w:rPr>
        <w:t xml:space="preserve">       </w:t>
      </w:r>
      <w:r>
        <w:rPr>
          <w:rFonts w:hint="eastAsia" w:ascii="仿宋" w:hAnsi="仿宋" w:eastAsia="仿宋" w:cs="宋体"/>
          <w:b/>
          <w:kern w:val="0"/>
          <w:sz w:val="32"/>
          <w:szCs w:val="32"/>
        </w:rPr>
        <w:t>一、收入预算情况说明</w:t>
      </w:r>
    </w:p>
    <w:p>
      <w:pPr>
        <w:widowControl/>
        <w:snapToGrid w:val="0"/>
        <w:spacing w:line="360" w:lineRule="auto"/>
        <w:ind w:left="1225" w:leftChars="50" w:hanging="1120" w:hangingChars="350"/>
        <w:jc w:val="left"/>
        <w:rPr>
          <w:rFonts w:ascii="仿宋" w:hAnsi="仿宋" w:eastAsia="仿宋" w:cs="宋体"/>
          <w:kern w:val="0"/>
          <w:sz w:val="32"/>
          <w:szCs w:val="32"/>
        </w:rPr>
      </w:pPr>
      <w:r>
        <w:rPr>
          <w:rFonts w:hint="eastAsia" w:ascii="仿宋" w:hAnsi="仿宋" w:eastAsia="仿宋" w:cs="宋体"/>
          <w:kern w:val="0"/>
          <w:sz w:val="32"/>
          <w:szCs w:val="32"/>
        </w:rPr>
        <w:t xml:space="preserve">             2022年开始财务独立核算，2022年预算收入 </w:t>
      </w:r>
      <w:r>
        <w:rPr>
          <w:rFonts w:ascii="仿宋" w:hAnsi="仿宋" w:eastAsia="仿宋" w:cs="宋体"/>
          <w:kern w:val="0"/>
          <w:sz w:val="32"/>
          <w:szCs w:val="32"/>
        </w:rPr>
        <w:t>82.21</w:t>
      </w:r>
      <w:r>
        <w:rPr>
          <w:rFonts w:hint="eastAsia" w:ascii="仿宋" w:hAnsi="仿宋" w:eastAsia="仿宋" w:cs="宋体"/>
          <w:kern w:val="0"/>
          <w:sz w:val="32"/>
          <w:szCs w:val="32"/>
        </w:rPr>
        <w:t xml:space="preserve"> 万元。主要包括一般公共预算拨款收入</w:t>
      </w:r>
      <w:r>
        <w:rPr>
          <w:rFonts w:ascii="仿宋" w:hAnsi="仿宋" w:eastAsia="仿宋" w:cs="宋体"/>
          <w:kern w:val="0"/>
          <w:sz w:val="32"/>
          <w:szCs w:val="32"/>
        </w:rPr>
        <w:t>82.21</w:t>
      </w:r>
      <w:r>
        <w:rPr>
          <w:rFonts w:hint="eastAsia" w:ascii="仿宋" w:hAnsi="仿宋" w:eastAsia="仿宋" w:cs="宋体"/>
          <w:kern w:val="0"/>
          <w:sz w:val="32"/>
          <w:szCs w:val="32"/>
        </w:rPr>
        <w:t xml:space="preserve"> 万元，占100%。</w:t>
      </w:r>
      <w:r>
        <w:rPr>
          <w:rFonts w:ascii="仿宋" w:hAnsi="仿宋" w:eastAsia="仿宋" w:cs="宋体"/>
          <w:kern w:val="0"/>
          <w:sz w:val="32"/>
          <w:szCs w:val="32"/>
        </w:rPr>
        <w:t xml:space="preserve"> </w:t>
      </w:r>
    </w:p>
    <w:p>
      <w:pPr>
        <w:widowControl/>
        <w:snapToGrid w:val="0"/>
        <w:spacing w:line="360" w:lineRule="auto"/>
        <w:ind w:firstLine="320" w:firstLineChars="100"/>
        <w:jc w:val="left"/>
        <w:rPr>
          <w:rFonts w:ascii="仿宋" w:hAnsi="仿宋" w:eastAsia="仿宋" w:cs="宋体"/>
          <w:b/>
          <w:kern w:val="0"/>
          <w:sz w:val="32"/>
          <w:szCs w:val="32"/>
        </w:rPr>
      </w:pPr>
      <w:r>
        <w:rPr>
          <w:rFonts w:hint="eastAsia" w:ascii="仿宋" w:hAnsi="仿宋" w:eastAsia="仿宋" w:cs="宋体"/>
          <w:kern w:val="0"/>
          <w:sz w:val="32"/>
          <w:szCs w:val="32"/>
        </w:rPr>
        <w:t xml:space="preserve">        </w:t>
      </w:r>
      <w:r>
        <w:rPr>
          <w:rFonts w:hint="eastAsia" w:ascii="仿宋" w:hAnsi="仿宋" w:eastAsia="仿宋" w:cs="宋体"/>
          <w:b/>
          <w:kern w:val="0"/>
          <w:sz w:val="32"/>
          <w:szCs w:val="32"/>
        </w:rPr>
        <w:t>二、一般公共预算支出情况</w:t>
      </w:r>
    </w:p>
    <w:p>
      <w:pPr>
        <w:pStyle w:val="4"/>
        <w:shd w:val="clear" w:color="auto" w:fill="FFFFFF"/>
        <w:spacing w:before="0" w:beforeAutospacing="0" w:after="0" w:afterAutospacing="0" w:line="360" w:lineRule="auto"/>
        <w:ind w:left="777" w:leftChars="370" w:firstLine="800" w:firstLineChars="250"/>
        <w:jc w:val="both"/>
        <w:rPr>
          <w:rFonts w:ascii="仿宋" w:hAnsi="仿宋" w:eastAsia="仿宋"/>
          <w:color w:val="000000"/>
          <w:sz w:val="32"/>
          <w:szCs w:val="32"/>
          <w:shd w:val="clear" w:color="auto" w:fill="FFFFFF"/>
        </w:rPr>
      </w:pPr>
      <w:r>
        <w:rPr>
          <w:rFonts w:hint="eastAsia" w:ascii="仿宋" w:hAnsi="仿宋" w:eastAsia="仿宋"/>
          <w:sz w:val="32"/>
          <w:szCs w:val="32"/>
        </w:rPr>
        <w:t>1．2022年基本支出82.21万元，</w:t>
      </w:r>
      <w:r>
        <w:rPr>
          <w:rFonts w:hint="eastAsia" w:ascii="仿宋" w:hAnsi="仿宋" w:eastAsia="仿宋"/>
          <w:color w:val="000000"/>
          <w:sz w:val="32"/>
          <w:szCs w:val="32"/>
          <w:shd w:val="clear" w:color="auto" w:fill="FFFFFF"/>
        </w:rPr>
        <w:t>基本支出系按现有人员工资标准和公用经费定额标准核定</w:t>
      </w:r>
      <w:r>
        <w:rPr>
          <w:rFonts w:hint="eastAsia" w:ascii="仿宋" w:hAnsi="仿宋" w:eastAsia="仿宋"/>
          <w:sz w:val="32"/>
          <w:szCs w:val="32"/>
        </w:rPr>
        <w:t>。</w:t>
      </w:r>
      <w:r>
        <w:rPr>
          <w:rFonts w:hint="eastAsia" w:ascii="仿宋" w:hAnsi="仿宋" w:eastAsia="仿宋"/>
          <w:color w:val="000000"/>
          <w:sz w:val="32"/>
          <w:szCs w:val="32"/>
          <w:shd w:val="clear" w:color="auto" w:fill="FFFFFF"/>
        </w:rPr>
        <w:t>其中：人员经费</w:t>
      </w:r>
      <w:r>
        <w:rPr>
          <w:rFonts w:hint="eastAsia" w:ascii="仿宋" w:hAnsi="仿宋" w:eastAsia="仿宋"/>
          <w:sz w:val="32"/>
          <w:szCs w:val="32"/>
          <w:shd w:val="clear" w:color="auto" w:fill="FFFFFF"/>
        </w:rPr>
        <w:t>76.3</w:t>
      </w:r>
      <w:r>
        <w:rPr>
          <w:rFonts w:hint="eastAsia" w:ascii="仿宋" w:hAnsi="仿宋" w:eastAsia="仿宋"/>
          <w:color w:val="000000"/>
          <w:sz w:val="32"/>
          <w:szCs w:val="32"/>
          <w:shd w:val="clear" w:color="auto" w:fill="FFFFFF"/>
        </w:rPr>
        <w:t>万元，主要包括基本工资、津贴补贴、奖金、绩效工资、机关事业单位基本养老保险缴费、城镇职工基本医疗保险缴费、职业年金缴费、医疗补助缴费、其他社会保障缴费、住房公积金、、退休费、生活补助、奖励金；公用经费5.91万元， 主要包括办公费、印刷费、水电费、邮电费、取暖费、差旅费、会议费、培训费、公务接待费、劳务费、工会经费、福利费、公务用车运行维护费、其他交通费用、其他商品和服务支出。</w:t>
      </w:r>
    </w:p>
    <w:p>
      <w:pPr>
        <w:widowControl/>
        <w:snapToGrid w:val="0"/>
        <w:spacing w:line="360" w:lineRule="auto"/>
        <w:ind w:firstLine="1497" w:firstLineChars="468"/>
        <w:jc w:val="left"/>
        <w:rPr>
          <w:rFonts w:ascii="仿宋" w:hAnsi="仿宋" w:eastAsia="仿宋" w:cs="宋体"/>
          <w:kern w:val="0"/>
          <w:sz w:val="32"/>
          <w:szCs w:val="32"/>
        </w:rPr>
      </w:pPr>
      <w:r>
        <w:rPr>
          <w:rFonts w:hint="eastAsia" w:ascii="仿宋" w:hAnsi="仿宋" w:eastAsia="仿宋" w:cs="宋体"/>
          <w:kern w:val="0"/>
          <w:sz w:val="32"/>
          <w:szCs w:val="32"/>
        </w:rPr>
        <w:t>2． 2022年项目支出0.89万元，系物业水电费</w:t>
      </w:r>
      <w:r>
        <w:rPr>
          <w:rFonts w:hint="eastAsia" w:ascii="仿宋" w:hAnsi="仿宋" w:eastAsia="仿宋"/>
          <w:sz w:val="32"/>
          <w:szCs w:val="32"/>
        </w:rPr>
        <w:t>。</w:t>
      </w:r>
    </w:p>
    <w:p>
      <w:pPr>
        <w:widowControl/>
        <w:snapToGrid w:val="0"/>
        <w:spacing w:line="360" w:lineRule="auto"/>
        <w:ind w:firstLine="1285" w:firstLineChars="400"/>
        <w:jc w:val="left"/>
        <w:rPr>
          <w:rFonts w:ascii="仿宋" w:hAnsi="仿宋" w:eastAsia="仿宋" w:cs="宋体"/>
          <w:b/>
          <w:kern w:val="0"/>
          <w:sz w:val="32"/>
          <w:szCs w:val="32"/>
        </w:rPr>
      </w:pPr>
      <w:r>
        <w:rPr>
          <w:rFonts w:hint="eastAsia" w:ascii="仿宋" w:hAnsi="仿宋" w:eastAsia="仿宋" w:cs="宋体"/>
          <w:b/>
          <w:kern w:val="0"/>
          <w:sz w:val="32"/>
          <w:szCs w:val="32"/>
        </w:rPr>
        <w:t>三、政府性基金预算情况</w:t>
      </w:r>
    </w:p>
    <w:p>
      <w:pPr>
        <w:widowControl/>
        <w:snapToGrid w:val="0"/>
        <w:spacing w:line="360" w:lineRule="auto"/>
        <w:ind w:firstLine="1920" w:firstLineChars="600"/>
        <w:jc w:val="left"/>
        <w:rPr>
          <w:rFonts w:ascii="仿宋" w:hAnsi="仿宋" w:eastAsia="仿宋" w:cs="宋体"/>
          <w:kern w:val="0"/>
          <w:sz w:val="32"/>
          <w:szCs w:val="32"/>
        </w:rPr>
      </w:pPr>
      <w:r>
        <w:rPr>
          <w:rFonts w:hint="eastAsia" w:ascii="仿宋" w:hAnsi="仿宋" w:eastAsia="仿宋" w:cs="宋体"/>
          <w:kern w:val="0"/>
          <w:sz w:val="32"/>
          <w:szCs w:val="32"/>
        </w:rPr>
        <w:t>单位没有政府性基金经费。</w:t>
      </w:r>
    </w:p>
    <w:p>
      <w:pPr>
        <w:widowControl/>
        <w:snapToGrid w:val="0"/>
        <w:spacing w:line="360" w:lineRule="auto"/>
        <w:ind w:firstLine="1285" w:firstLineChars="400"/>
        <w:jc w:val="left"/>
        <w:rPr>
          <w:rFonts w:ascii="仿宋" w:hAnsi="仿宋" w:eastAsia="仿宋" w:cs="宋体"/>
          <w:b/>
          <w:kern w:val="0"/>
          <w:sz w:val="32"/>
          <w:szCs w:val="32"/>
        </w:rPr>
      </w:pPr>
      <w:r>
        <w:rPr>
          <w:rFonts w:hint="eastAsia" w:ascii="仿宋" w:hAnsi="仿宋" w:eastAsia="仿宋" w:cs="宋体"/>
          <w:b/>
          <w:kern w:val="0"/>
          <w:sz w:val="32"/>
          <w:szCs w:val="32"/>
        </w:rPr>
        <w:t>四、“三公”经费情况</w:t>
      </w:r>
    </w:p>
    <w:p>
      <w:pPr>
        <w:widowControl/>
        <w:snapToGrid w:val="0"/>
        <w:spacing w:line="360" w:lineRule="auto"/>
        <w:ind w:firstLine="1920" w:firstLineChars="6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本年新成立单位，</w:t>
      </w:r>
      <w:bookmarkStart w:id="1" w:name="_GoBack"/>
      <w:bookmarkEnd w:id="1"/>
      <w:r>
        <w:rPr>
          <w:rFonts w:hint="eastAsia" w:ascii="仿宋" w:hAnsi="仿宋" w:eastAsia="仿宋" w:cs="宋体"/>
          <w:kern w:val="0"/>
          <w:sz w:val="32"/>
          <w:szCs w:val="32"/>
        </w:rPr>
        <w:t>单位无“三公经费”。</w:t>
      </w:r>
    </w:p>
    <w:p>
      <w:pPr>
        <w:widowControl/>
        <w:snapToGrid w:val="0"/>
        <w:spacing w:line="360" w:lineRule="auto"/>
        <w:ind w:firstLine="1285" w:firstLineChars="400"/>
        <w:jc w:val="left"/>
        <w:rPr>
          <w:rFonts w:ascii="仿宋" w:hAnsi="仿宋" w:eastAsia="仿宋" w:cs="FangSong_GB2312-Identity-H"/>
          <w:b/>
          <w:bCs/>
          <w:kern w:val="0"/>
          <w:sz w:val="32"/>
          <w:szCs w:val="32"/>
        </w:rPr>
      </w:pPr>
      <w:r>
        <w:rPr>
          <w:rFonts w:hint="eastAsia" w:ascii="仿宋" w:hAnsi="仿宋" w:eastAsia="仿宋" w:cs="FangSong_GB2312-Identity-H"/>
          <w:b/>
          <w:bCs/>
          <w:kern w:val="0"/>
          <w:sz w:val="32"/>
          <w:szCs w:val="32"/>
        </w:rPr>
        <w:t>五、事业运行经费情况</w:t>
      </w:r>
    </w:p>
    <w:p>
      <w:pPr>
        <w:autoSpaceDE w:val="0"/>
        <w:autoSpaceDN w:val="0"/>
        <w:adjustRightInd w:val="0"/>
        <w:spacing w:line="360" w:lineRule="auto"/>
        <w:ind w:firstLine="1760" w:firstLineChars="550"/>
        <w:jc w:val="left"/>
        <w:rPr>
          <w:rFonts w:ascii="仿宋" w:hAnsi="仿宋" w:eastAsia="仿宋" w:cs="FangSong_GB2312-Identity-H"/>
          <w:kern w:val="0"/>
          <w:sz w:val="32"/>
          <w:szCs w:val="32"/>
        </w:rPr>
      </w:pPr>
      <w:r>
        <w:rPr>
          <w:rFonts w:hint="eastAsia" w:ascii="仿宋" w:hAnsi="仿宋" w:eastAsia="仿宋" w:cs="宋体"/>
          <w:kern w:val="0"/>
          <w:sz w:val="32"/>
          <w:szCs w:val="32"/>
        </w:rPr>
        <w:t>单位</w:t>
      </w:r>
      <w:r>
        <w:rPr>
          <w:rFonts w:hint="eastAsia" w:ascii="仿宋" w:hAnsi="仿宋" w:eastAsia="仿宋" w:cs="FangSong_GB2312-Identity-H"/>
          <w:kern w:val="0"/>
          <w:sz w:val="32"/>
          <w:szCs w:val="32"/>
        </w:rPr>
        <w:t>运行经费，82.21万元。</w:t>
      </w:r>
    </w:p>
    <w:p>
      <w:pPr>
        <w:autoSpaceDE w:val="0"/>
        <w:autoSpaceDN w:val="0"/>
        <w:adjustRightInd w:val="0"/>
        <w:spacing w:line="360" w:lineRule="auto"/>
        <w:ind w:firstLine="1285" w:firstLineChars="400"/>
        <w:jc w:val="left"/>
        <w:rPr>
          <w:rFonts w:ascii="仿宋" w:hAnsi="仿宋" w:eastAsia="仿宋" w:cs="FangSong_GB2312-Identity-H"/>
          <w:b/>
          <w:bCs/>
          <w:kern w:val="0"/>
          <w:sz w:val="32"/>
          <w:szCs w:val="32"/>
        </w:rPr>
      </w:pPr>
      <w:r>
        <w:rPr>
          <w:rFonts w:hint="eastAsia" w:ascii="仿宋" w:hAnsi="仿宋" w:eastAsia="仿宋" w:cs="FangSong_GB2312-Identity-H"/>
          <w:b/>
          <w:bCs/>
          <w:kern w:val="0"/>
          <w:sz w:val="32"/>
          <w:szCs w:val="32"/>
        </w:rPr>
        <w:t>六、政府采购情况</w:t>
      </w:r>
    </w:p>
    <w:p>
      <w:pPr>
        <w:autoSpaceDE w:val="0"/>
        <w:autoSpaceDN w:val="0"/>
        <w:adjustRightInd w:val="0"/>
        <w:spacing w:line="360" w:lineRule="auto"/>
        <w:ind w:firstLine="1760" w:firstLineChars="550"/>
        <w:jc w:val="left"/>
        <w:rPr>
          <w:rFonts w:ascii="仿宋" w:hAnsi="仿宋" w:eastAsia="仿宋" w:cs="FangSong_GB2312-Identity-H"/>
          <w:kern w:val="0"/>
          <w:sz w:val="32"/>
          <w:szCs w:val="32"/>
        </w:rPr>
      </w:pPr>
      <w:r>
        <w:rPr>
          <w:rFonts w:hint="eastAsia" w:ascii="仿宋" w:hAnsi="仿宋" w:eastAsia="仿宋" w:cs="FangSong_GB2312-Identity-H"/>
          <w:kern w:val="0"/>
          <w:sz w:val="32"/>
          <w:szCs w:val="32"/>
        </w:rPr>
        <w:t>2022年无政府采购货物预算。</w:t>
      </w:r>
    </w:p>
    <w:p>
      <w:pPr>
        <w:autoSpaceDE w:val="0"/>
        <w:autoSpaceDN w:val="0"/>
        <w:adjustRightInd w:val="0"/>
        <w:spacing w:line="360" w:lineRule="auto"/>
        <w:ind w:firstLine="1285" w:firstLineChars="400"/>
        <w:jc w:val="left"/>
        <w:rPr>
          <w:rFonts w:ascii="仿宋" w:hAnsi="仿宋" w:eastAsia="仿宋" w:cs="FangSong_GB2312-Identity-H"/>
          <w:b/>
          <w:bCs/>
          <w:kern w:val="0"/>
          <w:sz w:val="32"/>
          <w:szCs w:val="32"/>
        </w:rPr>
      </w:pPr>
      <w:r>
        <w:rPr>
          <w:rFonts w:hint="eastAsia" w:ascii="仿宋" w:hAnsi="仿宋" w:eastAsia="仿宋" w:cs="FangSong_GB2312-Identity-H"/>
          <w:b/>
          <w:bCs/>
          <w:kern w:val="0"/>
          <w:sz w:val="32"/>
          <w:szCs w:val="32"/>
        </w:rPr>
        <w:t>七、国有资产占用情况说明</w:t>
      </w:r>
    </w:p>
    <w:p>
      <w:pPr>
        <w:rPr>
          <w:rFonts w:ascii="仿宋" w:hAnsi="仿宋" w:eastAsia="仿宋" w:cs="Arial"/>
          <w:color w:val="000000"/>
          <w:sz w:val="32"/>
          <w:szCs w:val="32"/>
        </w:rPr>
      </w:pPr>
      <w:r>
        <w:rPr>
          <w:rFonts w:hint="eastAsia" w:ascii="仿宋" w:hAnsi="仿宋" w:eastAsia="仿宋"/>
          <w:sz w:val="32"/>
          <w:szCs w:val="32"/>
        </w:rPr>
        <w:t xml:space="preserve">           无</w:t>
      </w:r>
    </w:p>
    <w:p>
      <w:pPr>
        <w:autoSpaceDE w:val="0"/>
        <w:autoSpaceDN w:val="0"/>
        <w:adjustRightInd w:val="0"/>
        <w:spacing w:line="360" w:lineRule="auto"/>
        <w:ind w:firstLine="1285" w:firstLineChars="400"/>
        <w:jc w:val="left"/>
        <w:rPr>
          <w:rFonts w:ascii="仿宋" w:hAnsi="仿宋" w:eastAsia="仿宋" w:cs="FangSong_GB2312-Identity-H"/>
          <w:b/>
          <w:bCs/>
          <w:kern w:val="0"/>
          <w:sz w:val="32"/>
          <w:szCs w:val="32"/>
        </w:rPr>
      </w:pPr>
      <w:r>
        <w:rPr>
          <w:rFonts w:hint="eastAsia" w:ascii="仿宋" w:hAnsi="仿宋" w:eastAsia="仿宋" w:cs="FangSong_GB2312-Identity-H"/>
          <w:b/>
          <w:bCs/>
          <w:kern w:val="0"/>
          <w:sz w:val="32"/>
          <w:szCs w:val="32"/>
        </w:rPr>
        <w:t>八、项目预算绩效情况说明</w:t>
      </w: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tbl>
      <w:tblPr>
        <w:tblStyle w:val="5"/>
        <w:tblW w:w="13820" w:type="dxa"/>
        <w:tblInd w:w="89" w:type="dxa"/>
        <w:tblLayout w:type="autofit"/>
        <w:tblCellMar>
          <w:top w:w="0" w:type="dxa"/>
          <w:left w:w="108" w:type="dxa"/>
          <w:bottom w:w="0" w:type="dxa"/>
          <w:right w:w="108" w:type="dxa"/>
        </w:tblCellMar>
      </w:tblPr>
      <w:tblGrid>
        <w:gridCol w:w="1453"/>
        <w:gridCol w:w="1462"/>
        <w:gridCol w:w="1658"/>
        <w:gridCol w:w="1658"/>
        <w:gridCol w:w="1462"/>
        <w:gridCol w:w="1369"/>
        <w:gridCol w:w="1658"/>
        <w:gridCol w:w="1462"/>
        <w:gridCol w:w="1638"/>
      </w:tblGrid>
      <w:tr>
        <w:tblPrEx>
          <w:tblCellMar>
            <w:top w:w="0" w:type="dxa"/>
            <w:left w:w="108" w:type="dxa"/>
            <w:bottom w:w="0" w:type="dxa"/>
            <w:right w:w="108" w:type="dxa"/>
          </w:tblCellMar>
        </w:tblPrEx>
        <w:trPr>
          <w:trHeight w:val="960" w:hRule="atLeast"/>
        </w:trPr>
        <w:tc>
          <w:tcPr>
            <w:tcW w:w="13820" w:type="dxa"/>
            <w:gridSpan w:val="9"/>
            <w:tcBorders>
              <w:top w:val="nil"/>
              <w:left w:val="nil"/>
              <w:bottom w:val="nil"/>
              <w:right w:val="nil"/>
            </w:tcBorders>
            <w:shd w:val="clear" w:color="auto" w:fill="auto"/>
            <w:vAlign w:val="center"/>
          </w:tcPr>
          <w:p>
            <w:pPr>
              <w:widowControl/>
              <w:jc w:val="center"/>
              <w:rPr>
                <w:rFonts w:ascii="宋体" w:hAnsi="宋体" w:eastAsia="宋体" w:cs="Arial"/>
                <w:b/>
                <w:bCs/>
                <w:kern w:val="0"/>
                <w:sz w:val="32"/>
                <w:szCs w:val="32"/>
              </w:rPr>
            </w:pPr>
            <w:r>
              <w:rPr>
                <w:rFonts w:hint="eastAsia" w:ascii="宋体" w:hAnsi="宋体" w:eastAsia="宋体" w:cs="Arial"/>
                <w:b/>
                <w:bCs/>
                <w:kern w:val="0"/>
                <w:sz w:val="32"/>
                <w:szCs w:val="32"/>
              </w:rPr>
              <w:t>预算部门（单位）项目支出绩效目标申报表</w:t>
            </w:r>
          </w:p>
        </w:tc>
      </w:tr>
      <w:tr>
        <w:tblPrEx>
          <w:tblCellMar>
            <w:top w:w="0" w:type="dxa"/>
            <w:left w:w="108" w:type="dxa"/>
            <w:bottom w:w="0" w:type="dxa"/>
            <w:right w:w="108" w:type="dxa"/>
          </w:tblCellMar>
        </w:tblPrEx>
        <w:trPr>
          <w:trHeight w:val="439" w:hRule="atLeast"/>
        </w:trPr>
        <w:tc>
          <w:tcPr>
            <w:tcW w:w="1453"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462"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658"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658"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2831" w:type="dxa"/>
            <w:gridSpan w:val="2"/>
            <w:tcBorders>
              <w:top w:val="nil"/>
              <w:left w:val="nil"/>
              <w:bottom w:val="nil"/>
              <w:right w:val="nil"/>
            </w:tcBorders>
            <w:shd w:val="clear" w:color="auto" w:fill="auto"/>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（2022年度）</w:t>
            </w:r>
          </w:p>
        </w:tc>
        <w:tc>
          <w:tcPr>
            <w:tcW w:w="1658"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462"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c>
          <w:tcPr>
            <w:tcW w:w="1638" w:type="dxa"/>
            <w:tcBorders>
              <w:top w:val="nil"/>
              <w:left w:val="nil"/>
              <w:bottom w:val="nil"/>
              <w:right w:val="nil"/>
            </w:tcBorders>
            <w:shd w:val="clear" w:color="auto" w:fill="auto"/>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522"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项目名称</w:t>
            </w:r>
          </w:p>
        </w:tc>
        <w:tc>
          <w:tcPr>
            <w:tcW w:w="92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J水电物业费</w:t>
            </w:r>
          </w:p>
        </w:tc>
      </w:tr>
      <w:tr>
        <w:tblPrEx>
          <w:tblCellMar>
            <w:top w:w="0" w:type="dxa"/>
            <w:left w:w="108" w:type="dxa"/>
            <w:bottom w:w="0" w:type="dxa"/>
            <w:right w:w="108" w:type="dxa"/>
          </w:tblCellMar>
        </w:tblPrEx>
        <w:trPr>
          <w:trHeight w:val="522"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主管部门及代码</w:t>
            </w:r>
          </w:p>
        </w:tc>
        <w:tc>
          <w:tcPr>
            <w:tcW w:w="3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013-中共大同市委网络安全和信息化委员会办公室[部门]</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实施单位</w:t>
            </w:r>
          </w:p>
        </w:tc>
        <w:tc>
          <w:tcPr>
            <w:tcW w:w="31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大同市互联网信息研究发展中心</w:t>
            </w:r>
          </w:p>
        </w:tc>
      </w:tr>
      <w:tr>
        <w:tblPrEx>
          <w:tblCellMar>
            <w:top w:w="0" w:type="dxa"/>
            <w:left w:w="108" w:type="dxa"/>
            <w:bottom w:w="0" w:type="dxa"/>
            <w:right w:w="108" w:type="dxa"/>
          </w:tblCellMar>
        </w:tblPrEx>
        <w:trPr>
          <w:trHeight w:val="522"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项目属性</w:t>
            </w:r>
          </w:p>
        </w:tc>
        <w:tc>
          <w:tcPr>
            <w:tcW w:w="3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经常性项目（长期开展）</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项目期</w:t>
            </w:r>
          </w:p>
        </w:tc>
        <w:tc>
          <w:tcPr>
            <w:tcW w:w="31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4年</w:t>
            </w:r>
          </w:p>
        </w:tc>
      </w:tr>
      <w:tr>
        <w:tblPrEx>
          <w:tblCellMar>
            <w:top w:w="0" w:type="dxa"/>
            <w:left w:w="108" w:type="dxa"/>
            <w:bottom w:w="0" w:type="dxa"/>
            <w:right w:w="108" w:type="dxa"/>
          </w:tblCellMar>
        </w:tblPrEx>
        <w:trPr>
          <w:trHeight w:val="522" w:hRule="atLeast"/>
        </w:trPr>
        <w:tc>
          <w:tcPr>
            <w:tcW w:w="45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项目资金</w:t>
            </w:r>
            <w:r>
              <w:rPr>
                <w:rFonts w:hint="eastAsia" w:ascii="宋体" w:hAnsi="宋体" w:eastAsia="宋体" w:cs="Arial"/>
                <w:kern w:val="0"/>
                <w:sz w:val="20"/>
                <w:szCs w:val="20"/>
              </w:rPr>
              <w:br w:type="textWrapping"/>
            </w:r>
            <w:r>
              <w:rPr>
                <w:rFonts w:hint="eastAsia" w:ascii="宋体" w:hAnsi="宋体" w:eastAsia="宋体" w:cs="Arial"/>
                <w:kern w:val="0"/>
                <w:sz w:val="20"/>
                <w:szCs w:val="20"/>
              </w:rPr>
              <w:t>（元）</w:t>
            </w:r>
          </w:p>
        </w:tc>
        <w:tc>
          <w:tcPr>
            <w:tcW w:w="16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实施期资金总额：</w:t>
            </w:r>
          </w:p>
        </w:tc>
        <w:tc>
          <w:tcPr>
            <w:tcW w:w="14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26,773.65</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年度资金总额：</w:t>
            </w:r>
          </w:p>
        </w:tc>
        <w:tc>
          <w:tcPr>
            <w:tcW w:w="31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8,924.55</w:t>
            </w:r>
          </w:p>
        </w:tc>
      </w:tr>
      <w:tr>
        <w:tblPrEx>
          <w:tblCellMar>
            <w:top w:w="0" w:type="dxa"/>
            <w:left w:w="108" w:type="dxa"/>
            <w:bottom w:w="0" w:type="dxa"/>
            <w:right w:w="108" w:type="dxa"/>
          </w:tblCellMar>
        </w:tblPrEx>
        <w:trPr>
          <w:trHeight w:val="522" w:hRule="atLeast"/>
        </w:trPr>
        <w:tc>
          <w:tcPr>
            <w:tcW w:w="457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其中：中央财政资金</w:t>
            </w:r>
          </w:p>
        </w:tc>
        <w:tc>
          <w:tcPr>
            <w:tcW w:w="14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其中：中央财政资金</w:t>
            </w:r>
          </w:p>
        </w:tc>
        <w:tc>
          <w:tcPr>
            <w:tcW w:w="31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r>
      <w:tr>
        <w:tblPrEx>
          <w:tblCellMar>
            <w:top w:w="0" w:type="dxa"/>
            <w:left w:w="108" w:type="dxa"/>
            <w:bottom w:w="0" w:type="dxa"/>
            <w:right w:w="108" w:type="dxa"/>
          </w:tblCellMar>
        </w:tblPrEx>
        <w:trPr>
          <w:trHeight w:val="522" w:hRule="atLeast"/>
        </w:trPr>
        <w:tc>
          <w:tcPr>
            <w:tcW w:w="457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省级财政资金</w:t>
            </w:r>
          </w:p>
        </w:tc>
        <w:tc>
          <w:tcPr>
            <w:tcW w:w="14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省级财政资金</w:t>
            </w:r>
          </w:p>
        </w:tc>
        <w:tc>
          <w:tcPr>
            <w:tcW w:w="31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r>
      <w:tr>
        <w:tblPrEx>
          <w:tblCellMar>
            <w:top w:w="0" w:type="dxa"/>
            <w:left w:w="108" w:type="dxa"/>
            <w:bottom w:w="0" w:type="dxa"/>
            <w:right w:w="108" w:type="dxa"/>
          </w:tblCellMar>
        </w:tblPrEx>
        <w:trPr>
          <w:trHeight w:val="522" w:hRule="atLeast"/>
        </w:trPr>
        <w:tc>
          <w:tcPr>
            <w:tcW w:w="457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市县（区）财政资金</w:t>
            </w:r>
          </w:p>
        </w:tc>
        <w:tc>
          <w:tcPr>
            <w:tcW w:w="14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26,773.65</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市县（区）财政资金</w:t>
            </w:r>
          </w:p>
        </w:tc>
        <w:tc>
          <w:tcPr>
            <w:tcW w:w="31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8,924.55</w:t>
            </w:r>
          </w:p>
        </w:tc>
      </w:tr>
      <w:tr>
        <w:tblPrEx>
          <w:tblCellMar>
            <w:top w:w="0" w:type="dxa"/>
            <w:left w:w="108" w:type="dxa"/>
            <w:bottom w:w="0" w:type="dxa"/>
            <w:right w:w="108" w:type="dxa"/>
          </w:tblCellMar>
        </w:tblPrEx>
        <w:trPr>
          <w:trHeight w:val="522" w:hRule="atLeast"/>
        </w:trPr>
        <w:tc>
          <w:tcPr>
            <w:tcW w:w="457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单位自筹</w:t>
            </w:r>
          </w:p>
        </w:tc>
        <w:tc>
          <w:tcPr>
            <w:tcW w:w="14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单位自筹</w:t>
            </w:r>
          </w:p>
        </w:tc>
        <w:tc>
          <w:tcPr>
            <w:tcW w:w="31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0</w:t>
            </w:r>
          </w:p>
        </w:tc>
      </w:tr>
      <w:tr>
        <w:tblPrEx>
          <w:tblCellMar>
            <w:top w:w="0" w:type="dxa"/>
            <w:left w:w="108" w:type="dxa"/>
            <w:bottom w:w="0" w:type="dxa"/>
            <w:right w:w="108" w:type="dxa"/>
          </w:tblCellMar>
        </w:tblPrEx>
        <w:trPr>
          <w:trHeight w:val="522" w:hRule="atLeast"/>
        </w:trPr>
        <w:tc>
          <w:tcPr>
            <w:tcW w:w="457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6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其他资金</w:t>
            </w:r>
          </w:p>
        </w:tc>
        <w:tc>
          <w:tcPr>
            <w:tcW w:w="14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02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xml:space="preserve">      其他资金</w:t>
            </w:r>
          </w:p>
        </w:tc>
        <w:tc>
          <w:tcPr>
            <w:tcW w:w="31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642"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项目概况</w:t>
            </w:r>
          </w:p>
        </w:tc>
        <w:tc>
          <w:tcPr>
            <w:tcW w:w="92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水电物业费</w:t>
            </w:r>
          </w:p>
        </w:tc>
      </w:tr>
      <w:tr>
        <w:tblPrEx>
          <w:tblCellMar>
            <w:top w:w="0" w:type="dxa"/>
            <w:left w:w="108" w:type="dxa"/>
            <w:bottom w:w="0" w:type="dxa"/>
            <w:right w:w="108" w:type="dxa"/>
          </w:tblCellMar>
        </w:tblPrEx>
        <w:trPr>
          <w:trHeight w:val="642"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立项依据</w:t>
            </w:r>
          </w:p>
        </w:tc>
        <w:tc>
          <w:tcPr>
            <w:tcW w:w="92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财政要求</w:t>
            </w:r>
          </w:p>
        </w:tc>
      </w:tr>
      <w:tr>
        <w:tblPrEx>
          <w:tblCellMar>
            <w:top w:w="0" w:type="dxa"/>
            <w:left w:w="108" w:type="dxa"/>
            <w:bottom w:w="0" w:type="dxa"/>
            <w:right w:w="108" w:type="dxa"/>
          </w:tblCellMar>
        </w:tblPrEx>
        <w:trPr>
          <w:trHeight w:val="642"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项目设立必要性</w:t>
            </w:r>
          </w:p>
        </w:tc>
        <w:tc>
          <w:tcPr>
            <w:tcW w:w="92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政府财政要求</w:t>
            </w:r>
          </w:p>
        </w:tc>
      </w:tr>
      <w:tr>
        <w:tblPrEx>
          <w:tblCellMar>
            <w:top w:w="0" w:type="dxa"/>
            <w:left w:w="108" w:type="dxa"/>
            <w:bottom w:w="0" w:type="dxa"/>
            <w:right w:w="108" w:type="dxa"/>
          </w:tblCellMar>
        </w:tblPrEx>
        <w:trPr>
          <w:trHeight w:val="642"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保证项目实施的制度、措施</w:t>
            </w:r>
          </w:p>
        </w:tc>
        <w:tc>
          <w:tcPr>
            <w:tcW w:w="92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按照财政要求</w:t>
            </w:r>
          </w:p>
        </w:tc>
      </w:tr>
      <w:tr>
        <w:tblPrEx>
          <w:tblCellMar>
            <w:top w:w="0" w:type="dxa"/>
            <w:left w:w="108" w:type="dxa"/>
            <w:bottom w:w="0" w:type="dxa"/>
            <w:right w:w="108" w:type="dxa"/>
          </w:tblCellMar>
        </w:tblPrEx>
        <w:trPr>
          <w:trHeight w:val="642" w:hRule="atLeast"/>
        </w:trPr>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项目实施计划</w:t>
            </w:r>
          </w:p>
        </w:tc>
        <w:tc>
          <w:tcPr>
            <w:tcW w:w="92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按需要进行</w:t>
            </w:r>
          </w:p>
        </w:tc>
      </w:tr>
      <w:tr>
        <w:tblPrEx>
          <w:tblCellMar>
            <w:top w:w="0" w:type="dxa"/>
            <w:left w:w="108" w:type="dxa"/>
            <w:bottom w:w="0" w:type="dxa"/>
            <w:right w:w="108" w:type="dxa"/>
          </w:tblCellMar>
        </w:tblPrEx>
        <w:trPr>
          <w:trHeight w:val="642" w:hRule="atLeast"/>
        </w:trPr>
        <w:tc>
          <w:tcPr>
            <w:tcW w:w="138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rPr>
          <w:trHeight w:val="642" w:hRule="atLeast"/>
        </w:trPr>
        <w:tc>
          <w:tcPr>
            <w:tcW w:w="90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实施期目标</w:t>
            </w:r>
          </w:p>
        </w:tc>
        <w:tc>
          <w:tcPr>
            <w:tcW w:w="475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年度目标</w:t>
            </w:r>
          </w:p>
        </w:tc>
      </w:tr>
      <w:tr>
        <w:tblPrEx>
          <w:tblCellMar>
            <w:top w:w="0" w:type="dxa"/>
            <w:left w:w="108" w:type="dxa"/>
            <w:bottom w:w="0" w:type="dxa"/>
            <w:right w:w="108" w:type="dxa"/>
          </w:tblCellMar>
        </w:tblPrEx>
        <w:trPr>
          <w:trHeight w:val="1002" w:hRule="atLeast"/>
        </w:trPr>
        <w:tc>
          <w:tcPr>
            <w:tcW w:w="145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总体目标</w:t>
            </w:r>
          </w:p>
        </w:tc>
        <w:tc>
          <w:tcPr>
            <w:tcW w:w="760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财政安排水电物业费</w:t>
            </w:r>
          </w:p>
        </w:tc>
        <w:tc>
          <w:tcPr>
            <w:tcW w:w="475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缴费</w:t>
            </w:r>
          </w:p>
        </w:tc>
      </w:tr>
      <w:tr>
        <w:tblPrEx>
          <w:tblCellMar>
            <w:top w:w="0" w:type="dxa"/>
            <w:left w:w="108" w:type="dxa"/>
            <w:bottom w:w="0" w:type="dxa"/>
            <w:right w:w="108" w:type="dxa"/>
          </w:tblCellMar>
        </w:tblPrEx>
        <w:trPr>
          <w:trHeight w:val="435" w:hRule="atLeast"/>
        </w:trPr>
        <w:tc>
          <w:tcPr>
            <w:tcW w:w="1453" w:type="dxa"/>
            <w:vMerge w:val="restart"/>
            <w:tcBorders>
              <w:top w:val="nil"/>
              <w:left w:val="single" w:color="000000" w:sz="4" w:space="0"/>
              <w:bottom w:val="nil"/>
              <w:right w:val="single" w:color="000000" w:sz="4" w:space="0"/>
            </w:tcBorders>
            <w:shd w:val="clear" w:color="auto" w:fill="auto"/>
            <w:textDirection w:val="tbRlV"/>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绩效指标</w:t>
            </w:r>
          </w:p>
        </w:tc>
        <w:tc>
          <w:tcPr>
            <w:tcW w:w="14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一级指标</w:t>
            </w:r>
          </w:p>
        </w:tc>
        <w:tc>
          <w:tcPr>
            <w:tcW w:w="16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二级指标</w:t>
            </w:r>
          </w:p>
        </w:tc>
        <w:tc>
          <w:tcPr>
            <w:tcW w:w="16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三级指标</w:t>
            </w:r>
          </w:p>
        </w:tc>
        <w:tc>
          <w:tcPr>
            <w:tcW w:w="283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指标值</w:t>
            </w:r>
          </w:p>
        </w:tc>
        <w:tc>
          <w:tcPr>
            <w:tcW w:w="165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二级指标</w:t>
            </w:r>
          </w:p>
        </w:tc>
        <w:tc>
          <w:tcPr>
            <w:tcW w:w="146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kern w:val="0"/>
                <w:sz w:val="22"/>
              </w:rPr>
            </w:pPr>
            <w:r>
              <w:rPr>
                <w:rFonts w:hint="eastAsia" w:ascii="宋体" w:hAnsi="宋体" w:eastAsia="宋体" w:cs="Arial"/>
                <w:kern w:val="0"/>
                <w:sz w:val="22"/>
              </w:rPr>
              <w:t>三级指标</w:t>
            </w:r>
          </w:p>
        </w:tc>
        <w:tc>
          <w:tcPr>
            <w:tcW w:w="16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2"/>
              </w:rPr>
            </w:pPr>
            <w:r>
              <w:rPr>
                <w:rFonts w:hint="eastAsia" w:ascii="宋体" w:hAnsi="宋体" w:eastAsia="宋体" w:cs="Arial"/>
                <w:kern w:val="0"/>
                <w:sz w:val="22"/>
              </w:rPr>
              <w:t>指标值</w:t>
            </w:r>
          </w:p>
        </w:tc>
      </w:tr>
      <w:tr>
        <w:tblPrEx>
          <w:tblCellMar>
            <w:top w:w="0" w:type="dxa"/>
            <w:left w:w="108" w:type="dxa"/>
            <w:bottom w:w="0" w:type="dxa"/>
            <w:right w:w="108" w:type="dxa"/>
          </w:tblCellMar>
        </w:tblPrEx>
        <w:trPr>
          <w:trHeight w:val="439" w:hRule="atLeast"/>
        </w:trPr>
        <w:tc>
          <w:tcPr>
            <w:tcW w:w="145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Arial"/>
                <w:kern w:val="0"/>
                <w:sz w:val="20"/>
                <w:szCs w:val="20"/>
              </w:rPr>
            </w:pPr>
          </w:p>
        </w:tc>
        <w:tc>
          <w:tcPr>
            <w:tcW w:w="1462"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产出指标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数量指标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水电物业费用量</w:t>
            </w:r>
          </w:p>
        </w:tc>
        <w:tc>
          <w:tcPr>
            <w:tcW w:w="283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数量指标</w:t>
            </w: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xml:space="preserve">水电物业费  </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r>
      <w:tr>
        <w:tblPrEx>
          <w:tblCellMar>
            <w:top w:w="0" w:type="dxa"/>
            <w:left w:w="108" w:type="dxa"/>
            <w:bottom w:w="0" w:type="dxa"/>
            <w:right w:w="108" w:type="dxa"/>
          </w:tblCellMar>
        </w:tblPrEx>
        <w:trPr>
          <w:trHeight w:val="439" w:hRule="atLeast"/>
        </w:trPr>
        <w:tc>
          <w:tcPr>
            <w:tcW w:w="145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Arial"/>
                <w:kern w:val="0"/>
                <w:sz w:val="20"/>
                <w:szCs w:val="20"/>
              </w:rPr>
            </w:pPr>
          </w:p>
        </w:tc>
        <w:tc>
          <w:tcPr>
            <w:tcW w:w="146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333333"/>
                <w:kern w:val="0"/>
                <w:sz w:val="18"/>
                <w:szCs w:val="18"/>
              </w:rPr>
            </w:pP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质量指标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缴费标准水电物业费</w:t>
            </w:r>
          </w:p>
        </w:tc>
        <w:tc>
          <w:tcPr>
            <w:tcW w:w="283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质量指标</w:t>
            </w: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水电物业费</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r>
      <w:tr>
        <w:tblPrEx>
          <w:tblCellMar>
            <w:top w:w="0" w:type="dxa"/>
            <w:left w:w="108" w:type="dxa"/>
            <w:bottom w:w="0" w:type="dxa"/>
            <w:right w:w="108" w:type="dxa"/>
          </w:tblCellMar>
        </w:tblPrEx>
        <w:trPr>
          <w:trHeight w:val="439" w:hRule="atLeast"/>
        </w:trPr>
        <w:tc>
          <w:tcPr>
            <w:tcW w:w="145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Arial"/>
                <w:kern w:val="0"/>
                <w:sz w:val="20"/>
                <w:szCs w:val="20"/>
              </w:rPr>
            </w:pPr>
          </w:p>
        </w:tc>
        <w:tc>
          <w:tcPr>
            <w:tcW w:w="146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333333"/>
                <w:kern w:val="0"/>
                <w:sz w:val="18"/>
                <w:szCs w:val="18"/>
              </w:rPr>
            </w:pP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时效指标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及时缴纳水电物业费</w:t>
            </w:r>
          </w:p>
        </w:tc>
        <w:tc>
          <w:tcPr>
            <w:tcW w:w="283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时效指标</w:t>
            </w: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水电物业费</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r>
      <w:tr>
        <w:tblPrEx>
          <w:tblCellMar>
            <w:top w:w="0" w:type="dxa"/>
            <w:left w:w="108" w:type="dxa"/>
            <w:bottom w:w="0" w:type="dxa"/>
            <w:right w:w="108" w:type="dxa"/>
          </w:tblCellMar>
        </w:tblPrEx>
        <w:trPr>
          <w:trHeight w:val="439" w:hRule="atLeast"/>
        </w:trPr>
        <w:tc>
          <w:tcPr>
            <w:tcW w:w="145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Arial"/>
                <w:kern w:val="0"/>
                <w:sz w:val="20"/>
                <w:szCs w:val="20"/>
              </w:rPr>
            </w:pPr>
          </w:p>
        </w:tc>
        <w:tc>
          <w:tcPr>
            <w:tcW w:w="146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333333"/>
                <w:kern w:val="0"/>
                <w:sz w:val="18"/>
                <w:szCs w:val="18"/>
              </w:rPr>
            </w:pP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成本指标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283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成本指标</w:t>
            </w: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r>
      <w:tr>
        <w:trPr>
          <w:trHeight w:val="439" w:hRule="atLeast"/>
        </w:trPr>
        <w:tc>
          <w:tcPr>
            <w:tcW w:w="145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Arial"/>
                <w:kern w:val="0"/>
                <w:sz w:val="20"/>
                <w:szCs w:val="20"/>
              </w:rPr>
            </w:pPr>
          </w:p>
        </w:tc>
        <w:tc>
          <w:tcPr>
            <w:tcW w:w="1462" w:type="dxa"/>
            <w:vMerge w:val="restar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效益指标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经济效益指标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283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经济效益指标</w:t>
            </w: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r>
      <w:tr>
        <w:tblPrEx>
          <w:tblCellMar>
            <w:top w:w="0" w:type="dxa"/>
            <w:left w:w="108" w:type="dxa"/>
            <w:bottom w:w="0" w:type="dxa"/>
            <w:right w:w="108" w:type="dxa"/>
          </w:tblCellMar>
        </w:tblPrEx>
        <w:trPr>
          <w:trHeight w:val="439" w:hRule="atLeast"/>
        </w:trPr>
        <w:tc>
          <w:tcPr>
            <w:tcW w:w="145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Arial"/>
                <w:kern w:val="0"/>
                <w:sz w:val="20"/>
                <w:szCs w:val="20"/>
              </w:rPr>
            </w:pPr>
          </w:p>
        </w:tc>
        <w:tc>
          <w:tcPr>
            <w:tcW w:w="146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333333"/>
                <w:kern w:val="0"/>
                <w:sz w:val="18"/>
                <w:szCs w:val="18"/>
              </w:rPr>
            </w:pP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社会效益指标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取得成效</w:t>
            </w:r>
          </w:p>
        </w:tc>
        <w:tc>
          <w:tcPr>
            <w:tcW w:w="283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社会效益指标</w:t>
            </w: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水电物业费</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r>
      <w:tr>
        <w:tblPrEx>
          <w:tblCellMar>
            <w:top w:w="0" w:type="dxa"/>
            <w:left w:w="108" w:type="dxa"/>
            <w:bottom w:w="0" w:type="dxa"/>
            <w:right w:w="108" w:type="dxa"/>
          </w:tblCellMar>
        </w:tblPrEx>
        <w:trPr>
          <w:trHeight w:val="439" w:hRule="atLeast"/>
        </w:trPr>
        <w:tc>
          <w:tcPr>
            <w:tcW w:w="145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Arial"/>
                <w:kern w:val="0"/>
                <w:sz w:val="20"/>
                <w:szCs w:val="20"/>
              </w:rPr>
            </w:pPr>
          </w:p>
        </w:tc>
        <w:tc>
          <w:tcPr>
            <w:tcW w:w="146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333333"/>
                <w:kern w:val="0"/>
                <w:sz w:val="18"/>
                <w:szCs w:val="18"/>
              </w:rPr>
            </w:pP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生态效益指标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283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生态效益指标</w:t>
            </w: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r>
      <w:tr>
        <w:tblPrEx>
          <w:tblCellMar>
            <w:top w:w="0" w:type="dxa"/>
            <w:left w:w="108" w:type="dxa"/>
            <w:bottom w:w="0" w:type="dxa"/>
            <w:right w:w="108" w:type="dxa"/>
          </w:tblCellMar>
        </w:tblPrEx>
        <w:trPr>
          <w:trHeight w:val="439" w:hRule="atLeast"/>
        </w:trPr>
        <w:tc>
          <w:tcPr>
            <w:tcW w:w="145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Arial"/>
                <w:kern w:val="0"/>
                <w:sz w:val="20"/>
                <w:szCs w:val="20"/>
              </w:rPr>
            </w:pPr>
          </w:p>
        </w:tc>
        <w:tc>
          <w:tcPr>
            <w:tcW w:w="146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333333"/>
                <w:kern w:val="0"/>
                <w:sz w:val="18"/>
                <w:szCs w:val="18"/>
              </w:rPr>
            </w:pP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可持续影响指标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283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可持续影响指标</w:t>
            </w: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　</w:t>
            </w:r>
          </w:p>
        </w:tc>
      </w:tr>
      <w:tr>
        <w:tblPrEx>
          <w:tblCellMar>
            <w:top w:w="0" w:type="dxa"/>
            <w:left w:w="108" w:type="dxa"/>
            <w:bottom w:w="0" w:type="dxa"/>
            <w:right w:w="108" w:type="dxa"/>
          </w:tblCellMar>
        </w:tblPrEx>
        <w:trPr>
          <w:trHeight w:val="439" w:hRule="atLeast"/>
        </w:trPr>
        <w:tc>
          <w:tcPr>
            <w:tcW w:w="145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Arial"/>
                <w:kern w:val="0"/>
                <w:sz w:val="20"/>
                <w:szCs w:val="20"/>
              </w:rPr>
            </w:pP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满意度指标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服务对象满意度指标</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水电物业费</w:t>
            </w:r>
          </w:p>
        </w:tc>
        <w:tc>
          <w:tcPr>
            <w:tcW w:w="2831" w:type="dxa"/>
            <w:gridSpan w:val="2"/>
            <w:tcBorders>
              <w:top w:val="single" w:color="000000" w:sz="4" w:space="0"/>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c>
          <w:tcPr>
            <w:tcW w:w="165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服务对象满意度指标</w:t>
            </w:r>
          </w:p>
        </w:tc>
        <w:tc>
          <w:tcPr>
            <w:tcW w:w="1462"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水电物业费</w:t>
            </w:r>
          </w:p>
        </w:tc>
        <w:tc>
          <w:tcPr>
            <w:tcW w:w="163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≤1元</w:t>
            </w:r>
          </w:p>
        </w:tc>
      </w:tr>
      <w:tr>
        <w:tblPrEx>
          <w:tblCellMar>
            <w:top w:w="0" w:type="dxa"/>
            <w:left w:w="108" w:type="dxa"/>
            <w:bottom w:w="0" w:type="dxa"/>
            <w:right w:w="108" w:type="dxa"/>
          </w:tblCellMar>
        </w:tblPrEx>
        <w:trPr>
          <w:trHeight w:val="289" w:hRule="atLeast"/>
        </w:trPr>
        <w:tc>
          <w:tcPr>
            <w:tcW w:w="138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522" w:hRule="atLeast"/>
        </w:trPr>
        <w:tc>
          <w:tcPr>
            <w:tcW w:w="1453"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负责人：</w:t>
            </w:r>
          </w:p>
        </w:tc>
        <w:tc>
          <w:tcPr>
            <w:tcW w:w="14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6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经办人：</w:t>
            </w:r>
          </w:p>
        </w:tc>
        <w:tc>
          <w:tcPr>
            <w:tcW w:w="16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2831"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联系电话：</w:t>
            </w:r>
          </w:p>
        </w:tc>
        <w:tc>
          <w:tcPr>
            <w:tcW w:w="16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46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xml:space="preserve">填报日期：    </w:t>
            </w:r>
          </w:p>
        </w:tc>
        <w:tc>
          <w:tcPr>
            <w:tcW w:w="16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20221227154318</w:t>
            </w:r>
          </w:p>
        </w:tc>
      </w:tr>
    </w:tbl>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pStyle w:val="4"/>
        <w:shd w:val="clear" w:color="auto" w:fill="FFFFFF"/>
        <w:spacing w:before="0" w:beforeAutospacing="0" w:after="0" w:afterAutospacing="0"/>
        <w:ind w:left="424" w:leftChars="202" w:firstLine="5461" w:firstLineChars="1700"/>
        <w:jc w:val="both"/>
        <w:rPr>
          <w:rFonts w:ascii="仿宋" w:hAnsi="仿宋" w:eastAsia="仿宋"/>
          <w:b/>
          <w:color w:val="000000"/>
          <w:sz w:val="32"/>
          <w:szCs w:val="32"/>
        </w:rPr>
      </w:pPr>
      <w:r>
        <w:rPr>
          <w:rFonts w:hint="eastAsia" w:ascii="仿宋" w:hAnsi="仿宋" w:eastAsia="仿宋"/>
          <w:b/>
          <w:color w:val="000000"/>
          <w:sz w:val="32"/>
          <w:szCs w:val="32"/>
        </w:rPr>
        <w:t>第四部分  名词解释</w:t>
      </w:r>
    </w:p>
    <w:p>
      <w:pPr>
        <w:pStyle w:val="4"/>
        <w:shd w:val="clear" w:color="auto" w:fill="FFFFFF"/>
        <w:spacing w:before="0" w:beforeAutospacing="0" w:after="0" w:afterAutospacing="0"/>
        <w:ind w:firstLine="1124" w:firstLineChars="350"/>
        <w:jc w:val="both"/>
        <w:rPr>
          <w:rFonts w:ascii="仿宋" w:hAnsi="仿宋" w:eastAsia="仿宋"/>
          <w:color w:val="000000"/>
          <w:sz w:val="32"/>
          <w:szCs w:val="32"/>
        </w:rPr>
      </w:pPr>
      <w:r>
        <w:rPr>
          <w:rFonts w:hint="eastAsia" w:ascii="仿宋" w:hAnsi="仿宋" w:eastAsia="仿宋"/>
          <w:b/>
          <w:color w:val="000000"/>
          <w:sz w:val="32"/>
          <w:szCs w:val="32"/>
        </w:rPr>
        <w:t>一、基本支出</w:t>
      </w:r>
      <w:r>
        <w:rPr>
          <w:rFonts w:hint="eastAsia" w:ascii="仿宋" w:hAnsi="仿宋" w:eastAsia="仿宋"/>
          <w:color w:val="000000"/>
          <w:sz w:val="32"/>
          <w:szCs w:val="32"/>
        </w:rPr>
        <w:t>：指为保障机构正常运转、完成日常工作任务而发生的人员支出和公用支出。</w:t>
      </w:r>
    </w:p>
    <w:p>
      <w:pPr>
        <w:pStyle w:val="4"/>
        <w:shd w:val="clear" w:color="auto" w:fill="FFFFFF"/>
        <w:spacing w:before="0" w:beforeAutospacing="0" w:after="0" w:afterAutospacing="0"/>
        <w:ind w:firstLine="1124" w:firstLineChars="350"/>
        <w:jc w:val="both"/>
        <w:rPr>
          <w:rFonts w:ascii="仿宋" w:hAnsi="仿宋" w:eastAsia="仿宋"/>
          <w:color w:val="000000"/>
          <w:sz w:val="32"/>
          <w:szCs w:val="32"/>
        </w:rPr>
      </w:pPr>
      <w:r>
        <w:rPr>
          <w:rFonts w:hint="eastAsia" w:ascii="仿宋" w:hAnsi="仿宋" w:eastAsia="仿宋"/>
          <w:b/>
          <w:color w:val="000000"/>
          <w:sz w:val="32"/>
          <w:szCs w:val="32"/>
        </w:rPr>
        <w:t>二、项目支出</w:t>
      </w:r>
      <w:r>
        <w:rPr>
          <w:rFonts w:hint="eastAsia" w:ascii="仿宋" w:hAnsi="仿宋" w:eastAsia="仿宋"/>
          <w:color w:val="000000"/>
          <w:sz w:val="32"/>
          <w:szCs w:val="32"/>
        </w:rPr>
        <w:t>：指在基本支出之外为完成特定行政任务和事业发展目标所发生的支出。</w:t>
      </w:r>
    </w:p>
    <w:p>
      <w:pPr>
        <w:pStyle w:val="4"/>
        <w:shd w:val="clear" w:color="auto" w:fill="FFFFFF"/>
        <w:spacing w:before="0" w:beforeAutospacing="0" w:after="0" w:afterAutospacing="0"/>
        <w:ind w:left="567" w:leftChars="270" w:firstLine="482" w:firstLineChars="150"/>
        <w:jc w:val="both"/>
        <w:rPr>
          <w:rFonts w:ascii="仿宋" w:hAnsi="仿宋" w:eastAsia="仿宋"/>
          <w:color w:val="000000"/>
          <w:sz w:val="32"/>
          <w:szCs w:val="32"/>
        </w:rPr>
      </w:pPr>
      <w:r>
        <w:rPr>
          <w:rFonts w:hint="eastAsia" w:ascii="仿宋" w:hAnsi="仿宋" w:eastAsia="仿宋"/>
          <w:b/>
          <w:color w:val="000000"/>
          <w:sz w:val="32"/>
          <w:szCs w:val="32"/>
        </w:rPr>
        <w:t>三、</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w:t>
      </w:r>
      <w:r>
        <w:rPr>
          <w:rFonts w:hint="eastAsia" w:ascii="仿宋" w:hAnsi="仿宋" w:eastAsia="仿宋"/>
          <w:color w:val="000000"/>
          <w:sz w:val="32"/>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left="567" w:leftChars="270" w:firstLine="643" w:firstLineChars="200"/>
        <w:jc w:val="left"/>
        <w:rPr>
          <w:rFonts w:ascii="仿宋" w:hAnsi="仿宋" w:eastAsia="仿宋" w:cs="FangSong_GB2312-Identity-H"/>
          <w:kern w:val="0"/>
          <w:sz w:val="32"/>
          <w:szCs w:val="32"/>
        </w:rPr>
      </w:pPr>
      <w:r>
        <w:rPr>
          <w:rFonts w:hint="eastAsia" w:ascii="仿宋" w:hAnsi="仿宋" w:eastAsia="仿宋" w:cs="FangSong_GB2312-Identity-H"/>
          <w:b/>
          <w:kern w:val="0"/>
          <w:sz w:val="32"/>
          <w:szCs w:val="32"/>
        </w:rPr>
        <w:t>四、机关运行经费</w:t>
      </w:r>
      <w:r>
        <w:rPr>
          <w:rFonts w:hint="eastAsia" w:ascii="仿宋" w:hAnsi="仿宋" w:eastAsia="仿宋" w:cs="FangSong_GB2312-Identity-H"/>
          <w:kern w:val="0"/>
          <w:sz w:val="32"/>
          <w:szCs w:val="32"/>
        </w:rPr>
        <w:t>：指行政单位和参照公务员法管理的事业单位使用一般公共预算安排的基本支出中的日常公用经费支出。</w:t>
      </w:r>
    </w:p>
    <w:p>
      <w:pPr>
        <w:autoSpaceDE w:val="0"/>
        <w:autoSpaceDN w:val="0"/>
        <w:adjustRightInd w:val="0"/>
        <w:ind w:left="567" w:leftChars="270" w:firstLine="643" w:firstLineChars="200"/>
        <w:jc w:val="left"/>
        <w:rPr>
          <w:rFonts w:hint="eastAsia" w:ascii="仿宋" w:hAnsi="仿宋" w:eastAsia="仿宋" w:cs="FangSong_GB2312-Identity-H"/>
          <w:kern w:val="0"/>
          <w:sz w:val="32"/>
          <w:szCs w:val="32"/>
        </w:rPr>
      </w:pPr>
      <w:r>
        <w:rPr>
          <w:rFonts w:hint="eastAsia" w:ascii="仿宋" w:hAnsi="仿宋" w:eastAsia="仿宋" w:cs="FangSong_GB2312-Identity-H"/>
          <w:b/>
          <w:kern w:val="0"/>
          <w:sz w:val="32"/>
          <w:szCs w:val="32"/>
        </w:rPr>
        <w:t>五、政府购买服务</w:t>
      </w:r>
      <w:r>
        <w:rPr>
          <w:rFonts w:hint="eastAsia" w:ascii="仿宋" w:hAnsi="仿宋" w:eastAsia="仿宋" w:cs="FangSong_GB2312-Identity-H"/>
          <w:kern w:val="0"/>
          <w:sz w:val="32"/>
          <w:szCs w:val="32"/>
        </w:rPr>
        <w:t>：根据我国现行政策规定，政府购买服务，是指充分发挥市场经济机制作用，将国家机关属于自身职责范围且适合通过市场化方式提供的服务事项，按照政府采购方式和程式，交由符合条件的服务供应商承担，</w:t>
      </w:r>
      <w:r>
        <w:rPr>
          <w:rFonts w:hint="eastAsia" w:eastAsia="仿宋" w:cs="FangSong_GB2312-Identity-H" w:asciiTheme="minorEastAsia" w:hAnsiTheme="minorEastAsia"/>
          <w:kern w:val="0"/>
          <w:sz w:val="32"/>
          <w:szCs w:val="32"/>
        </w:rPr>
        <w:t> </w:t>
      </w:r>
      <w:r>
        <w:rPr>
          <w:rFonts w:hint="eastAsia" w:ascii="仿宋" w:hAnsi="仿宋" w:eastAsia="仿宋" w:cs="FangSong_GB2312-Identity-H"/>
          <w:kern w:val="0"/>
          <w:sz w:val="32"/>
          <w:szCs w:val="32"/>
        </w:rPr>
        <w:t>并根据服务数量和质量等情况向其支付费用的行为。</w:t>
      </w:r>
    </w:p>
    <w:p>
      <w:pPr>
        <w:autoSpaceDE w:val="0"/>
        <w:autoSpaceDN w:val="0"/>
        <w:adjustRightInd w:val="0"/>
        <w:ind w:left="567" w:leftChars="270" w:firstLine="643" w:firstLineChars="200"/>
        <w:jc w:val="left"/>
        <w:rPr>
          <w:rFonts w:hint="eastAsia" w:ascii="仿宋" w:hAnsi="仿宋" w:eastAsia="仿宋" w:cs="FangSong_GB2312-Identity-H"/>
          <w:kern w:val="0"/>
          <w:sz w:val="32"/>
          <w:szCs w:val="32"/>
        </w:rPr>
      </w:pPr>
      <w:r>
        <w:rPr>
          <w:rFonts w:hint="eastAsia" w:ascii="仿宋" w:hAnsi="仿宋" w:eastAsia="仿宋" w:cs="FangSong_GB2312-Identity-H"/>
          <w:b/>
          <w:kern w:val="0"/>
          <w:sz w:val="32"/>
          <w:szCs w:val="32"/>
        </w:rPr>
        <w:t>六、财政专户管理资金：</w:t>
      </w:r>
      <w:r>
        <w:rPr>
          <w:rFonts w:hint="eastAsia" w:ascii="仿宋" w:hAnsi="仿宋" w:eastAsia="仿宋" w:cs="FangSong_GB2312-Identity-H"/>
          <w:kern w:val="0"/>
          <w:sz w:val="32"/>
          <w:szCs w:val="32"/>
        </w:rPr>
        <w:t>专指教育收费，包括目前在财政专户管理的高中以上学费、住宿费、高校委托培养费，党校收费，教育考试考务费，函大、电大、夜大及短训班培训费等。</w:t>
      </w:r>
    </w:p>
    <w:p>
      <w:pPr>
        <w:autoSpaceDE w:val="0"/>
        <w:autoSpaceDN w:val="0"/>
        <w:adjustRightInd w:val="0"/>
        <w:ind w:left="567" w:leftChars="270" w:firstLine="643" w:firstLineChars="200"/>
        <w:jc w:val="left"/>
        <w:rPr>
          <w:rFonts w:hint="eastAsia" w:ascii="仿宋" w:hAnsi="仿宋" w:eastAsia="仿宋" w:cs="FangSong_GB2312-Identity-H"/>
          <w:kern w:val="0"/>
          <w:sz w:val="32"/>
          <w:szCs w:val="32"/>
        </w:rPr>
      </w:pPr>
      <w:r>
        <w:rPr>
          <w:rFonts w:hint="eastAsia" w:ascii="仿宋" w:hAnsi="仿宋" w:eastAsia="仿宋" w:cs="FangSong_GB2312-Identity-H"/>
          <w:b/>
          <w:kern w:val="0"/>
          <w:sz w:val="32"/>
          <w:szCs w:val="32"/>
        </w:rPr>
        <w:t>七、单位资金：</w:t>
      </w:r>
      <w:r>
        <w:rPr>
          <w:rFonts w:hint="eastAsia" w:ascii="仿宋" w:hAnsi="仿宋" w:eastAsia="仿宋" w:cs="FangSong_GB2312-Identity-H"/>
          <w:kern w:val="0"/>
          <w:sz w:val="32"/>
          <w:szCs w:val="32"/>
        </w:rPr>
        <w:t>是指除政府预算资金和财政专户管理资金以外的资金，包括事业收入、事业单位经营收入、上级补助收入、附属单位上缴收入、其他收入。</w:t>
      </w:r>
    </w:p>
    <w:p>
      <w:pPr>
        <w:autoSpaceDE w:val="0"/>
        <w:autoSpaceDN w:val="0"/>
        <w:adjustRightInd w:val="0"/>
        <w:ind w:firstLine="1285" w:firstLineChars="400"/>
        <w:rPr>
          <w:rFonts w:ascii="仿宋" w:hAnsi="仿宋" w:eastAsia="仿宋" w:cs="FangSong_GB2312-Identity-H"/>
          <w:kern w:val="0"/>
          <w:sz w:val="32"/>
          <w:szCs w:val="32"/>
        </w:rPr>
      </w:pPr>
      <w:r>
        <w:rPr>
          <w:rFonts w:hint="eastAsia" w:ascii="仿宋" w:hAnsi="仿宋" w:eastAsia="仿宋" w:cs="FangSong_GB2312-Identity-H"/>
          <w:b/>
          <w:kern w:val="0"/>
          <w:sz w:val="32"/>
          <w:szCs w:val="32"/>
        </w:rPr>
        <w:t>八、上年结转：</w:t>
      </w:r>
      <w:r>
        <w:rPr>
          <w:rFonts w:hint="eastAsia" w:ascii="仿宋" w:hAnsi="仿宋" w:eastAsia="仿宋" w:cs="FangSong_GB2312-Identity-H"/>
          <w:kern w:val="0"/>
          <w:sz w:val="32"/>
          <w:szCs w:val="32"/>
        </w:rPr>
        <w:t>指以前年度预算安排、结转到本年仍按原规定用途继续使用的资金。</w:t>
      </w:r>
    </w:p>
    <w:p>
      <w:pPr>
        <w:autoSpaceDE w:val="0"/>
        <w:autoSpaceDN w:val="0"/>
        <w:adjustRightInd w:val="0"/>
        <w:ind w:left="567" w:leftChars="270" w:firstLine="643" w:firstLineChars="200"/>
        <w:jc w:val="left"/>
        <w:rPr>
          <w:rFonts w:ascii="仿宋" w:hAnsi="仿宋" w:eastAsia="仿宋" w:cs="FangSong_GB2312-Identity-H"/>
          <w:b/>
          <w:kern w:val="0"/>
          <w:sz w:val="32"/>
          <w:szCs w:val="32"/>
        </w:rPr>
      </w:pPr>
    </w:p>
    <w:p>
      <w:pPr>
        <w:autoSpaceDE w:val="0"/>
        <w:autoSpaceDN w:val="0"/>
        <w:adjustRightInd w:val="0"/>
        <w:ind w:left="567" w:leftChars="270" w:firstLine="643" w:firstLineChars="200"/>
        <w:rPr>
          <w:rFonts w:ascii="仿宋" w:hAnsi="仿宋" w:eastAsia="仿宋" w:cs="FangSong_GB2312-Identity-H"/>
          <w:kern w:val="0"/>
          <w:sz w:val="32"/>
          <w:szCs w:val="32"/>
        </w:rPr>
      </w:pPr>
      <w:r>
        <w:rPr>
          <w:rFonts w:hint="eastAsia" w:ascii="仿宋" w:hAnsi="仿宋" w:eastAsia="仿宋" w:cs="FangSong_GB2312-Identity-H"/>
          <w:b/>
          <w:kern w:val="0"/>
          <w:sz w:val="32"/>
          <w:szCs w:val="32"/>
        </w:rPr>
        <w:t>九、一般公共预算</w:t>
      </w:r>
      <w:r>
        <w:rPr>
          <w:rFonts w:hint="eastAsia" w:ascii="仿宋" w:hAnsi="仿宋" w:eastAsia="仿宋" w:cs="FangSong_GB2312-Identity-H"/>
          <w:kern w:val="0"/>
          <w:sz w:val="32"/>
          <w:szCs w:val="32"/>
        </w:rPr>
        <w:t>：是指以税收为主体的财政收入，安排用于保障和改善民生、推动经济社会发展、维护国家安全、维持国家机构正常运转等方面的收支预算。</w:t>
      </w:r>
    </w:p>
    <w:p>
      <w:pPr>
        <w:autoSpaceDE w:val="0"/>
        <w:autoSpaceDN w:val="0"/>
        <w:adjustRightInd w:val="0"/>
        <w:ind w:left="567" w:leftChars="270" w:firstLine="694" w:firstLineChars="216"/>
        <w:rPr>
          <w:rFonts w:ascii="仿宋" w:hAnsi="仿宋" w:eastAsia="仿宋" w:cs="FangSong_GB2312-Identity-H"/>
          <w:kern w:val="0"/>
          <w:sz w:val="32"/>
          <w:szCs w:val="32"/>
        </w:rPr>
      </w:pPr>
      <w:r>
        <w:rPr>
          <w:rFonts w:hint="eastAsia" w:ascii="仿宋" w:hAnsi="仿宋" w:eastAsia="仿宋" w:cs="FangSong_GB2312-Identity-H"/>
          <w:b/>
          <w:kern w:val="0"/>
          <w:sz w:val="32"/>
          <w:szCs w:val="32"/>
        </w:rPr>
        <w:t>十、政府性基金预算：</w:t>
      </w:r>
      <w:r>
        <w:rPr>
          <w:rFonts w:hint="eastAsia" w:ascii="仿宋" w:hAnsi="仿宋" w:eastAsia="仿宋" w:cs="FangSong_GB2312-Identity-H"/>
          <w:kern w:val="0"/>
          <w:sz w:val="32"/>
          <w:szCs w:val="32"/>
        </w:rPr>
        <w:t>是对依照法律、行政法规的规定在一定期限内向特定对象征收、收取或者以其他方式筹集的资金，专项用于特定公共事业发展的收支预算。</w:t>
      </w:r>
    </w:p>
    <w:p>
      <w:pPr>
        <w:autoSpaceDE w:val="0"/>
        <w:autoSpaceDN w:val="0"/>
        <w:adjustRightInd w:val="0"/>
        <w:ind w:firstLine="1285" w:firstLineChars="400"/>
        <w:rPr>
          <w:rFonts w:ascii="仿宋" w:hAnsi="仿宋" w:eastAsia="仿宋" w:cs="FangSong_GB2312-Identity-H"/>
          <w:kern w:val="0"/>
          <w:sz w:val="32"/>
          <w:szCs w:val="32"/>
        </w:rPr>
      </w:pPr>
      <w:r>
        <w:rPr>
          <w:rFonts w:hint="eastAsia" w:ascii="仿宋" w:hAnsi="仿宋" w:eastAsia="仿宋" w:cs="FangSong_GB2312-Identity-H"/>
          <w:b/>
          <w:kern w:val="0"/>
          <w:sz w:val="32"/>
          <w:szCs w:val="32"/>
        </w:rPr>
        <w:t>十一、国有资本经营预算：</w:t>
      </w:r>
      <w:r>
        <w:rPr>
          <w:rFonts w:hint="eastAsia" w:ascii="仿宋" w:hAnsi="仿宋" w:eastAsia="仿宋" w:cs="FangSong_GB2312-Identity-H"/>
          <w:kern w:val="0"/>
          <w:sz w:val="32"/>
          <w:szCs w:val="32"/>
        </w:rPr>
        <w:t>是对国有资本收益作出支出安排的收支预算。</w:t>
      </w:r>
    </w:p>
    <w:p>
      <w:pPr>
        <w:autoSpaceDE w:val="0"/>
        <w:autoSpaceDN w:val="0"/>
        <w:adjustRightInd w:val="0"/>
        <w:ind w:left="850" w:leftChars="405" w:firstLine="482" w:firstLineChars="150"/>
        <w:rPr>
          <w:rFonts w:ascii="仿宋" w:hAnsi="仿宋" w:eastAsia="仿宋" w:cs="FangSong_GB2312-Identity-H"/>
          <w:kern w:val="0"/>
          <w:sz w:val="32"/>
          <w:szCs w:val="32"/>
        </w:rPr>
      </w:pPr>
      <w:r>
        <w:rPr>
          <w:rFonts w:hint="eastAsia" w:ascii="仿宋" w:hAnsi="仿宋" w:eastAsia="仿宋" w:cs="FangSong_GB2312-Identity-H"/>
          <w:b/>
          <w:kern w:val="0"/>
          <w:sz w:val="32"/>
          <w:szCs w:val="32"/>
        </w:rPr>
        <w:t>十二、财政拨款</w:t>
      </w:r>
      <w:r>
        <w:rPr>
          <w:rFonts w:hint="eastAsia" w:ascii="仿宋" w:hAnsi="仿宋" w:eastAsia="仿宋" w:cs="FangSong_GB2312-Identity-H"/>
          <w:kern w:val="0"/>
          <w:sz w:val="32"/>
          <w:szCs w:val="32"/>
        </w:rPr>
        <w:t>：包含一般公共预算、政府性基金预算、国有资本经营预算。</w:t>
      </w: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p>
      <w:pPr>
        <w:tabs>
          <w:tab w:val="left" w:pos="3119"/>
          <w:tab w:val="left" w:pos="4962"/>
        </w:tabs>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仿宋"/>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3YmJkNjRmN2MxYWFiYTg1MjcwZDlmNmVhMDliODkifQ=="/>
  </w:docVars>
  <w:rsids>
    <w:rsidRoot w:val="00EA7E2E"/>
    <w:rsid w:val="003E0504"/>
    <w:rsid w:val="0073285B"/>
    <w:rsid w:val="007B1F3A"/>
    <w:rsid w:val="007C65E6"/>
    <w:rsid w:val="00B235B0"/>
    <w:rsid w:val="00C13F39"/>
    <w:rsid w:val="00D46BF5"/>
    <w:rsid w:val="00D64978"/>
    <w:rsid w:val="00D67510"/>
    <w:rsid w:val="00DD222B"/>
    <w:rsid w:val="00DD5C72"/>
    <w:rsid w:val="00E13971"/>
    <w:rsid w:val="00EA7E2E"/>
    <w:rsid w:val="00EE210D"/>
    <w:rsid w:val="00FE07BD"/>
    <w:rsid w:val="5890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4B72C-FF4C-45AF-AF8A-0A545884E9CE}">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23</Pages>
  <Words>4120</Words>
  <Characters>5174</Characters>
  <Lines>54</Lines>
  <Paragraphs>15</Paragraphs>
  <TotalTime>53</TotalTime>
  <ScaleCrop>false</ScaleCrop>
  <LinksUpToDate>false</LinksUpToDate>
  <CharactersWithSpaces>6179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2023-10-03T14:58:00Z</dcterms:created>
  <dc:creator>shendu</dc:creator>
  <cp:lastModifiedBy>周昊</cp:lastModifiedBy>
  <dcterms:modified xsi:type="dcterms:W3CDTF">2023-10-04T01:27:27Z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566351917BC94EE8A6FA4DA0D6357A11_12</vt:lpwstr>
  </property>
</Properties>
</file>