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center"/>
        <w:rPr>
          <w:rFonts w:ascii="sans-serif" w:hAnsi="sans-serif" w:cs="sans-serif"/>
          <w:i w:val="0"/>
          <w:caps w:val="0"/>
          <w:color w:val="333333"/>
          <w:spacing w:val="0"/>
          <w:sz w:val="24"/>
          <w:szCs w:val="24"/>
        </w:rPr>
      </w:pPr>
      <w:r>
        <w:rPr>
          <w:rFonts w:hint="eastAsia" w:ascii="宋体" w:hAnsi="宋体" w:eastAsia="宋体" w:cs="宋体"/>
          <w:i w:val="0"/>
          <w:caps w:val="0"/>
          <w:color w:val="333333"/>
          <w:spacing w:val="0"/>
          <w:sz w:val="39"/>
          <w:szCs w:val="39"/>
          <w:shd w:val="clear" w:color="auto" w:fill="FFFFFF"/>
        </w:rPr>
        <w:t>大同市归国华侨联合会</w:t>
      </w:r>
      <w:r>
        <w:rPr>
          <w:rFonts w:hint="eastAsia" w:ascii="宋体" w:hAnsi="宋体" w:eastAsia="宋体" w:cs="宋体"/>
          <w:i w:val="0"/>
          <w:caps w:val="0"/>
          <w:color w:val="333333"/>
          <w:spacing w:val="0"/>
          <w:sz w:val="42"/>
          <w:szCs w:val="42"/>
          <w:shd w:val="clear" w:color="auto" w:fill="FFFFFF"/>
        </w:rPr>
        <w:t>2021</w:t>
      </w:r>
      <w:r>
        <w:rPr>
          <w:rFonts w:hint="eastAsia" w:ascii="宋体" w:hAnsi="宋体" w:eastAsia="宋体" w:cs="宋体"/>
          <w:i w:val="0"/>
          <w:caps w:val="0"/>
          <w:color w:val="333333"/>
          <w:spacing w:val="0"/>
          <w:sz w:val="39"/>
          <w:szCs w:val="39"/>
          <w:shd w:val="clear" w:color="auto" w:fill="FFFFFF"/>
        </w:rPr>
        <w:t>年度部门决算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ascii="仿宋" w:hAnsi="仿宋" w:eastAsia="仿宋" w:cs="仿宋"/>
          <w:i w:val="0"/>
          <w:caps w:val="0"/>
          <w:color w:val="333333"/>
          <w:spacing w:val="0"/>
          <w:sz w:val="38"/>
          <w:szCs w:val="38"/>
          <w:shd w:val="clear" w:color="auto" w:fill="FFFFFF"/>
        </w:rPr>
      </w:pPr>
    </w:p>
    <w:p>
      <w:pPr>
        <w:spacing w:before="0" w:beforeLines="0" w:after="0" w:afterLines="0" w:line="240" w:lineRule="auto"/>
        <w:ind w:left="0" w:leftChars="0" w:right="0" w:rightChars="0" w:firstLine="0" w:firstLineChars="0"/>
        <w:jc w:val="center"/>
        <w:rPr>
          <w:rFonts w:hint="eastAsia" w:ascii="仿宋" w:hAnsi="仿宋" w:eastAsia="仿宋" w:cs="仿宋"/>
          <w:sz w:val="28"/>
          <w:szCs w:val="28"/>
        </w:rPr>
      </w:pPr>
      <w:bookmarkStart w:id="0" w:name="_Toc1531268298_WPSOffice_Type3"/>
      <w:r>
        <w:rPr>
          <w:rFonts w:hint="eastAsia" w:ascii="仿宋" w:hAnsi="仿宋" w:eastAsia="仿宋" w:cs="仿宋"/>
          <w:sz w:val="28"/>
          <w:szCs w:val="28"/>
        </w:rPr>
        <w:t>目</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录</w:t>
      </w:r>
    </w:p>
    <w:p>
      <w:pPr>
        <w:pStyle w:val="5"/>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_Toc1413619159_WPSOffice_Level1 </w:instrText>
      </w:r>
      <w:r>
        <w:rPr>
          <w:rFonts w:hint="eastAsia" w:ascii="仿宋" w:hAnsi="仿宋" w:eastAsia="仿宋" w:cs="仿宋"/>
          <w:sz w:val="28"/>
          <w:szCs w:val="28"/>
        </w:rPr>
        <w:fldChar w:fldCharType="separate"/>
      </w:r>
      <w:r>
        <w:rPr>
          <w:rFonts w:hint="eastAsia" w:ascii="仿宋" w:hAnsi="仿宋" w:eastAsia="仿宋" w:cs="仿宋"/>
          <w:sz w:val="28"/>
          <w:szCs w:val="28"/>
        </w:rPr>
        <w:t>一、本部门职责</w:t>
      </w:r>
      <w:r>
        <w:rPr>
          <w:rFonts w:hint="eastAsia" w:ascii="仿宋" w:hAnsi="仿宋" w:eastAsia="仿宋" w:cs="仿宋"/>
          <w:sz w:val="28"/>
          <w:szCs w:val="28"/>
        </w:rPr>
        <w:tab/>
      </w:r>
      <w:bookmarkStart w:id="1" w:name="_Toc1413619159_WPSOffice_Level1Page"/>
      <w:r>
        <w:rPr>
          <w:rFonts w:hint="eastAsia" w:ascii="仿宋" w:hAnsi="仿宋" w:eastAsia="仿宋" w:cs="仿宋"/>
          <w:sz w:val="28"/>
          <w:szCs w:val="28"/>
        </w:rPr>
        <w:t>1</w:t>
      </w:r>
      <w:bookmarkEnd w:id="1"/>
      <w:r>
        <w:rPr>
          <w:rFonts w:hint="eastAsia" w:ascii="仿宋" w:hAnsi="仿宋" w:eastAsia="仿宋" w:cs="仿宋"/>
          <w:sz w:val="28"/>
          <w:szCs w:val="28"/>
        </w:rPr>
        <w:fldChar w:fldCharType="end"/>
      </w:r>
    </w:p>
    <w:p>
      <w:pPr>
        <w:pStyle w:val="5"/>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_Toc559814782_WPSOffice_Level1 </w:instrText>
      </w:r>
      <w:r>
        <w:rPr>
          <w:rFonts w:hint="eastAsia" w:ascii="仿宋" w:hAnsi="仿宋" w:eastAsia="仿宋" w:cs="仿宋"/>
          <w:sz w:val="28"/>
          <w:szCs w:val="28"/>
        </w:rPr>
        <w:fldChar w:fldCharType="separate"/>
      </w:r>
      <w:r>
        <w:rPr>
          <w:rFonts w:hint="eastAsia" w:ascii="仿宋" w:hAnsi="仿宋" w:eastAsia="仿宋" w:cs="仿宋"/>
          <w:sz w:val="28"/>
          <w:szCs w:val="28"/>
        </w:rPr>
        <w:t>二、机构设置情况</w:t>
      </w:r>
      <w:r>
        <w:rPr>
          <w:rFonts w:hint="eastAsia" w:ascii="仿宋" w:hAnsi="仿宋" w:eastAsia="仿宋" w:cs="仿宋"/>
          <w:sz w:val="28"/>
          <w:szCs w:val="28"/>
        </w:rPr>
        <w:tab/>
      </w:r>
      <w:bookmarkStart w:id="2" w:name="_Toc559814782_WPSOffice_Level1Page"/>
      <w:r>
        <w:rPr>
          <w:rFonts w:hint="eastAsia" w:ascii="仿宋" w:hAnsi="仿宋" w:eastAsia="仿宋" w:cs="仿宋"/>
          <w:sz w:val="28"/>
          <w:szCs w:val="28"/>
        </w:rPr>
        <w:t>3</w:t>
      </w:r>
      <w:bookmarkEnd w:id="2"/>
      <w:r>
        <w:rPr>
          <w:rFonts w:hint="eastAsia" w:ascii="仿宋" w:hAnsi="仿宋" w:eastAsia="仿宋" w:cs="仿宋"/>
          <w:sz w:val="28"/>
          <w:szCs w:val="28"/>
        </w:rPr>
        <w:fldChar w:fldCharType="end"/>
      </w:r>
    </w:p>
    <w:p>
      <w:pPr>
        <w:pStyle w:val="5"/>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_Toc1196296901_WPSOffice_Level1 </w:instrText>
      </w:r>
      <w:r>
        <w:rPr>
          <w:rFonts w:hint="eastAsia" w:ascii="仿宋" w:hAnsi="仿宋" w:eastAsia="仿宋" w:cs="仿宋"/>
          <w:sz w:val="28"/>
          <w:szCs w:val="28"/>
        </w:rPr>
        <w:fldChar w:fldCharType="separate"/>
      </w:r>
      <w:r>
        <w:rPr>
          <w:rFonts w:hint="eastAsia" w:ascii="仿宋" w:hAnsi="仿宋" w:eastAsia="仿宋" w:cs="仿宋"/>
          <w:sz w:val="28"/>
          <w:szCs w:val="28"/>
        </w:rPr>
        <w:t>第二部分 2021年度部门决算报表</w:t>
      </w:r>
      <w:r>
        <w:rPr>
          <w:rFonts w:hint="eastAsia" w:ascii="仿宋" w:hAnsi="仿宋" w:eastAsia="仿宋" w:cs="仿宋"/>
          <w:sz w:val="28"/>
          <w:szCs w:val="28"/>
        </w:rPr>
        <w:tab/>
      </w:r>
      <w:bookmarkStart w:id="3" w:name="_Toc1196296901_WPSOffice_Level1Page"/>
      <w:r>
        <w:rPr>
          <w:rFonts w:hint="eastAsia" w:ascii="仿宋" w:hAnsi="仿宋" w:eastAsia="仿宋" w:cs="仿宋"/>
          <w:sz w:val="28"/>
          <w:szCs w:val="28"/>
        </w:rPr>
        <w:t>3</w:t>
      </w:r>
      <w:bookmarkEnd w:id="3"/>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_Toc120314236_WPSOffice_Level2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一、收入支出决算总表</w:t>
      </w:r>
      <w:r>
        <w:rPr>
          <w:rFonts w:hint="eastAsia" w:ascii="仿宋" w:hAnsi="仿宋" w:eastAsia="仿宋" w:cs="仿宋"/>
          <w:sz w:val="28"/>
          <w:szCs w:val="28"/>
        </w:rPr>
        <w:tab/>
      </w:r>
      <w:bookmarkStart w:id="4" w:name="_Toc120314236_WPSOffice_Level2Page"/>
      <w:r>
        <w:rPr>
          <w:rFonts w:hint="eastAsia" w:ascii="仿宋" w:hAnsi="仿宋" w:eastAsia="仿宋" w:cs="仿宋"/>
          <w:sz w:val="28"/>
          <w:szCs w:val="28"/>
        </w:rPr>
        <w:t>3</w:t>
      </w:r>
      <w:bookmarkEnd w:id="4"/>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_Toc1419600988_WPSOffice_Level2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二、收入决算表</w:t>
      </w:r>
      <w:r>
        <w:rPr>
          <w:rFonts w:hint="eastAsia" w:ascii="仿宋" w:hAnsi="仿宋" w:eastAsia="仿宋" w:cs="仿宋"/>
          <w:sz w:val="28"/>
          <w:szCs w:val="28"/>
        </w:rPr>
        <w:tab/>
      </w:r>
      <w:bookmarkStart w:id="5" w:name="_Toc1419600988_WPSOffice_Level2Page"/>
      <w:r>
        <w:rPr>
          <w:rFonts w:hint="eastAsia" w:ascii="仿宋" w:hAnsi="仿宋" w:eastAsia="仿宋" w:cs="仿宋"/>
          <w:sz w:val="28"/>
          <w:szCs w:val="28"/>
        </w:rPr>
        <w:t>4</w:t>
      </w:r>
      <w:bookmarkEnd w:id="5"/>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_Toc878025601_WPSOffice_Level2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三、支出决算表</w:t>
      </w:r>
      <w:r>
        <w:rPr>
          <w:rFonts w:hint="eastAsia" w:ascii="仿宋" w:hAnsi="仿宋" w:eastAsia="仿宋" w:cs="仿宋"/>
          <w:sz w:val="28"/>
          <w:szCs w:val="28"/>
        </w:rPr>
        <w:tab/>
      </w:r>
      <w:bookmarkStart w:id="6" w:name="_Toc878025601_WPSOffice_Level2Page"/>
      <w:r>
        <w:rPr>
          <w:rFonts w:hint="eastAsia" w:ascii="仿宋" w:hAnsi="仿宋" w:eastAsia="仿宋" w:cs="仿宋"/>
          <w:sz w:val="28"/>
          <w:szCs w:val="28"/>
        </w:rPr>
        <w:t>4</w:t>
      </w:r>
      <w:bookmarkEnd w:id="6"/>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_Toc18756682_WPSOffice_Level2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四、财政拨款收入支出决算总表</w:t>
      </w:r>
      <w:r>
        <w:rPr>
          <w:rFonts w:hint="eastAsia" w:ascii="仿宋" w:hAnsi="仿宋" w:eastAsia="仿宋" w:cs="仿宋"/>
          <w:sz w:val="28"/>
          <w:szCs w:val="28"/>
        </w:rPr>
        <w:tab/>
      </w:r>
      <w:bookmarkStart w:id="7" w:name="_Toc18756682_WPSOffice_Level2Page"/>
      <w:r>
        <w:rPr>
          <w:rFonts w:hint="eastAsia" w:ascii="仿宋" w:hAnsi="仿宋" w:eastAsia="仿宋" w:cs="仿宋"/>
          <w:sz w:val="28"/>
          <w:szCs w:val="28"/>
        </w:rPr>
        <w:t>5</w:t>
      </w:r>
      <w:bookmarkEnd w:id="7"/>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_Toc119037019_WPSOffice_Level2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五、一般公共预算财政拨款支出决算表（一）</w:t>
      </w:r>
      <w:r>
        <w:rPr>
          <w:rFonts w:hint="eastAsia" w:ascii="仿宋" w:hAnsi="仿宋" w:eastAsia="仿宋" w:cs="仿宋"/>
          <w:sz w:val="28"/>
          <w:szCs w:val="28"/>
        </w:rPr>
        <w:tab/>
      </w:r>
      <w:bookmarkStart w:id="8" w:name="_Toc119037019_WPSOffice_Level2Page"/>
      <w:r>
        <w:rPr>
          <w:rFonts w:hint="eastAsia" w:ascii="仿宋" w:hAnsi="仿宋" w:eastAsia="仿宋" w:cs="仿宋"/>
          <w:sz w:val="28"/>
          <w:szCs w:val="28"/>
        </w:rPr>
        <w:t>6</w:t>
      </w:r>
      <w:bookmarkEnd w:id="8"/>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_Toc1304254469_WPSOffice_Level2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六、一般公共预算财政拨款支出决算表（二）</w:t>
      </w:r>
      <w:r>
        <w:rPr>
          <w:rFonts w:hint="eastAsia" w:ascii="仿宋" w:hAnsi="仿宋" w:eastAsia="仿宋" w:cs="仿宋"/>
          <w:sz w:val="28"/>
          <w:szCs w:val="28"/>
        </w:rPr>
        <w:tab/>
      </w:r>
      <w:bookmarkStart w:id="9" w:name="_Toc1304254469_WPSOffice_Level2Page"/>
      <w:r>
        <w:rPr>
          <w:rFonts w:hint="eastAsia" w:ascii="仿宋" w:hAnsi="仿宋" w:eastAsia="仿宋" w:cs="仿宋"/>
          <w:sz w:val="28"/>
          <w:szCs w:val="28"/>
        </w:rPr>
        <w:t>7</w:t>
      </w:r>
      <w:bookmarkEnd w:id="9"/>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_Toc547665539_WPSOffice_Level2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七、一般公共预算财政拨款“三公”经费支出决算表</w:t>
      </w:r>
      <w:r>
        <w:rPr>
          <w:rFonts w:hint="eastAsia" w:ascii="仿宋" w:hAnsi="仿宋" w:eastAsia="仿宋" w:cs="仿宋"/>
          <w:sz w:val="28"/>
          <w:szCs w:val="28"/>
        </w:rPr>
        <w:tab/>
      </w:r>
      <w:bookmarkStart w:id="10" w:name="_Toc547665539_WPSOffice_Level2Page"/>
      <w:r>
        <w:rPr>
          <w:rFonts w:hint="eastAsia" w:ascii="仿宋" w:hAnsi="仿宋" w:eastAsia="仿宋" w:cs="仿宋"/>
          <w:sz w:val="28"/>
          <w:szCs w:val="28"/>
        </w:rPr>
        <w:t>8</w:t>
      </w:r>
      <w:bookmarkEnd w:id="10"/>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_Toc1561938124_WPSOffice_Level2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八、政府性基金预算财政拨款收入支出决算表</w:t>
      </w:r>
      <w:r>
        <w:rPr>
          <w:rFonts w:hint="eastAsia" w:ascii="仿宋" w:hAnsi="仿宋" w:eastAsia="仿宋" w:cs="仿宋"/>
          <w:sz w:val="28"/>
          <w:szCs w:val="28"/>
        </w:rPr>
        <w:tab/>
      </w:r>
      <w:bookmarkStart w:id="11" w:name="_Toc1561938124_WPSOffice_Level2Page"/>
      <w:r>
        <w:rPr>
          <w:rFonts w:hint="eastAsia" w:ascii="仿宋" w:hAnsi="仿宋" w:eastAsia="仿宋" w:cs="仿宋"/>
          <w:sz w:val="28"/>
          <w:szCs w:val="28"/>
        </w:rPr>
        <w:t>8</w:t>
      </w:r>
      <w:bookmarkEnd w:id="11"/>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_Toc192439905_WPSOffice_Level2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九、国有资本经营预算财政拨款支出决算表</w:t>
      </w:r>
      <w:r>
        <w:rPr>
          <w:rFonts w:hint="eastAsia" w:ascii="仿宋" w:hAnsi="仿宋" w:eastAsia="仿宋" w:cs="仿宋"/>
          <w:sz w:val="28"/>
          <w:szCs w:val="28"/>
        </w:rPr>
        <w:tab/>
      </w:r>
      <w:bookmarkStart w:id="12" w:name="_Toc192439905_WPSOffice_Level2Page"/>
      <w:r>
        <w:rPr>
          <w:rFonts w:hint="eastAsia" w:ascii="仿宋" w:hAnsi="仿宋" w:eastAsia="仿宋" w:cs="仿宋"/>
          <w:sz w:val="28"/>
          <w:szCs w:val="28"/>
        </w:rPr>
        <w:t>9</w:t>
      </w:r>
      <w:bookmarkEnd w:id="12"/>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_Toc1265305625_WPSOffice_Level2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十、部门决算公开相关信息统计表</w:t>
      </w:r>
      <w:r>
        <w:rPr>
          <w:rFonts w:hint="eastAsia" w:ascii="仿宋" w:hAnsi="仿宋" w:eastAsia="仿宋" w:cs="仿宋"/>
          <w:sz w:val="28"/>
          <w:szCs w:val="28"/>
        </w:rPr>
        <w:tab/>
      </w:r>
      <w:bookmarkStart w:id="13" w:name="_Toc1265305625_WPSOffice_Level2Page"/>
      <w:r>
        <w:rPr>
          <w:rFonts w:hint="eastAsia" w:ascii="仿宋" w:hAnsi="仿宋" w:eastAsia="仿宋" w:cs="仿宋"/>
          <w:sz w:val="28"/>
          <w:szCs w:val="28"/>
        </w:rPr>
        <w:t>9</w:t>
      </w:r>
      <w:bookmarkEnd w:id="13"/>
      <w:r>
        <w:rPr>
          <w:rFonts w:hint="eastAsia" w:ascii="仿宋" w:hAnsi="仿宋" w:eastAsia="仿宋" w:cs="仿宋"/>
          <w:sz w:val="28"/>
          <w:szCs w:val="28"/>
        </w:rPr>
        <w:fldChar w:fldCharType="end"/>
      </w:r>
    </w:p>
    <w:p>
      <w:pPr>
        <w:pStyle w:val="5"/>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_Toc1875356577_WPSOffice_Level1 </w:instrText>
      </w:r>
      <w:r>
        <w:rPr>
          <w:rFonts w:hint="eastAsia" w:ascii="仿宋" w:hAnsi="仿宋" w:eastAsia="仿宋" w:cs="仿宋"/>
          <w:sz w:val="28"/>
          <w:szCs w:val="28"/>
        </w:rPr>
        <w:fldChar w:fldCharType="separate"/>
      </w:r>
      <w:r>
        <w:rPr>
          <w:rFonts w:hint="eastAsia" w:ascii="仿宋" w:hAnsi="仿宋" w:eastAsia="仿宋" w:cs="仿宋"/>
          <w:sz w:val="28"/>
          <w:szCs w:val="28"/>
        </w:rPr>
        <w:t>第三部分 2021年度部门决算情况说明</w:t>
      </w:r>
      <w:r>
        <w:rPr>
          <w:rFonts w:hint="eastAsia" w:ascii="仿宋" w:hAnsi="仿宋" w:eastAsia="仿宋" w:cs="仿宋"/>
          <w:sz w:val="28"/>
          <w:szCs w:val="28"/>
        </w:rPr>
        <w:tab/>
      </w:r>
      <w:bookmarkStart w:id="14" w:name="_Toc1875356577_WPSOffice_Level1Page"/>
      <w:r>
        <w:rPr>
          <w:rFonts w:hint="eastAsia" w:ascii="仿宋" w:hAnsi="仿宋" w:eastAsia="仿宋" w:cs="仿宋"/>
          <w:sz w:val="28"/>
          <w:szCs w:val="28"/>
        </w:rPr>
        <w:t>10</w:t>
      </w:r>
      <w:bookmarkEnd w:id="14"/>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_Toc1953826483_WPSOffice_Level2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一、收入支出决算总体情况说明</w:t>
      </w:r>
      <w:r>
        <w:rPr>
          <w:rFonts w:hint="eastAsia" w:ascii="仿宋" w:hAnsi="仿宋" w:eastAsia="仿宋" w:cs="仿宋"/>
          <w:sz w:val="28"/>
          <w:szCs w:val="28"/>
        </w:rPr>
        <w:tab/>
      </w:r>
      <w:bookmarkStart w:id="15" w:name="_Toc1953826483_WPSOffice_Level2Page"/>
      <w:r>
        <w:rPr>
          <w:rFonts w:hint="eastAsia" w:ascii="仿宋" w:hAnsi="仿宋" w:eastAsia="仿宋" w:cs="仿宋"/>
          <w:sz w:val="28"/>
          <w:szCs w:val="28"/>
        </w:rPr>
        <w:t>10</w:t>
      </w:r>
      <w:bookmarkEnd w:id="15"/>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_Toc354357402_WPSOffice_Level2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二、收入决算情况说明</w:t>
      </w:r>
      <w:r>
        <w:rPr>
          <w:rFonts w:hint="eastAsia" w:ascii="仿宋" w:hAnsi="仿宋" w:eastAsia="仿宋" w:cs="仿宋"/>
          <w:sz w:val="28"/>
          <w:szCs w:val="28"/>
        </w:rPr>
        <w:tab/>
      </w:r>
      <w:bookmarkStart w:id="16" w:name="_Toc354357402_WPSOffice_Level2Page"/>
      <w:r>
        <w:rPr>
          <w:rFonts w:hint="eastAsia" w:ascii="仿宋" w:hAnsi="仿宋" w:eastAsia="仿宋" w:cs="仿宋"/>
          <w:sz w:val="28"/>
          <w:szCs w:val="28"/>
        </w:rPr>
        <w:t>10</w:t>
      </w:r>
      <w:bookmarkEnd w:id="16"/>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_Toc1691470336_WPSOffice_Level2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三、支出决算情况说明</w:t>
      </w:r>
      <w:r>
        <w:rPr>
          <w:rFonts w:hint="eastAsia" w:ascii="仿宋" w:hAnsi="仿宋" w:eastAsia="仿宋" w:cs="仿宋"/>
          <w:sz w:val="28"/>
          <w:szCs w:val="28"/>
        </w:rPr>
        <w:tab/>
      </w:r>
      <w:bookmarkStart w:id="17" w:name="_Toc1691470336_WPSOffice_Level2Page"/>
      <w:r>
        <w:rPr>
          <w:rFonts w:hint="eastAsia" w:ascii="仿宋" w:hAnsi="仿宋" w:eastAsia="仿宋" w:cs="仿宋"/>
          <w:sz w:val="28"/>
          <w:szCs w:val="28"/>
        </w:rPr>
        <w:t>10</w:t>
      </w:r>
      <w:bookmarkEnd w:id="17"/>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_Toc1057622249_WPSOffice_Level2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四、财政拨款收入支出决算总体情况说明</w:t>
      </w:r>
      <w:r>
        <w:rPr>
          <w:rFonts w:hint="eastAsia" w:ascii="仿宋" w:hAnsi="仿宋" w:eastAsia="仿宋" w:cs="仿宋"/>
          <w:sz w:val="28"/>
          <w:szCs w:val="28"/>
        </w:rPr>
        <w:tab/>
      </w:r>
      <w:bookmarkStart w:id="18" w:name="_Toc1057622249_WPSOffice_Level2Page"/>
      <w:r>
        <w:rPr>
          <w:rFonts w:hint="eastAsia" w:ascii="仿宋" w:hAnsi="仿宋" w:eastAsia="仿宋" w:cs="仿宋"/>
          <w:sz w:val="28"/>
          <w:szCs w:val="28"/>
        </w:rPr>
        <w:t>11</w:t>
      </w:r>
      <w:bookmarkEnd w:id="18"/>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_Toc934573756_WPSOffice_Level2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五、一般公共预算财政拨款支出决算情况说明</w:t>
      </w:r>
      <w:r>
        <w:rPr>
          <w:rFonts w:hint="eastAsia" w:ascii="仿宋" w:hAnsi="仿宋" w:eastAsia="仿宋" w:cs="仿宋"/>
          <w:sz w:val="28"/>
          <w:szCs w:val="28"/>
        </w:rPr>
        <w:tab/>
      </w:r>
      <w:bookmarkStart w:id="19" w:name="_Toc934573756_WPSOffice_Level2Page"/>
      <w:r>
        <w:rPr>
          <w:rFonts w:hint="eastAsia" w:ascii="仿宋" w:hAnsi="仿宋" w:eastAsia="仿宋" w:cs="仿宋"/>
          <w:sz w:val="28"/>
          <w:szCs w:val="28"/>
        </w:rPr>
        <w:t>11</w:t>
      </w:r>
      <w:bookmarkEnd w:id="19"/>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_Toc1187917110_WPSOffice_Level3 </w:instrText>
      </w:r>
      <w:r>
        <w:rPr>
          <w:rFonts w:hint="eastAsia" w:ascii="仿宋" w:hAnsi="仿宋" w:eastAsia="仿宋" w:cs="仿宋"/>
          <w:sz w:val="28"/>
          <w:szCs w:val="28"/>
        </w:rPr>
        <w:fldChar w:fldCharType="separate"/>
      </w:r>
      <w:r>
        <w:rPr>
          <w:rFonts w:hint="eastAsia" w:ascii="仿宋" w:hAnsi="仿宋" w:eastAsia="仿宋" w:cs="仿宋"/>
          <w:sz w:val="28"/>
          <w:szCs w:val="28"/>
        </w:rPr>
        <w:t>(一)财政拨款支出决算总体情况</w:t>
      </w:r>
      <w:r>
        <w:rPr>
          <w:rFonts w:hint="eastAsia" w:ascii="仿宋" w:hAnsi="仿宋" w:eastAsia="仿宋" w:cs="仿宋"/>
          <w:sz w:val="28"/>
          <w:szCs w:val="28"/>
        </w:rPr>
        <w:tab/>
      </w:r>
      <w:bookmarkStart w:id="20" w:name="_Toc1187917110_WPSOffice_Level3Page"/>
      <w:r>
        <w:rPr>
          <w:rFonts w:hint="eastAsia" w:ascii="仿宋" w:hAnsi="仿宋" w:eastAsia="仿宋" w:cs="仿宋"/>
          <w:sz w:val="28"/>
          <w:szCs w:val="28"/>
        </w:rPr>
        <w:t>11</w:t>
      </w:r>
      <w:bookmarkEnd w:id="20"/>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_Toc1292028671_WPSOffice_Level3 </w:instrText>
      </w:r>
      <w:r>
        <w:rPr>
          <w:rFonts w:hint="eastAsia" w:ascii="仿宋" w:hAnsi="仿宋" w:eastAsia="仿宋" w:cs="仿宋"/>
          <w:sz w:val="28"/>
          <w:szCs w:val="28"/>
        </w:rPr>
        <w:fldChar w:fldCharType="separate"/>
      </w:r>
      <w:r>
        <w:rPr>
          <w:rFonts w:hint="eastAsia" w:ascii="仿宋" w:hAnsi="仿宋" w:eastAsia="仿宋" w:cs="仿宋"/>
          <w:sz w:val="28"/>
          <w:szCs w:val="28"/>
        </w:rPr>
        <w:t>(二)财政拨款支出决算结构情况</w:t>
      </w:r>
      <w:r>
        <w:rPr>
          <w:rFonts w:hint="eastAsia" w:ascii="仿宋" w:hAnsi="仿宋" w:eastAsia="仿宋" w:cs="仿宋"/>
          <w:sz w:val="28"/>
          <w:szCs w:val="28"/>
        </w:rPr>
        <w:tab/>
      </w:r>
      <w:bookmarkStart w:id="21" w:name="_Toc1292028671_WPSOffice_Level3Page"/>
      <w:r>
        <w:rPr>
          <w:rFonts w:hint="eastAsia" w:ascii="仿宋" w:hAnsi="仿宋" w:eastAsia="仿宋" w:cs="仿宋"/>
          <w:sz w:val="28"/>
          <w:szCs w:val="28"/>
        </w:rPr>
        <w:t>11</w:t>
      </w:r>
      <w:bookmarkEnd w:id="21"/>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_Toc1701198349_WPSOffice_Level3 </w:instrText>
      </w:r>
      <w:r>
        <w:rPr>
          <w:rFonts w:hint="eastAsia" w:ascii="仿宋" w:hAnsi="仿宋" w:eastAsia="仿宋" w:cs="仿宋"/>
          <w:sz w:val="28"/>
          <w:szCs w:val="28"/>
        </w:rPr>
        <w:fldChar w:fldCharType="separate"/>
      </w:r>
      <w:r>
        <w:rPr>
          <w:rFonts w:hint="eastAsia" w:ascii="仿宋" w:hAnsi="仿宋" w:eastAsia="仿宋" w:cs="仿宋"/>
          <w:sz w:val="28"/>
          <w:szCs w:val="28"/>
        </w:rPr>
        <w:t>(三)财政拨款支出决算具体情况</w:t>
      </w:r>
      <w:r>
        <w:rPr>
          <w:rFonts w:hint="eastAsia" w:ascii="仿宋" w:hAnsi="仿宋" w:eastAsia="仿宋" w:cs="仿宋"/>
          <w:sz w:val="28"/>
          <w:szCs w:val="28"/>
        </w:rPr>
        <w:tab/>
      </w:r>
      <w:bookmarkStart w:id="22" w:name="_Toc1701198349_WPSOffice_Level3Page"/>
      <w:r>
        <w:rPr>
          <w:rFonts w:hint="eastAsia" w:ascii="仿宋" w:hAnsi="仿宋" w:eastAsia="仿宋" w:cs="仿宋"/>
          <w:sz w:val="28"/>
          <w:szCs w:val="28"/>
        </w:rPr>
        <w:t>12</w:t>
      </w:r>
      <w:bookmarkEnd w:id="22"/>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_Toc2123821794_WPSOffice_Level2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六、一般公共预算财政拨款基本支出决算情况说明</w:t>
      </w:r>
      <w:r>
        <w:rPr>
          <w:rFonts w:hint="eastAsia" w:ascii="仿宋" w:hAnsi="仿宋" w:eastAsia="仿宋" w:cs="仿宋"/>
          <w:sz w:val="28"/>
          <w:szCs w:val="28"/>
        </w:rPr>
        <w:tab/>
      </w:r>
      <w:bookmarkStart w:id="23" w:name="_Toc2123821794_WPSOffice_Level2Page"/>
      <w:r>
        <w:rPr>
          <w:rFonts w:hint="eastAsia" w:ascii="仿宋" w:hAnsi="仿宋" w:eastAsia="仿宋" w:cs="仿宋"/>
          <w:sz w:val="28"/>
          <w:szCs w:val="28"/>
        </w:rPr>
        <w:t>12</w:t>
      </w:r>
      <w:bookmarkEnd w:id="23"/>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_Toc641043328_WPSOffice_Level2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七、一般公共预算财政拨款“三公”经费支出决算情况说明</w:t>
      </w:r>
      <w:r>
        <w:rPr>
          <w:rFonts w:hint="eastAsia" w:ascii="仿宋" w:hAnsi="仿宋" w:eastAsia="仿宋" w:cs="仿宋"/>
          <w:sz w:val="28"/>
          <w:szCs w:val="28"/>
        </w:rPr>
        <w:tab/>
      </w:r>
      <w:bookmarkStart w:id="24" w:name="_Toc641043328_WPSOffice_Level2Page"/>
      <w:r>
        <w:rPr>
          <w:rFonts w:hint="eastAsia" w:ascii="仿宋" w:hAnsi="仿宋" w:eastAsia="仿宋" w:cs="仿宋"/>
          <w:sz w:val="28"/>
          <w:szCs w:val="28"/>
        </w:rPr>
        <w:t>13</w:t>
      </w:r>
      <w:bookmarkEnd w:id="24"/>
      <w:r>
        <w:rPr>
          <w:rFonts w:hint="eastAsia" w:ascii="仿宋" w:hAnsi="仿宋" w:eastAsia="仿宋" w:cs="仿宋"/>
          <w:sz w:val="28"/>
          <w:szCs w:val="28"/>
        </w:rPr>
        <w:fldChar w:fldCharType="end"/>
      </w:r>
    </w:p>
    <w:p>
      <w:pPr>
        <w:pStyle w:val="6"/>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_Toc638789041_WPSOffice_Level2 </w:instrText>
      </w:r>
      <w:r>
        <w:rPr>
          <w:rFonts w:hint="eastAsia" w:ascii="仿宋" w:hAnsi="仿宋" w:eastAsia="仿宋" w:cs="仿宋"/>
          <w:sz w:val="28"/>
          <w:szCs w:val="28"/>
        </w:rPr>
        <w:fldChar w:fldCharType="separate"/>
      </w:r>
      <w:r>
        <w:rPr>
          <w:rFonts w:hint="eastAsia" w:ascii="仿宋" w:hAnsi="仿宋" w:eastAsia="仿宋" w:cs="仿宋"/>
          <w:sz w:val="28"/>
          <w:szCs w:val="28"/>
        </w:rPr>
        <w:t>八、其他重要事项情况说明</w:t>
      </w:r>
      <w:r>
        <w:rPr>
          <w:rFonts w:hint="eastAsia" w:ascii="仿宋" w:hAnsi="仿宋" w:eastAsia="仿宋" w:cs="仿宋"/>
          <w:sz w:val="28"/>
          <w:szCs w:val="28"/>
        </w:rPr>
        <w:tab/>
      </w:r>
      <w:bookmarkStart w:id="25" w:name="_Toc638789041_WPSOffice_Level2Page"/>
      <w:r>
        <w:rPr>
          <w:rFonts w:hint="eastAsia" w:ascii="仿宋" w:hAnsi="仿宋" w:eastAsia="仿宋" w:cs="仿宋"/>
          <w:sz w:val="28"/>
          <w:szCs w:val="28"/>
        </w:rPr>
        <w:t>13</w:t>
      </w:r>
      <w:bookmarkEnd w:id="25"/>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_Toc1779378537_WPSOffice_Level3 </w:instrText>
      </w:r>
      <w:r>
        <w:rPr>
          <w:rFonts w:hint="eastAsia" w:ascii="仿宋" w:hAnsi="仿宋" w:eastAsia="仿宋" w:cs="仿宋"/>
          <w:sz w:val="28"/>
          <w:szCs w:val="28"/>
        </w:rPr>
        <w:fldChar w:fldCharType="separate"/>
      </w:r>
      <w:r>
        <w:rPr>
          <w:rFonts w:hint="eastAsia" w:ascii="仿宋" w:hAnsi="仿宋" w:eastAsia="仿宋" w:cs="仿宋"/>
          <w:sz w:val="28"/>
          <w:szCs w:val="28"/>
        </w:rPr>
        <w:t>(一)机关运行经费支出情况说明</w:t>
      </w:r>
      <w:r>
        <w:rPr>
          <w:rFonts w:hint="eastAsia" w:ascii="仿宋" w:hAnsi="仿宋" w:eastAsia="仿宋" w:cs="仿宋"/>
          <w:sz w:val="28"/>
          <w:szCs w:val="28"/>
        </w:rPr>
        <w:tab/>
      </w:r>
      <w:bookmarkStart w:id="26" w:name="_Toc1779378537_WPSOffice_Level3Page"/>
      <w:r>
        <w:rPr>
          <w:rFonts w:hint="eastAsia" w:ascii="仿宋" w:hAnsi="仿宋" w:eastAsia="仿宋" w:cs="仿宋"/>
          <w:sz w:val="28"/>
          <w:szCs w:val="28"/>
        </w:rPr>
        <w:t>13</w:t>
      </w:r>
      <w:bookmarkEnd w:id="26"/>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_Toc457886999_WPSOffice_Level3 </w:instrText>
      </w:r>
      <w:r>
        <w:rPr>
          <w:rFonts w:hint="eastAsia" w:ascii="仿宋" w:hAnsi="仿宋" w:eastAsia="仿宋" w:cs="仿宋"/>
          <w:sz w:val="28"/>
          <w:szCs w:val="28"/>
        </w:rPr>
        <w:fldChar w:fldCharType="separate"/>
      </w:r>
      <w:r>
        <w:rPr>
          <w:rFonts w:hint="eastAsia" w:ascii="仿宋" w:hAnsi="仿宋" w:eastAsia="仿宋" w:cs="仿宋"/>
          <w:sz w:val="28"/>
          <w:szCs w:val="28"/>
        </w:rPr>
        <w:t>(二)政府采购情况说明</w:t>
      </w:r>
      <w:r>
        <w:rPr>
          <w:rFonts w:hint="eastAsia" w:ascii="仿宋" w:hAnsi="仿宋" w:eastAsia="仿宋" w:cs="仿宋"/>
          <w:sz w:val="28"/>
          <w:szCs w:val="28"/>
        </w:rPr>
        <w:tab/>
      </w:r>
      <w:bookmarkStart w:id="27" w:name="_Toc457886999_WPSOffice_Level3Page"/>
      <w:r>
        <w:rPr>
          <w:rFonts w:hint="eastAsia" w:ascii="仿宋" w:hAnsi="仿宋" w:eastAsia="仿宋" w:cs="仿宋"/>
          <w:sz w:val="28"/>
          <w:szCs w:val="28"/>
        </w:rPr>
        <w:t>13</w:t>
      </w:r>
      <w:bookmarkEnd w:id="27"/>
      <w:r>
        <w:rPr>
          <w:rFonts w:hint="eastAsia" w:ascii="仿宋" w:hAnsi="仿宋" w:eastAsia="仿宋" w:cs="仿宋"/>
          <w:sz w:val="28"/>
          <w:szCs w:val="28"/>
        </w:rPr>
        <w:fldChar w:fldCharType="end"/>
      </w:r>
    </w:p>
    <w:p>
      <w:pPr>
        <w:pStyle w:val="7"/>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_Toc2045553667_WPSOffice_Level3 </w:instrText>
      </w:r>
      <w:r>
        <w:rPr>
          <w:rFonts w:hint="eastAsia" w:ascii="仿宋" w:hAnsi="仿宋" w:eastAsia="仿宋" w:cs="仿宋"/>
          <w:sz w:val="28"/>
          <w:szCs w:val="28"/>
        </w:rPr>
        <w:fldChar w:fldCharType="separate"/>
      </w:r>
      <w:r>
        <w:rPr>
          <w:rFonts w:hint="eastAsia" w:ascii="仿宋" w:hAnsi="仿宋" w:eastAsia="仿宋" w:cs="仿宋"/>
          <w:sz w:val="28"/>
          <w:szCs w:val="28"/>
        </w:rPr>
        <w:t>(四)预算绩效情况说明</w:t>
      </w:r>
      <w:r>
        <w:rPr>
          <w:rFonts w:hint="eastAsia" w:ascii="仿宋" w:hAnsi="仿宋" w:eastAsia="仿宋" w:cs="仿宋"/>
          <w:sz w:val="28"/>
          <w:szCs w:val="28"/>
        </w:rPr>
        <w:tab/>
      </w:r>
      <w:bookmarkStart w:id="28" w:name="_Toc2045553667_WPSOffice_Level3Page"/>
      <w:r>
        <w:rPr>
          <w:rFonts w:hint="eastAsia" w:ascii="仿宋" w:hAnsi="仿宋" w:eastAsia="仿宋" w:cs="仿宋"/>
          <w:sz w:val="28"/>
          <w:szCs w:val="28"/>
        </w:rPr>
        <w:t>14</w:t>
      </w:r>
      <w:bookmarkEnd w:id="28"/>
      <w:r>
        <w:rPr>
          <w:rFonts w:hint="eastAsia" w:ascii="仿宋" w:hAnsi="仿宋" w:eastAsia="仿宋" w:cs="仿宋"/>
          <w:sz w:val="28"/>
          <w:szCs w:val="28"/>
        </w:rPr>
        <w:fldChar w:fldCharType="end"/>
      </w:r>
    </w:p>
    <w:p>
      <w:pPr>
        <w:pStyle w:val="5"/>
        <w:tabs>
          <w:tab w:val="right" w:leader="dot" w:pos="8306"/>
        </w:tabs>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_Toc867403391_WPSOffice_Level1 </w:instrText>
      </w:r>
      <w:r>
        <w:rPr>
          <w:rFonts w:hint="eastAsia" w:ascii="仿宋" w:hAnsi="仿宋" w:eastAsia="仿宋" w:cs="仿宋"/>
          <w:sz w:val="28"/>
          <w:szCs w:val="28"/>
        </w:rPr>
        <w:fldChar w:fldCharType="separate"/>
      </w:r>
      <w:r>
        <w:rPr>
          <w:rFonts w:hint="eastAsia" w:ascii="仿宋" w:hAnsi="仿宋" w:eastAsia="仿宋" w:cs="仿宋"/>
          <w:sz w:val="28"/>
          <w:szCs w:val="28"/>
        </w:rPr>
        <w:t>第四部分 名词解释</w:t>
      </w:r>
      <w:r>
        <w:rPr>
          <w:rFonts w:hint="eastAsia" w:ascii="仿宋" w:hAnsi="仿宋" w:eastAsia="仿宋" w:cs="仿宋"/>
          <w:sz w:val="28"/>
          <w:szCs w:val="28"/>
        </w:rPr>
        <w:tab/>
      </w:r>
      <w:bookmarkStart w:id="29" w:name="_Toc867403391_WPSOffice_Level1Page"/>
      <w:r>
        <w:rPr>
          <w:rFonts w:hint="eastAsia" w:ascii="仿宋" w:hAnsi="仿宋" w:eastAsia="仿宋" w:cs="仿宋"/>
          <w:sz w:val="28"/>
          <w:szCs w:val="28"/>
        </w:rPr>
        <w:t>26</w:t>
      </w:r>
      <w:bookmarkEnd w:id="29"/>
      <w:r>
        <w:rPr>
          <w:rFonts w:hint="eastAsia" w:ascii="仿宋" w:hAnsi="仿宋" w:eastAsia="仿宋" w:cs="仿宋"/>
          <w:sz w:val="28"/>
          <w:szCs w:val="28"/>
        </w:rPr>
        <w:fldChar w:fldCharType="end"/>
      </w:r>
    </w:p>
    <w:p>
      <w:pPr>
        <w:pStyle w:val="5"/>
        <w:tabs>
          <w:tab w:val="right" w:leader="dot" w:pos="8306"/>
        </w:tabs>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_Toc1707858035_WPSOffice_Level1 </w:instrText>
      </w:r>
      <w:r>
        <w:rPr>
          <w:rFonts w:hint="eastAsia" w:ascii="仿宋" w:hAnsi="仿宋" w:eastAsia="仿宋" w:cs="仿宋"/>
          <w:sz w:val="28"/>
          <w:szCs w:val="28"/>
        </w:rPr>
        <w:fldChar w:fldCharType="separate"/>
      </w:r>
      <w:r>
        <w:rPr>
          <w:rFonts w:hint="eastAsia" w:ascii="仿宋" w:hAnsi="仿宋" w:eastAsia="仿宋" w:cs="仿宋"/>
          <w:sz w:val="28"/>
          <w:szCs w:val="28"/>
        </w:rPr>
        <w:t>第五部分  附件</w:t>
      </w:r>
      <w:r>
        <w:rPr>
          <w:rFonts w:hint="eastAsia" w:ascii="仿宋" w:hAnsi="仿宋" w:eastAsia="仿宋" w:cs="仿宋"/>
          <w:sz w:val="28"/>
          <w:szCs w:val="28"/>
        </w:rPr>
        <w:tab/>
      </w:r>
      <w:bookmarkStart w:id="30" w:name="_Toc1707858035_WPSOffice_Level1Page"/>
      <w:r>
        <w:rPr>
          <w:rFonts w:hint="eastAsia" w:ascii="仿宋" w:hAnsi="仿宋" w:eastAsia="仿宋" w:cs="仿宋"/>
          <w:sz w:val="28"/>
          <w:szCs w:val="28"/>
        </w:rPr>
        <w:t>27</w:t>
      </w:r>
      <w:bookmarkEnd w:id="30"/>
      <w:r>
        <w:rPr>
          <w:rFonts w:hint="eastAsia" w:ascii="仿宋" w:hAnsi="仿宋" w:eastAsia="仿宋" w:cs="仿宋"/>
          <w:sz w:val="28"/>
          <w:szCs w:val="28"/>
        </w:rPr>
        <w:fldChar w:fldCharType="end"/>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ascii="仿宋" w:hAnsi="仿宋" w:eastAsia="仿宋" w:cs="仿宋"/>
          <w:i w:val="0"/>
          <w:caps w:val="0"/>
          <w:color w:val="333333"/>
          <w:spacing w:val="0"/>
          <w:sz w:val="38"/>
          <w:szCs w:val="38"/>
          <w:shd w:val="clear" w:color="auto" w:fill="FFFFFF"/>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ascii="仿宋" w:hAnsi="仿宋" w:eastAsia="仿宋" w:cs="仿宋"/>
          <w:i w:val="0"/>
          <w:caps w:val="0"/>
          <w:color w:val="333333"/>
          <w:spacing w:val="0"/>
          <w:sz w:val="38"/>
          <w:szCs w:val="38"/>
          <w:shd w:val="clear" w:color="auto" w:fill="FFFFFF"/>
        </w:rPr>
        <w:t> </w:t>
      </w:r>
      <w:r>
        <w:rPr>
          <w:rFonts w:hint="eastAsia" w:ascii="仿宋" w:hAnsi="仿宋" w:eastAsia="仿宋" w:cs="仿宋"/>
          <w:i w:val="0"/>
          <w:caps w:val="0"/>
          <w:color w:val="333333"/>
          <w:spacing w:val="0"/>
          <w:sz w:val="38"/>
          <w:szCs w:val="38"/>
          <w:shd w:val="clear" w:color="auto" w:fill="FFFFFF"/>
        </w:rPr>
        <w:t> </w:t>
      </w:r>
      <w:r>
        <w:rPr>
          <w:rFonts w:hint="eastAsia" w:ascii="仿宋" w:hAnsi="仿宋" w:eastAsia="仿宋" w:cs="仿宋"/>
          <w:i w:val="0"/>
          <w:caps w:val="0"/>
          <w:color w:val="333333"/>
          <w:spacing w:val="0"/>
          <w:sz w:val="35"/>
          <w:szCs w:val="35"/>
          <w:shd w:val="clear" w:color="auto" w:fill="FFFFFF"/>
        </w:rPr>
        <w:t>第一部分 概况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31" w:name="_Toc1413619159_WPSOffice_Level1"/>
      <w:r>
        <w:rPr>
          <w:rFonts w:hint="eastAsia" w:ascii="仿宋" w:hAnsi="仿宋" w:eastAsia="仿宋" w:cs="仿宋"/>
          <w:i w:val="0"/>
          <w:caps w:val="0"/>
          <w:color w:val="333333"/>
          <w:spacing w:val="0"/>
          <w:sz w:val="35"/>
          <w:szCs w:val="35"/>
          <w:shd w:val="clear" w:color="auto" w:fill="FFFFFF"/>
        </w:rPr>
        <w:t>一、本部门职责</w:t>
      </w:r>
      <w:bookmarkEnd w:id="31"/>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大同市归国华侨联合会，县处级单位，主要职责：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1、宣传党和政府侨务工作的方针、政策，加强归侨侨眷的法制教育和思想道德教育，为国家的改革、发展、稳定服务。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广泛团结和动员归侨侨眷积极投身改革开放和现代化建设；积极促进海外侨胞与祖国（祖籍国）进行经济和科技等方面的合作交流；努力为归侨侨眷兴办企事业和海外侨胞来同投资服务；为归侨侨眷和海外侨胞在国内兴办文教卫生等社会公益事业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3、积极参政议政，发挥民主监督作用；协助市委、市人大、市政府起草有关侨务政策、法律、法规草案；参与协商、推荐人民代表大会和政治协商会议的归侨侨眷代表、委员人选。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4、按照《中华人民共和国归侨侨眷权益保护法》和有关法律，维护广大归侨侨眷的合法权益和海外侨胞在国内的正当权益，为他们提供法律咨询和服务。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5、加强对外联谊工作，协助党和政府做好海外侨胞的爱国统一战线工作。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6、加强侨联自身建设，重视归侨侨眷干部的培养和推荐选拔工作。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7、负责提出全市侨联工作的方针和计划，组织实施全市归侨侨眷代表大会的决议、决定的贯彻执行。指导全市各级侨联的工作。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8、围绕党和政府的中心工作，开展涉侨的相关工作。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9、完成市委、市政府交办的其它事项。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32" w:name="_Toc559814782_WPSOffice_Level1"/>
      <w:r>
        <w:rPr>
          <w:rFonts w:hint="eastAsia" w:ascii="仿宋" w:hAnsi="仿宋" w:eastAsia="仿宋" w:cs="仿宋"/>
          <w:i w:val="0"/>
          <w:caps w:val="0"/>
          <w:color w:val="333333"/>
          <w:spacing w:val="0"/>
          <w:sz w:val="35"/>
          <w:szCs w:val="35"/>
          <w:shd w:val="clear" w:color="auto" w:fill="FFFFFF"/>
        </w:rPr>
        <w:t>二、机构设置情况</w:t>
      </w:r>
      <w:bookmarkEnd w:id="32"/>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eastAsia" w:ascii="sans-serif" w:hAnsi="sans-serif" w:eastAsia="仿宋" w:cs="sans-serif"/>
          <w:i w:val="0"/>
          <w:caps w:val="0"/>
          <w:color w:val="333333"/>
          <w:spacing w:val="0"/>
          <w:sz w:val="24"/>
          <w:szCs w:val="24"/>
          <w:lang w:eastAsia="zh-CN"/>
        </w:rPr>
      </w:pPr>
      <w:r>
        <w:rPr>
          <w:rFonts w:hint="eastAsia" w:ascii="仿宋" w:hAnsi="仿宋" w:eastAsia="仿宋" w:cs="仿宋"/>
          <w:i w:val="0"/>
          <w:caps w:val="0"/>
          <w:color w:val="333333"/>
          <w:spacing w:val="0"/>
          <w:sz w:val="35"/>
          <w:szCs w:val="35"/>
          <w:shd w:val="clear" w:color="auto" w:fill="FFFFFF"/>
        </w:rPr>
        <w:t>大同市归国华侨联合会于</w:t>
      </w:r>
      <w:r>
        <w:rPr>
          <w:rFonts w:hint="eastAsia" w:ascii="仿宋" w:hAnsi="仿宋" w:eastAsia="仿宋" w:cs="仿宋"/>
          <w:i w:val="0"/>
          <w:caps w:val="0"/>
          <w:color w:val="333333"/>
          <w:spacing w:val="0"/>
          <w:sz w:val="38"/>
          <w:szCs w:val="38"/>
          <w:shd w:val="clear" w:color="auto" w:fill="FFFFFF"/>
        </w:rPr>
        <w:t>1954</w:t>
      </w:r>
      <w:r>
        <w:rPr>
          <w:rFonts w:hint="eastAsia" w:ascii="仿宋" w:hAnsi="仿宋" w:eastAsia="仿宋" w:cs="仿宋"/>
          <w:i w:val="0"/>
          <w:caps w:val="0"/>
          <w:color w:val="333333"/>
          <w:spacing w:val="0"/>
          <w:sz w:val="35"/>
          <w:szCs w:val="35"/>
          <w:shd w:val="clear" w:color="auto" w:fill="FFFFFF"/>
        </w:rPr>
        <w:t>年成立侨联小组，</w:t>
      </w:r>
      <w:r>
        <w:rPr>
          <w:rFonts w:hint="eastAsia" w:ascii="仿宋" w:hAnsi="仿宋" w:eastAsia="仿宋" w:cs="仿宋"/>
          <w:i w:val="0"/>
          <w:caps w:val="0"/>
          <w:color w:val="333333"/>
          <w:spacing w:val="0"/>
          <w:sz w:val="38"/>
          <w:szCs w:val="38"/>
          <w:shd w:val="clear" w:color="auto" w:fill="FFFFFF"/>
        </w:rPr>
        <w:t>1983</w:t>
      </w:r>
      <w:r>
        <w:rPr>
          <w:rFonts w:hint="eastAsia" w:ascii="仿宋" w:hAnsi="仿宋" w:eastAsia="仿宋" w:cs="仿宋"/>
          <w:i w:val="0"/>
          <w:caps w:val="0"/>
          <w:color w:val="333333"/>
          <w:spacing w:val="0"/>
          <w:sz w:val="35"/>
          <w:szCs w:val="35"/>
          <w:shd w:val="clear" w:color="auto" w:fill="FFFFFF"/>
        </w:rPr>
        <w:t>年恢复侨联组织，属行政事业单位，核定为县处级，公务员编制</w:t>
      </w:r>
      <w:r>
        <w:rPr>
          <w:rFonts w:hint="eastAsia" w:ascii="仿宋" w:hAnsi="仿宋" w:eastAsia="仿宋" w:cs="仿宋"/>
          <w:i w:val="0"/>
          <w:caps w:val="0"/>
          <w:color w:val="333333"/>
          <w:spacing w:val="0"/>
          <w:sz w:val="38"/>
          <w:szCs w:val="38"/>
          <w:shd w:val="clear" w:color="auto" w:fill="FFFFFF"/>
        </w:rPr>
        <w:t>4</w:t>
      </w:r>
      <w:r>
        <w:rPr>
          <w:rFonts w:hint="eastAsia" w:ascii="仿宋" w:hAnsi="仿宋" w:eastAsia="仿宋" w:cs="仿宋"/>
          <w:i w:val="0"/>
          <w:caps w:val="0"/>
          <w:color w:val="333333"/>
          <w:spacing w:val="0"/>
          <w:sz w:val="35"/>
          <w:szCs w:val="35"/>
          <w:shd w:val="clear" w:color="auto" w:fill="FFFFFF"/>
        </w:rPr>
        <w:t>人，工勤编制</w:t>
      </w:r>
      <w:r>
        <w:rPr>
          <w:rFonts w:hint="eastAsia" w:ascii="仿宋" w:hAnsi="仿宋" w:eastAsia="仿宋" w:cs="仿宋"/>
          <w:i w:val="0"/>
          <w:caps w:val="0"/>
          <w:color w:val="333333"/>
          <w:spacing w:val="0"/>
          <w:sz w:val="38"/>
          <w:szCs w:val="38"/>
          <w:shd w:val="clear" w:color="auto" w:fill="FFFFFF"/>
        </w:rPr>
        <w:t>1</w:t>
      </w:r>
      <w:r>
        <w:rPr>
          <w:rFonts w:hint="eastAsia" w:ascii="仿宋" w:hAnsi="仿宋" w:eastAsia="仿宋" w:cs="仿宋"/>
          <w:i w:val="0"/>
          <w:caps w:val="0"/>
          <w:color w:val="333333"/>
          <w:spacing w:val="0"/>
          <w:sz w:val="35"/>
          <w:szCs w:val="35"/>
          <w:shd w:val="clear" w:color="auto" w:fill="FFFFFF"/>
        </w:rPr>
        <w:t>人，现实有在职人数</w:t>
      </w:r>
      <w:r>
        <w:rPr>
          <w:rFonts w:hint="eastAsia" w:ascii="仿宋" w:hAnsi="仿宋" w:eastAsia="仿宋" w:cs="仿宋"/>
          <w:i w:val="0"/>
          <w:caps w:val="0"/>
          <w:color w:val="333333"/>
          <w:spacing w:val="0"/>
          <w:sz w:val="38"/>
          <w:szCs w:val="38"/>
          <w:shd w:val="clear" w:color="auto" w:fill="FFFFFF"/>
        </w:rPr>
        <w:t>4</w:t>
      </w:r>
      <w:r>
        <w:rPr>
          <w:rFonts w:hint="eastAsia" w:ascii="仿宋" w:hAnsi="仿宋" w:eastAsia="仿宋" w:cs="仿宋"/>
          <w:i w:val="0"/>
          <w:caps w:val="0"/>
          <w:color w:val="333333"/>
          <w:spacing w:val="0"/>
          <w:sz w:val="35"/>
          <w:szCs w:val="35"/>
          <w:shd w:val="clear" w:color="auto" w:fill="FFFFFF"/>
        </w:rPr>
        <w:t>人，退休人员</w:t>
      </w:r>
      <w:r>
        <w:rPr>
          <w:rFonts w:hint="eastAsia" w:ascii="仿宋" w:hAnsi="仿宋" w:eastAsia="仿宋" w:cs="仿宋"/>
          <w:i w:val="0"/>
          <w:caps w:val="0"/>
          <w:color w:val="333333"/>
          <w:spacing w:val="0"/>
          <w:sz w:val="38"/>
          <w:szCs w:val="38"/>
          <w:shd w:val="clear" w:color="auto" w:fill="FFFFFF"/>
        </w:rPr>
        <w:t>3</w:t>
      </w:r>
      <w:r>
        <w:rPr>
          <w:rFonts w:hint="eastAsia" w:ascii="仿宋" w:hAnsi="仿宋" w:eastAsia="仿宋" w:cs="仿宋"/>
          <w:i w:val="0"/>
          <w:caps w:val="0"/>
          <w:color w:val="333333"/>
          <w:spacing w:val="0"/>
          <w:sz w:val="35"/>
          <w:szCs w:val="35"/>
          <w:shd w:val="clear" w:color="auto" w:fill="FFFFFF"/>
        </w:rPr>
        <w:t>人</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机关内设</w:t>
      </w:r>
      <w:r>
        <w:rPr>
          <w:rFonts w:hint="eastAsia" w:ascii="仿宋" w:hAnsi="仿宋" w:eastAsia="仿宋" w:cs="仿宋"/>
          <w:i w:val="0"/>
          <w:caps w:val="0"/>
          <w:color w:val="333333"/>
          <w:spacing w:val="0"/>
          <w:sz w:val="35"/>
          <w:szCs w:val="35"/>
          <w:shd w:val="clear" w:color="auto" w:fill="FFFFFF"/>
          <w:lang w:eastAsia="zh-CN"/>
        </w:rPr>
        <w:t>办公室，主要工作职责：宣传党和政府</w:t>
      </w:r>
      <w:r>
        <w:rPr>
          <w:rFonts w:hint="eastAsia" w:ascii="仿宋" w:hAnsi="仿宋" w:eastAsia="仿宋" w:cs="仿宋"/>
          <w:i w:val="0"/>
          <w:caps w:val="0"/>
          <w:color w:val="333333"/>
          <w:spacing w:val="0"/>
          <w:sz w:val="35"/>
          <w:szCs w:val="35"/>
          <w:shd w:val="clear" w:color="auto" w:fill="FFFFFF"/>
        </w:rPr>
        <w:t>侨务工作的方针、政策，加强归侨侨眷的法制教育和思想道德教育</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广泛团结和动员归侨侨眷积极投身改革开放和现代化建设</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积极参政议政，发挥民主监督作用</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协助市委、市人大、市政府起草有关侨务政策、法律、法规草案</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维护广大归侨侨眷的合法权益和海外侨胞在国内的正当权益</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加强对外联谊工作，协助党和政府做好海外侨胞的爱国统一战线工作</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加强侨联自身建设</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负责提出全市侨联工作的方针和计划，组织实施全市归侨侨眷代表大会的决议、决定的贯彻执行</w:t>
      </w:r>
      <w:r>
        <w:rPr>
          <w:rFonts w:hint="eastAsia" w:ascii="仿宋" w:hAnsi="仿宋" w:eastAsia="仿宋" w:cs="仿宋"/>
          <w:i w:val="0"/>
          <w:caps w:val="0"/>
          <w:color w:val="333333"/>
          <w:spacing w:val="0"/>
          <w:sz w:val="35"/>
          <w:szCs w:val="35"/>
          <w:shd w:val="clear" w:color="auto" w:fill="FFFFFF"/>
          <w:lang w:eastAsia="zh-CN"/>
        </w:rPr>
        <w:t>；</w:t>
      </w:r>
      <w:r>
        <w:rPr>
          <w:rFonts w:hint="eastAsia" w:ascii="仿宋" w:hAnsi="仿宋" w:eastAsia="仿宋" w:cs="仿宋"/>
          <w:i w:val="0"/>
          <w:caps w:val="0"/>
          <w:color w:val="333333"/>
          <w:spacing w:val="0"/>
          <w:sz w:val="35"/>
          <w:szCs w:val="35"/>
          <w:shd w:val="clear" w:color="auto" w:fill="FFFFFF"/>
        </w:rPr>
        <w:t>指导全市各级侨联的工作。</w:t>
      </w:r>
      <w:r>
        <w:rPr>
          <w:rFonts w:hint="eastAsia" w:ascii="仿宋" w:hAnsi="仿宋" w:eastAsia="仿宋" w:cs="仿宋"/>
          <w:i w:val="0"/>
          <w:caps w:val="0"/>
          <w:color w:val="333333"/>
          <w:spacing w:val="0"/>
          <w:sz w:val="35"/>
          <w:szCs w:val="35"/>
          <w:shd w:val="clear" w:color="auto" w:fill="FFFFFF"/>
          <w:lang w:eastAsia="zh-CN"/>
        </w:rPr>
        <w:t>无下属单位。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33" w:name="_Toc1196296901_WPSOffice_Level1"/>
      <w:r>
        <w:rPr>
          <w:rFonts w:hint="eastAsia" w:ascii="仿宋" w:hAnsi="仿宋" w:eastAsia="仿宋" w:cs="仿宋"/>
          <w:i w:val="0"/>
          <w:caps w:val="0"/>
          <w:color w:val="333333"/>
          <w:spacing w:val="0"/>
          <w:sz w:val="35"/>
          <w:szCs w:val="35"/>
          <w:shd w:val="clear" w:color="auto" w:fill="FFFFFF"/>
        </w:rPr>
        <w:t>第二部分</w:t>
      </w:r>
      <w:r>
        <w:rPr>
          <w:rFonts w:hint="eastAsia" w:ascii="仿宋" w:hAnsi="仿宋" w:eastAsia="仿宋" w:cs="仿宋"/>
          <w:i w:val="0"/>
          <w:caps w:val="0"/>
          <w:color w:val="333333"/>
          <w:spacing w:val="0"/>
          <w:sz w:val="38"/>
          <w:szCs w:val="38"/>
          <w:shd w:val="clear" w:color="auto" w:fill="FFFFFF"/>
        </w:rPr>
        <w:t> 2021</w:t>
      </w:r>
      <w:r>
        <w:rPr>
          <w:rFonts w:hint="eastAsia" w:ascii="仿宋" w:hAnsi="仿宋" w:eastAsia="仿宋" w:cs="仿宋"/>
          <w:i w:val="0"/>
          <w:caps w:val="0"/>
          <w:color w:val="333333"/>
          <w:spacing w:val="0"/>
          <w:sz w:val="35"/>
          <w:szCs w:val="35"/>
          <w:shd w:val="clear" w:color="auto" w:fill="FFFFFF"/>
        </w:rPr>
        <w:t>年度部门决算报表</w:t>
      </w:r>
      <w:bookmarkEnd w:id="33"/>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34" w:name="_Toc120314236_WPSOffice_Level2"/>
      <w:r>
        <w:rPr>
          <w:rFonts w:hint="eastAsia" w:ascii="仿宋" w:hAnsi="仿宋" w:eastAsia="仿宋" w:cs="仿宋"/>
          <w:i w:val="0"/>
          <w:caps w:val="0"/>
          <w:color w:val="333333"/>
          <w:spacing w:val="0"/>
          <w:sz w:val="35"/>
          <w:szCs w:val="35"/>
          <w:shd w:val="clear" w:color="auto" w:fill="FFFFFF"/>
        </w:rPr>
        <w:t>一、收入支出决算总表</w:t>
      </w:r>
      <w:bookmarkEnd w:id="34"/>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"http://www.dt.gov.cn/dtszf/czzjxx/202208/38f8f65a39f543ffab2a52226b0346d3/images/73f8cf7c28854f299091c31a5a9d8083.png"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25" o:spt="75" type="#_x0000_t75" style="height:355.5pt;width:405.75pt;" filled="f" stroked="f" coordsize="21600,21600">
            <v:path/>
            <v:fill on="f" focussize="0,0"/>
            <v:stroke on="f"/>
            <v:imagedata r:id="rId4" o:title="IMG_256"/>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630" w:right="0" w:firstLine="0"/>
        <w:jc w:val="both"/>
        <w:rPr>
          <w:rFonts w:hint="default" w:ascii="sans-serif" w:hAnsi="sans-serif" w:cs="sans-serif"/>
          <w:i w:val="0"/>
          <w:caps w:val="0"/>
          <w:color w:val="333333"/>
          <w:spacing w:val="0"/>
          <w:sz w:val="24"/>
          <w:szCs w:val="24"/>
        </w:rPr>
      </w:pPr>
      <w:bookmarkStart w:id="35" w:name="_Toc1419600988_WPSOffice_Level2"/>
      <w:r>
        <w:rPr>
          <w:rFonts w:hint="eastAsia" w:ascii="仿宋" w:hAnsi="仿宋" w:eastAsia="仿宋" w:cs="仿宋"/>
          <w:i w:val="0"/>
          <w:caps w:val="0"/>
          <w:color w:val="333333"/>
          <w:spacing w:val="0"/>
          <w:sz w:val="38"/>
          <w:szCs w:val="38"/>
          <w:shd w:val="clear" w:color="auto" w:fill="FFFFFF"/>
        </w:rPr>
        <w:t>二、</w:t>
      </w:r>
      <w:r>
        <w:rPr>
          <w:rFonts w:hint="eastAsia" w:ascii="仿宋" w:hAnsi="仿宋" w:eastAsia="仿宋" w:cs="仿宋"/>
          <w:i w:val="0"/>
          <w:caps w:val="0"/>
          <w:color w:val="333333"/>
          <w:spacing w:val="0"/>
          <w:sz w:val="35"/>
          <w:szCs w:val="35"/>
          <w:shd w:val="clear" w:color="auto" w:fill="FFFFFF"/>
        </w:rPr>
        <w:t>收入决算表</w:t>
      </w:r>
      <w:bookmarkEnd w:id="35"/>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"http://www.dt.gov.cn/dtszf/czzjxx/202208/38f8f65a39f543ffab2a52226b0346d3/images/e0cc3135bc18460689e1d40a82fa046f.png"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26" o:spt="75" type="#_x0000_t75" style="height:358.5pt;width:415.5pt;" filled="f" stroked="f" coordsize="21600,21600">
            <v:path/>
            <v:fill on="f" focussize="0,0"/>
            <v:stroke on="f"/>
            <v:imagedata r:id="rId5" o:title="IMG_257"/>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630" w:right="0" w:firstLine="0"/>
        <w:jc w:val="both"/>
        <w:rPr>
          <w:rFonts w:hint="default" w:ascii="sans-serif" w:hAnsi="sans-serif" w:cs="sans-serif"/>
          <w:i w:val="0"/>
          <w:caps w:val="0"/>
          <w:color w:val="333333"/>
          <w:spacing w:val="0"/>
          <w:sz w:val="24"/>
          <w:szCs w:val="24"/>
        </w:rPr>
      </w:pPr>
      <w:bookmarkStart w:id="36" w:name="_Toc878025601_WPSOffice_Level2"/>
      <w:r>
        <w:rPr>
          <w:rFonts w:hint="eastAsia" w:ascii="仿宋" w:hAnsi="仿宋" w:eastAsia="仿宋" w:cs="仿宋"/>
          <w:i w:val="0"/>
          <w:caps w:val="0"/>
          <w:color w:val="333333"/>
          <w:spacing w:val="0"/>
          <w:sz w:val="38"/>
          <w:szCs w:val="38"/>
          <w:shd w:val="clear" w:color="auto" w:fill="FFFFFF"/>
        </w:rPr>
        <w:t>三、</w:t>
      </w:r>
      <w:r>
        <w:rPr>
          <w:rFonts w:hint="eastAsia" w:ascii="仿宋" w:hAnsi="仿宋" w:eastAsia="仿宋" w:cs="仿宋"/>
          <w:i w:val="0"/>
          <w:caps w:val="0"/>
          <w:color w:val="333333"/>
          <w:spacing w:val="0"/>
          <w:sz w:val="35"/>
          <w:szCs w:val="35"/>
          <w:shd w:val="clear" w:color="auto" w:fill="FFFFFF"/>
        </w:rPr>
        <w:t>支出决算表</w:t>
      </w:r>
      <w:bookmarkEnd w:id="36"/>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"http://www.dt.gov.cn/dtszf/czzjxx/202208/38f8f65a39f543ffab2a52226b0346d3/images/4e91ee6d33954c5b8dcaa82bc8b0265c.png"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27" o:spt="75" type="#_x0000_t75" style="height:351.75pt;width:414.75pt;" filled="f" stroked="f" coordsize="21600,21600">
            <v:path/>
            <v:fill on="f" focussize="0,0"/>
            <v:stroke on="f"/>
            <v:imagedata r:id="rId6" o:title="IMG_258"/>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630" w:right="0" w:firstLine="0"/>
        <w:jc w:val="both"/>
        <w:rPr>
          <w:rFonts w:hint="default" w:ascii="sans-serif" w:hAnsi="sans-serif" w:cs="sans-serif"/>
          <w:i w:val="0"/>
          <w:caps w:val="0"/>
          <w:color w:val="333333"/>
          <w:spacing w:val="0"/>
          <w:sz w:val="24"/>
          <w:szCs w:val="24"/>
        </w:rPr>
      </w:pPr>
      <w:bookmarkStart w:id="37" w:name="_Toc18756682_WPSOffice_Level2"/>
      <w:r>
        <w:rPr>
          <w:rFonts w:hint="eastAsia" w:ascii="仿宋" w:hAnsi="仿宋" w:eastAsia="仿宋" w:cs="仿宋"/>
          <w:i w:val="0"/>
          <w:caps w:val="0"/>
          <w:color w:val="333333"/>
          <w:spacing w:val="0"/>
          <w:sz w:val="38"/>
          <w:szCs w:val="38"/>
          <w:shd w:val="clear" w:color="auto" w:fill="FFFFFF"/>
        </w:rPr>
        <w:t>四、</w:t>
      </w:r>
      <w:r>
        <w:rPr>
          <w:rFonts w:hint="eastAsia" w:ascii="仿宋" w:hAnsi="仿宋" w:eastAsia="仿宋" w:cs="仿宋"/>
          <w:i w:val="0"/>
          <w:caps w:val="0"/>
          <w:color w:val="333333"/>
          <w:spacing w:val="0"/>
          <w:sz w:val="35"/>
          <w:szCs w:val="35"/>
          <w:shd w:val="clear" w:color="auto" w:fill="FFFFFF"/>
        </w:rPr>
        <w:t>财政拨款收入支出决算总表</w:t>
      </w:r>
      <w:bookmarkEnd w:id="37"/>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"http://www.dt.gov.cn/dtszf/czzjxx/202208/38f8f65a39f543ffab2a52226b0346d3/images/a8cf421b7e094c7db5be994d57bb4b93.png"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28" o:spt="75" type="#_x0000_t75" style="height:354pt;width:414.75pt;" filled="f" stroked="f" coordsize="21600,21600">
            <v:path/>
            <v:fill on="f" focussize="0,0"/>
            <v:stroke on="f"/>
            <v:imagedata r:id="rId7" o:title="IMG_259"/>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630" w:right="0" w:firstLine="0"/>
        <w:jc w:val="both"/>
        <w:rPr>
          <w:rFonts w:hint="default" w:ascii="sans-serif" w:hAnsi="sans-serif" w:cs="sans-serif"/>
          <w:i w:val="0"/>
          <w:caps w:val="0"/>
          <w:color w:val="333333"/>
          <w:spacing w:val="0"/>
          <w:sz w:val="24"/>
          <w:szCs w:val="24"/>
        </w:rPr>
      </w:pPr>
      <w:bookmarkStart w:id="38" w:name="_Toc119037019_WPSOffice_Level2"/>
      <w:r>
        <w:rPr>
          <w:rFonts w:hint="eastAsia" w:ascii="仿宋" w:hAnsi="仿宋" w:eastAsia="仿宋" w:cs="仿宋"/>
          <w:i w:val="0"/>
          <w:caps w:val="0"/>
          <w:color w:val="333333"/>
          <w:spacing w:val="0"/>
          <w:sz w:val="38"/>
          <w:szCs w:val="38"/>
          <w:shd w:val="clear" w:color="auto" w:fill="FFFFFF"/>
        </w:rPr>
        <w:t>五、</w:t>
      </w:r>
      <w:r>
        <w:rPr>
          <w:rFonts w:hint="eastAsia" w:ascii="仿宋" w:hAnsi="仿宋" w:eastAsia="仿宋" w:cs="仿宋"/>
          <w:i w:val="0"/>
          <w:caps w:val="0"/>
          <w:color w:val="333333"/>
          <w:spacing w:val="0"/>
          <w:sz w:val="35"/>
          <w:szCs w:val="35"/>
          <w:shd w:val="clear" w:color="auto" w:fill="FFFFFF"/>
        </w:rPr>
        <w:t>一般公共预算财政拨款支出决算表（一）</w:t>
      </w:r>
      <w:bookmarkEnd w:id="38"/>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"http://www.dt.gov.cn/dtszf/czzjxx/202208/38f8f65a39f543ffab2a52226b0346d3/images/2c801015a02f4e4ca37d4fdb63189bab.png"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29" o:spt="75" type="#_x0000_t75" style="height:407.25pt;width:415.5pt;" filled="f" stroked="f" coordsize="21600,21600">
            <v:path/>
            <v:fill on="f" focussize="0,0"/>
            <v:stroke on="f"/>
            <v:imagedata r:id="rId8" o:title="IMG_260"/>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630" w:right="0" w:firstLine="0"/>
        <w:jc w:val="both"/>
        <w:rPr>
          <w:rFonts w:hint="default" w:ascii="sans-serif" w:hAnsi="sans-serif" w:cs="sans-serif"/>
          <w:i w:val="0"/>
          <w:caps w:val="0"/>
          <w:color w:val="333333"/>
          <w:spacing w:val="0"/>
          <w:sz w:val="24"/>
          <w:szCs w:val="24"/>
        </w:rPr>
      </w:pPr>
      <w:bookmarkStart w:id="39" w:name="_Toc1304254469_WPSOffice_Level2"/>
      <w:r>
        <w:rPr>
          <w:rFonts w:hint="eastAsia" w:ascii="仿宋" w:hAnsi="仿宋" w:eastAsia="仿宋" w:cs="仿宋"/>
          <w:i w:val="0"/>
          <w:caps w:val="0"/>
          <w:color w:val="333333"/>
          <w:spacing w:val="0"/>
          <w:sz w:val="38"/>
          <w:szCs w:val="38"/>
          <w:shd w:val="clear" w:color="auto" w:fill="FFFFFF"/>
        </w:rPr>
        <w:t>六、</w:t>
      </w:r>
      <w:r>
        <w:rPr>
          <w:rFonts w:hint="eastAsia" w:ascii="仿宋" w:hAnsi="仿宋" w:eastAsia="仿宋" w:cs="仿宋"/>
          <w:i w:val="0"/>
          <w:caps w:val="0"/>
          <w:color w:val="333333"/>
          <w:spacing w:val="0"/>
          <w:sz w:val="35"/>
          <w:szCs w:val="35"/>
          <w:shd w:val="clear" w:color="auto" w:fill="FFFFFF"/>
        </w:rPr>
        <w:t>一般公共预算财政拨款支出决算表（二）</w:t>
      </w:r>
      <w:bookmarkEnd w:id="39"/>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"http://www.dt.gov.cn/dtszf/czzjxx/202208/38f8f65a39f543ffab2a52226b0346d3/images/282704fb66cb4d139107fe9f35c0dff1.png"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30" o:spt="75" type="#_x0000_t75" style="height:212.25pt;width:414pt;" filled="f" stroked="f" coordsize="21600,21600">
            <v:path/>
            <v:fill on="f" focussize="0,0"/>
            <v:stroke on="f"/>
            <v:imagedata r:id="rId9" o:title="IMG_261"/>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630" w:right="0" w:firstLine="0"/>
        <w:jc w:val="both"/>
        <w:rPr>
          <w:rFonts w:hint="default" w:ascii="sans-serif" w:hAnsi="sans-serif" w:cs="sans-serif"/>
          <w:i w:val="0"/>
          <w:caps w:val="0"/>
          <w:color w:val="333333"/>
          <w:spacing w:val="0"/>
          <w:sz w:val="24"/>
          <w:szCs w:val="24"/>
        </w:rPr>
      </w:pPr>
      <w:bookmarkStart w:id="40" w:name="_Toc547665539_WPSOffice_Level2"/>
      <w:r>
        <w:rPr>
          <w:rFonts w:hint="eastAsia" w:ascii="仿宋" w:hAnsi="仿宋" w:eastAsia="仿宋" w:cs="仿宋"/>
          <w:i w:val="0"/>
          <w:caps w:val="0"/>
          <w:color w:val="333333"/>
          <w:spacing w:val="0"/>
          <w:sz w:val="38"/>
          <w:szCs w:val="38"/>
          <w:shd w:val="clear" w:color="auto" w:fill="FFFFFF"/>
        </w:rPr>
        <w:t>七、</w:t>
      </w:r>
      <w:r>
        <w:rPr>
          <w:rFonts w:hint="eastAsia" w:ascii="仿宋" w:hAnsi="仿宋" w:eastAsia="仿宋" w:cs="仿宋"/>
          <w:i w:val="0"/>
          <w:caps w:val="0"/>
          <w:color w:val="333333"/>
          <w:spacing w:val="0"/>
          <w:sz w:val="35"/>
          <w:szCs w:val="35"/>
          <w:shd w:val="clear" w:color="auto" w:fill="FFFFFF"/>
        </w:rPr>
        <w:t>一般公共预算财政拨款“三公”经费支出决算表</w:t>
      </w:r>
      <w:bookmarkEnd w:id="4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"http://www.dt.gov.cn/dtszf/czzjxx/202208/38f8f65a39f543ffab2a52226b0346d3/images/6508174ce6524cb18562e1d1b5adb013.png"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31" o:spt="75" type="#_x0000_t75" style="height:131.25pt;width:414.75pt;" filled="f" stroked="f" coordsize="21600,21600">
            <v:path/>
            <v:fill on="f" focussize="0,0"/>
            <v:stroke on="f"/>
            <v:imagedata r:id="rId10" o:title="IMG_262"/>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说明：我单位没有“三公”经费支出，故本表无数据。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630" w:right="0" w:firstLine="0"/>
        <w:jc w:val="both"/>
        <w:rPr>
          <w:rFonts w:hint="default" w:ascii="sans-serif" w:hAnsi="sans-serif" w:cs="sans-serif"/>
          <w:i w:val="0"/>
          <w:caps w:val="0"/>
          <w:color w:val="333333"/>
          <w:spacing w:val="0"/>
          <w:sz w:val="24"/>
          <w:szCs w:val="24"/>
        </w:rPr>
      </w:pPr>
      <w:bookmarkStart w:id="41" w:name="_Toc1561938124_WPSOffice_Level2"/>
      <w:r>
        <w:rPr>
          <w:rFonts w:hint="eastAsia" w:ascii="仿宋" w:hAnsi="仿宋" w:eastAsia="仿宋" w:cs="仿宋"/>
          <w:i w:val="0"/>
          <w:caps w:val="0"/>
          <w:color w:val="333333"/>
          <w:spacing w:val="0"/>
          <w:sz w:val="38"/>
          <w:szCs w:val="38"/>
          <w:shd w:val="clear" w:color="auto" w:fill="FFFFFF"/>
        </w:rPr>
        <w:t>八、</w:t>
      </w:r>
      <w:r>
        <w:rPr>
          <w:rFonts w:hint="eastAsia" w:ascii="仿宋" w:hAnsi="仿宋" w:eastAsia="仿宋" w:cs="仿宋"/>
          <w:i w:val="0"/>
          <w:caps w:val="0"/>
          <w:color w:val="333333"/>
          <w:spacing w:val="0"/>
          <w:sz w:val="35"/>
          <w:szCs w:val="35"/>
          <w:shd w:val="clear" w:color="auto" w:fill="FFFFFF"/>
        </w:rPr>
        <w:t>政府性基金预算财政拨款收入支出决算表</w:t>
      </w:r>
      <w:bookmarkEnd w:id="41"/>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"http://www.dt.gov.cn/dtszf/czzjxx/202208/38f8f65a39f543ffab2a52226b0346d3/images/b75675e687df4ef5be4031febb9d7dfd.png"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32" o:spt="75" type="#_x0000_t75" style="height:222.75pt;width:414.75pt;" filled="f" stroked="f" coordsize="21600,21600">
            <v:path/>
            <v:fill on="f" focussize="0,0"/>
            <v:stroke on="f"/>
            <v:imagedata r:id="rId11" o:title="IMG_263"/>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630" w:right="0" w:firstLine="0"/>
        <w:jc w:val="both"/>
        <w:rPr>
          <w:rFonts w:hint="default" w:ascii="sans-serif" w:hAnsi="sans-serif" w:cs="sans-serif"/>
          <w:i w:val="0"/>
          <w:caps w:val="0"/>
          <w:color w:val="333333"/>
          <w:spacing w:val="0"/>
          <w:sz w:val="24"/>
          <w:szCs w:val="24"/>
        </w:rPr>
      </w:pPr>
      <w:bookmarkStart w:id="42" w:name="_Toc192439905_WPSOffice_Level2"/>
      <w:r>
        <w:rPr>
          <w:rFonts w:hint="eastAsia" w:ascii="仿宋" w:hAnsi="仿宋" w:eastAsia="仿宋" w:cs="仿宋"/>
          <w:i w:val="0"/>
          <w:caps w:val="0"/>
          <w:color w:val="333333"/>
          <w:spacing w:val="0"/>
          <w:sz w:val="38"/>
          <w:szCs w:val="38"/>
          <w:shd w:val="clear" w:color="auto" w:fill="FFFFFF"/>
        </w:rPr>
        <w:t>九、</w:t>
      </w:r>
      <w:r>
        <w:rPr>
          <w:rFonts w:hint="eastAsia" w:ascii="仿宋" w:hAnsi="仿宋" w:eastAsia="仿宋" w:cs="仿宋"/>
          <w:i w:val="0"/>
          <w:caps w:val="0"/>
          <w:color w:val="333333"/>
          <w:spacing w:val="0"/>
          <w:sz w:val="35"/>
          <w:szCs w:val="35"/>
          <w:shd w:val="clear" w:color="auto" w:fill="FFFFFF"/>
        </w:rPr>
        <w:t>国有资本经营预算财政拨款支出决算表</w:t>
      </w:r>
      <w:bookmarkEnd w:id="42"/>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"http://www.dt.gov.cn/dtszf/czzjxx/202208/38f8f65a39f543ffab2a52226b0346d3/images/c656d519bf9641f3ba97ca8b0d7a8004.png"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33" o:spt="75" type="#_x0000_t75" style="height:207.75pt;width:414.75pt;" filled="f" stroked="f" coordsize="21600,21600">
            <v:path/>
            <v:fill on="f" focussize="0,0"/>
            <v:stroke on="f"/>
            <v:imagedata r:id="rId12" o:title="IMG_264"/>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说明：我单位未使用国土资本经营预算拨款支出，故本表无数据。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43" w:name="_Toc1265305625_WPSOffice_Level2"/>
      <w:r>
        <w:rPr>
          <w:rFonts w:hint="eastAsia" w:ascii="仿宋" w:hAnsi="仿宋" w:eastAsia="仿宋" w:cs="仿宋"/>
          <w:i w:val="0"/>
          <w:caps w:val="0"/>
          <w:color w:val="333333"/>
          <w:spacing w:val="0"/>
          <w:sz w:val="35"/>
          <w:szCs w:val="35"/>
          <w:shd w:val="clear" w:color="auto" w:fill="FFFFFF"/>
        </w:rPr>
        <w:t>十、部门决算公开相关信息统计表</w:t>
      </w:r>
      <w:bookmarkEnd w:id="43"/>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fldChar w:fldCharType="begin"/>
      </w:r>
      <w:r>
        <w:rPr>
          <w:rFonts w:hint="eastAsia" w:ascii="仿宋" w:hAnsi="仿宋" w:eastAsia="仿宋" w:cs="仿宋"/>
          <w:i w:val="0"/>
          <w:caps w:val="0"/>
          <w:color w:val="333333"/>
          <w:spacing w:val="0"/>
          <w:sz w:val="35"/>
          <w:szCs w:val="35"/>
          <w:shd w:val="clear" w:color="auto" w:fill="FFFFFF"/>
        </w:rPr>
        <w:instrText xml:space="preserve">INCLUDEPICTURE \d "http://www.dt.gov.cn/dtszf/czzjxx/202208/38f8f65a39f543ffab2a52226b0346d3/images/621390d879a34044914094d2e2c833a7.png" \* MERGEFORMATINET </w:instrText>
      </w:r>
      <w:r>
        <w:rPr>
          <w:rFonts w:hint="eastAsia" w:ascii="仿宋" w:hAnsi="仿宋" w:eastAsia="仿宋" w:cs="仿宋"/>
          <w:i w:val="0"/>
          <w:caps w:val="0"/>
          <w:color w:val="333333"/>
          <w:spacing w:val="0"/>
          <w:sz w:val="35"/>
          <w:szCs w:val="35"/>
          <w:shd w:val="clear" w:color="auto" w:fill="FFFFFF"/>
        </w:rPr>
        <w:fldChar w:fldCharType="separate"/>
      </w:r>
      <w:r>
        <w:rPr>
          <w:rFonts w:hint="eastAsia" w:ascii="仿宋" w:hAnsi="仿宋" w:eastAsia="仿宋" w:cs="仿宋"/>
          <w:i w:val="0"/>
          <w:caps w:val="0"/>
          <w:color w:val="333333"/>
          <w:spacing w:val="0"/>
          <w:sz w:val="35"/>
          <w:szCs w:val="35"/>
          <w:shd w:val="clear" w:color="auto" w:fill="FFFFFF"/>
        </w:rPr>
        <w:pict>
          <v:shape id="_x0000_i1034" o:spt="75" type="#_x0000_t75" style="height:331.5pt;width:368.25pt;" filled="f" stroked="f" coordsize="21600,21600">
            <v:path/>
            <v:fill on="f" focussize="0,0"/>
            <v:stroke on="f"/>
            <v:imagedata r:id="rId13" o:title="IMG_265"/>
            <o:lock v:ext="edit" aspectratio="t"/>
            <w10:wrap type="none"/>
            <w10:anchorlock/>
          </v:shape>
        </w:pict>
      </w:r>
      <w:r>
        <w:rPr>
          <w:rFonts w:hint="eastAsia" w:ascii="仿宋" w:hAnsi="仿宋" w:eastAsia="仿宋" w:cs="仿宋"/>
          <w:i w:val="0"/>
          <w:caps w:val="0"/>
          <w:color w:val="333333"/>
          <w:spacing w:val="0"/>
          <w:sz w:val="35"/>
          <w:szCs w:val="35"/>
          <w:shd w:val="clear" w:color="auto" w:fill="FFFFFF"/>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44" w:name="_Toc1875356577_WPSOffice_Level1"/>
      <w:r>
        <w:rPr>
          <w:rFonts w:hint="eastAsia" w:ascii="仿宋" w:hAnsi="仿宋" w:eastAsia="仿宋" w:cs="仿宋"/>
          <w:i w:val="0"/>
          <w:caps w:val="0"/>
          <w:color w:val="333333"/>
          <w:spacing w:val="0"/>
          <w:sz w:val="35"/>
          <w:szCs w:val="35"/>
          <w:shd w:val="clear" w:color="auto" w:fill="FFFFFF"/>
        </w:rPr>
        <w:t>第三部分</w:t>
      </w:r>
      <w:r>
        <w:rPr>
          <w:rFonts w:hint="eastAsia" w:ascii="仿宋" w:hAnsi="仿宋" w:eastAsia="仿宋" w:cs="仿宋"/>
          <w:i w:val="0"/>
          <w:caps w:val="0"/>
          <w:color w:val="333333"/>
          <w:spacing w:val="0"/>
          <w:sz w:val="38"/>
          <w:szCs w:val="38"/>
          <w:shd w:val="clear" w:color="auto" w:fill="FFFFFF"/>
        </w:rPr>
        <w:t> 2021</w:t>
      </w:r>
      <w:r>
        <w:rPr>
          <w:rFonts w:hint="eastAsia" w:ascii="仿宋" w:hAnsi="仿宋" w:eastAsia="仿宋" w:cs="仿宋"/>
          <w:i w:val="0"/>
          <w:caps w:val="0"/>
          <w:color w:val="333333"/>
          <w:spacing w:val="0"/>
          <w:sz w:val="35"/>
          <w:szCs w:val="35"/>
          <w:shd w:val="clear" w:color="auto" w:fill="FFFFFF"/>
        </w:rPr>
        <w:t>年度部门决算情况说明</w:t>
      </w:r>
      <w:bookmarkEnd w:id="44"/>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45" w:name="_Toc1953826483_WPSOffice_Level2"/>
      <w:r>
        <w:rPr>
          <w:rFonts w:hint="eastAsia" w:ascii="仿宋" w:hAnsi="仿宋" w:eastAsia="仿宋" w:cs="仿宋"/>
          <w:i w:val="0"/>
          <w:caps w:val="0"/>
          <w:color w:val="333333"/>
          <w:spacing w:val="0"/>
          <w:sz w:val="35"/>
          <w:szCs w:val="35"/>
          <w:shd w:val="clear" w:color="auto" w:fill="FFFFFF"/>
        </w:rPr>
        <w:t>一、收入支出决算总体情况说明</w:t>
      </w:r>
      <w:bookmarkEnd w:id="45"/>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2021年度收入总计</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万元、支出总计</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万元。与上年相比，收入总计增加</w:t>
      </w:r>
      <w:r>
        <w:rPr>
          <w:rFonts w:hint="eastAsia" w:ascii="仿宋" w:hAnsi="仿宋" w:eastAsia="仿宋" w:cs="仿宋"/>
          <w:i w:val="0"/>
          <w:caps w:val="0"/>
          <w:color w:val="333333"/>
          <w:spacing w:val="0"/>
          <w:sz w:val="38"/>
          <w:szCs w:val="38"/>
          <w:shd w:val="clear" w:color="auto" w:fill="FFFFFF"/>
        </w:rPr>
        <w:t>48.08</w:t>
      </w:r>
      <w:r>
        <w:rPr>
          <w:rFonts w:hint="eastAsia" w:ascii="仿宋" w:hAnsi="仿宋" w:eastAsia="仿宋" w:cs="仿宋"/>
          <w:i w:val="0"/>
          <w:caps w:val="0"/>
          <w:color w:val="333333"/>
          <w:spacing w:val="0"/>
          <w:sz w:val="35"/>
          <w:szCs w:val="35"/>
          <w:shd w:val="clear" w:color="auto" w:fill="FFFFFF"/>
        </w:rPr>
        <w:t>万元，上浮</w:t>
      </w:r>
      <w:r>
        <w:rPr>
          <w:rFonts w:hint="eastAsia" w:ascii="仿宋" w:hAnsi="仿宋" w:eastAsia="仿宋" w:cs="仿宋"/>
          <w:i w:val="0"/>
          <w:caps w:val="0"/>
          <w:color w:val="333333"/>
          <w:spacing w:val="0"/>
          <w:sz w:val="38"/>
          <w:szCs w:val="38"/>
          <w:shd w:val="clear" w:color="auto" w:fill="FFFFFF"/>
        </w:rPr>
        <w:t>80.98%</w:t>
      </w:r>
      <w:r>
        <w:rPr>
          <w:rFonts w:hint="eastAsia" w:ascii="仿宋" w:hAnsi="仿宋" w:eastAsia="仿宋" w:cs="仿宋"/>
          <w:i w:val="0"/>
          <w:caps w:val="0"/>
          <w:color w:val="333333"/>
          <w:spacing w:val="0"/>
          <w:sz w:val="35"/>
          <w:szCs w:val="35"/>
          <w:shd w:val="clear" w:color="auto" w:fill="FFFFFF"/>
        </w:rPr>
        <w:t>，支出总计增加</w:t>
      </w:r>
      <w:r>
        <w:rPr>
          <w:rFonts w:hint="eastAsia" w:ascii="仿宋" w:hAnsi="仿宋" w:eastAsia="仿宋" w:cs="仿宋"/>
          <w:i w:val="0"/>
          <w:caps w:val="0"/>
          <w:color w:val="333333"/>
          <w:spacing w:val="0"/>
          <w:sz w:val="38"/>
          <w:szCs w:val="38"/>
          <w:shd w:val="clear" w:color="auto" w:fill="FFFFFF"/>
        </w:rPr>
        <w:t>48.08</w:t>
      </w:r>
      <w:r>
        <w:rPr>
          <w:rFonts w:hint="eastAsia" w:ascii="仿宋" w:hAnsi="仿宋" w:eastAsia="仿宋" w:cs="仿宋"/>
          <w:i w:val="0"/>
          <w:caps w:val="0"/>
          <w:color w:val="333333"/>
          <w:spacing w:val="0"/>
          <w:sz w:val="35"/>
          <w:szCs w:val="35"/>
          <w:shd w:val="clear" w:color="auto" w:fill="FFFFFF"/>
        </w:rPr>
        <w:t>万元，上浮</w:t>
      </w:r>
      <w:r>
        <w:rPr>
          <w:rFonts w:hint="eastAsia" w:ascii="仿宋" w:hAnsi="仿宋" w:eastAsia="仿宋" w:cs="仿宋"/>
          <w:i w:val="0"/>
          <w:caps w:val="0"/>
          <w:color w:val="333333"/>
          <w:spacing w:val="0"/>
          <w:sz w:val="38"/>
          <w:szCs w:val="38"/>
          <w:shd w:val="clear" w:color="auto" w:fill="FFFFFF"/>
        </w:rPr>
        <w:t>80.98%</w:t>
      </w:r>
      <w:r>
        <w:rPr>
          <w:rFonts w:hint="eastAsia" w:ascii="仿宋" w:hAnsi="仿宋" w:eastAsia="仿宋" w:cs="仿宋"/>
          <w:i w:val="0"/>
          <w:caps w:val="0"/>
          <w:color w:val="333333"/>
          <w:spacing w:val="0"/>
          <w:sz w:val="35"/>
          <w:szCs w:val="35"/>
          <w:shd w:val="clear" w:color="auto" w:fill="FFFFFF"/>
        </w:rPr>
        <w:t>。主要原因是新增三个项目款。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46" w:name="_Toc354357402_WPSOffice_Level2"/>
      <w:r>
        <w:rPr>
          <w:rFonts w:hint="eastAsia" w:ascii="仿宋" w:hAnsi="仿宋" w:eastAsia="仿宋" w:cs="仿宋"/>
          <w:i w:val="0"/>
          <w:caps w:val="0"/>
          <w:color w:val="333333"/>
          <w:spacing w:val="0"/>
          <w:sz w:val="35"/>
          <w:szCs w:val="35"/>
          <w:shd w:val="clear" w:color="auto" w:fill="FFFFFF"/>
        </w:rPr>
        <w:t>二、收入决算情况说明</w:t>
      </w:r>
      <w:bookmarkEnd w:id="46"/>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2021年度收入合计</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万元，其中：财政拨款收入</w:t>
      </w:r>
      <w:r>
        <w:rPr>
          <w:rFonts w:hint="eastAsia" w:ascii="仿宋" w:hAnsi="仿宋" w:eastAsia="仿宋" w:cs="仿宋"/>
          <w:i w:val="0"/>
          <w:caps w:val="0"/>
          <w:color w:val="333333"/>
          <w:spacing w:val="0"/>
          <w:sz w:val="38"/>
          <w:szCs w:val="38"/>
          <w:shd w:val="clear" w:color="auto" w:fill="FFFFFF"/>
        </w:rPr>
        <w:t>107.43</w:t>
      </w:r>
      <w:r>
        <w:rPr>
          <w:rFonts w:hint="eastAsia" w:ascii="仿宋" w:hAnsi="仿宋" w:eastAsia="仿宋" w:cs="仿宋"/>
          <w:i w:val="0"/>
          <w:caps w:val="0"/>
          <w:color w:val="333333"/>
          <w:spacing w:val="0"/>
          <w:sz w:val="35"/>
          <w:szCs w:val="35"/>
          <w:shd w:val="clear" w:color="auto" w:fill="FFFFFF"/>
        </w:rPr>
        <w:t>万元，占比</w:t>
      </w:r>
      <w:r>
        <w:rPr>
          <w:rFonts w:hint="eastAsia" w:ascii="仿宋" w:hAnsi="仿宋" w:eastAsia="仿宋" w:cs="仿宋"/>
          <w:i w:val="0"/>
          <w:caps w:val="0"/>
          <w:color w:val="333333"/>
          <w:spacing w:val="0"/>
          <w:sz w:val="38"/>
          <w:szCs w:val="38"/>
          <w:shd w:val="clear" w:color="auto" w:fill="FFFFFF"/>
        </w:rPr>
        <w:t>100</w:t>
      </w:r>
      <w:r>
        <w:rPr>
          <w:rFonts w:hint="eastAsia" w:ascii="仿宋" w:hAnsi="仿宋" w:eastAsia="仿宋" w:cs="仿宋"/>
          <w:i w:val="0"/>
          <w:caps w:val="0"/>
          <w:color w:val="333333"/>
          <w:spacing w:val="0"/>
          <w:sz w:val="35"/>
          <w:szCs w:val="35"/>
          <w:shd w:val="clear" w:color="auto"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47" w:name="_Toc1691470336_WPSOffice_Level2"/>
      <w:r>
        <w:rPr>
          <w:rFonts w:hint="eastAsia" w:ascii="仿宋" w:hAnsi="仿宋" w:eastAsia="仿宋" w:cs="仿宋"/>
          <w:i w:val="0"/>
          <w:caps w:val="0"/>
          <w:color w:val="333333"/>
          <w:spacing w:val="0"/>
          <w:sz w:val="35"/>
          <w:szCs w:val="35"/>
          <w:shd w:val="clear" w:color="auto" w:fill="FFFFFF"/>
        </w:rPr>
        <w:t>三、支出决算情况说明</w:t>
      </w:r>
      <w:bookmarkEnd w:id="47"/>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2021年度支出合计</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万元，其中：基本支出</w:t>
      </w:r>
      <w:r>
        <w:rPr>
          <w:rFonts w:hint="eastAsia" w:ascii="仿宋" w:hAnsi="仿宋" w:eastAsia="仿宋" w:cs="仿宋"/>
          <w:i w:val="0"/>
          <w:caps w:val="0"/>
          <w:color w:val="333333"/>
          <w:spacing w:val="0"/>
          <w:sz w:val="38"/>
          <w:szCs w:val="38"/>
          <w:shd w:val="clear" w:color="auto" w:fill="FFFFFF"/>
        </w:rPr>
        <w:t>85.37</w:t>
      </w:r>
      <w:r>
        <w:rPr>
          <w:rFonts w:hint="eastAsia" w:ascii="仿宋" w:hAnsi="仿宋" w:eastAsia="仿宋" w:cs="仿宋"/>
          <w:i w:val="0"/>
          <w:caps w:val="0"/>
          <w:color w:val="333333"/>
          <w:spacing w:val="0"/>
          <w:sz w:val="35"/>
          <w:szCs w:val="35"/>
          <w:shd w:val="clear" w:color="auto" w:fill="FFFFFF"/>
        </w:rPr>
        <w:t>万元，占比</w:t>
      </w:r>
      <w:r>
        <w:rPr>
          <w:rFonts w:hint="eastAsia" w:ascii="仿宋" w:hAnsi="仿宋" w:eastAsia="仿宋" w:cs="仿宋"/>
          <w:i w:val="0"/>
          <w:caps w:val="0"/>
          <w:color w:val="333333"/>
          <w:spacing w:val="0"/>
          <w:sz w:val="38"/>
          <w:szCs w:val="38"/>
          <w:shd w:val="clear" w:color="auto" w:fill="FFFFFF"/>
        </w:rPr>
        <w:t>79.45</w:t>
      </w:r>
      <w:r>
        <w:rPr>
          <w:rFonts w:hint="eastAsia" w:ascii="仿宋" w:hAnsi="仿宋" w:eastAsia="仿宋" w:cs="仿宋"/>
          <w:i w:val="0"/>
          <w:caps w:val="0"/>
          <w:color w:val="333333"/>
          <w:spacing w:val="0"/>
          <w:sz w:val="35"/>
          <w:szCs w:val="35"/>
          <w:shd w:val="clear" w:color="auto" w:fill="FFFFFF"/>
        </w:rPr>
        <w:t>％；项目支出</w:t>
      </w:r>
      <w:r>
        <w:rPr>
          <w:rFonts w:hint="eastAsia" w:ascii="仿宋" w:hAnsi="仿宋" w:eastAsia="仿宋" w:cs="仿宋"/>
          <w:i w:val="0"/>
          <w:caps w:val="0"/>
          <w:color w:val="333333"/>
          <w:spacing w:val="0"/>
          <w:sz w:val="38"/>
          <w:szCs w:val="38"/>
          <w:shd w:val="clear" w:color="auto" w:fill="FFFFFF"/>
        </w:rPr>
        <w:t>22.08</w:t>
      </w:r>
      <w:r>
        <w:rPr>
          <w:rFonts w:hint="eastAsia" w:ascii="仿宋" w:hAnsi="仿宋" w:eastAsia="仿宋" w:cs="仿宋"/>
          <w:i w:val="0"/>
          <w:caps w:val="0"/>
          <w:color w:val="333333"/>
          <w:spacing w:val="0"/>
          <w:sz w:val="35"/>
          <w:szCs w:val="35"/>
          <w:shd w:val="clear" w:color="auto" w:fill="FFFFFF"/>
        </w:rPr>
        <w:t>万元，占比</w:t>
      </w:r>
      <w:r>
        <w:rPr>
          <w:rFonts w:hint="eastAsia" w:ascii="仿宋" w:hAnsi="仿宋" w:eastAsia="仿宋" w:cs="仿宋"/>
          <w:i w:val="0"/>
          <w:caps w:val="0"/>
          <w:color w:val="333333"/>
          <w:spacing w:val="0"/>
          <w:sz w:val="38"/>
          <w:szCs w:val="38"/>
          <w:shd w:val="clear" w:color="auto" w:fill="FFFFFF"/>
        </w:rPr>
        <w:t>20.55</w:t>
      </w:r>
      <w:r>
        <w:rPr>
          <w:rFonts w:hint="eastAsia" w:ascii="仿宋" w:hAnsi="仿宋" w:eastAsia="仿宋" w:cs="仿宋"/>
          <w:i w:val="0"/>
          <w:caps w:val="0"/>
          <w:color w:val="333333"/>
          <w:spacing w:val="0"/>
          <w:sz w:val="35"/>
          <w:szCs w:val="35"/>
          <w:shd w:val="clear" w:color="auto"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48" w:name="_Toc1057622249_WPSOffice_Level2"/>
      <w:r>
        <w:rPr>
          <w:rFonts w:hint="eastAsia" w:ascii="仿宋" w:hAnsi="仿宋" w:eastAsia="仿宋" w:cs="仿宋"/>
          <w:i w:val="0"/>
          <w:caps w:val="0"/>
          <w:color w:val="333333"/>
          <w:spacing w:val="0"/>
          <w:sz w:val="35"/>
          <w:szCs w:val="35"/>
          <w:shd w:val="clear" w:color="auto" w:fill="FFFFFF"/>
        </w:rPr>
        <w:t>四、财政拨款收入支出决算总体情况说明</w:t>
      </w:r>
      <w:bookmarkEnd w:id="48"/>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2021年度财政拨款收入总计</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万元、财政拨款支出总计</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万元。与上年相比，财政拨款收入总计增加</w:t>
      </w:r>
      <w:r>
        <w:rPr>
          <w:rFonts w:hint="eastAsia" w:ascii="仿宋" w:hAnsi="仿宋" w:eastAsia="仿宋" w:cs="仿宋"/>
          <w:i w:val="0"/>
          <w:caps w:val="0"/>
          <w:color w:val="333333"/>
          <w:spacing w:val="0"/>
          <w:sz w:val="38"/>
          <w:szCs w:val="38"/>
          <w:shd w:val="clear" w:color="auto" w:fill="FFFFFF"/>
        </w:rPr>
        <w:t>48.08</w:t>
      </w:r>
      <w:r>
        <w:rPr>
          <w:rFonts w:hint="eastAsia" w:ascii="仿宋" w:hAnsi="仿宋" w:eastAsia="仿宋" w:cs="仿宋"/>
          <w:i w:val="0"/>
          <w:caps w:val="0"/>
          <w:color w:val="333333"/>
          <w:spacing w:val="0"/>
          <w:sz w:val="35"/>
          <w:szCs w:val="35"/>
          <w:shd w:val="clear" w:color="auto" w:fill="FFFFFF"/>
        </w:rPr>
        <w:t>万元，上浮</w:t>
      </w:r>
      <w:r>
        <w:rPr>
          <w:rFonts w:hint="eastAsia" w:ascii="仿宋" w:hAnsi="仿宋" w:eastAsia="仿宋" w:cs="仿宋"/>
          <w:i w:val="0"/>
          <w:caps w:val="0"/>
          <w:color w:val="333333"/>
          <w:spacing w:val="0"/>
          <w:sz w:val="38"/>
          <w:szCs w:val="38"/>
          <w:shd w:val="clear" w:color="auto" w:fill="FFFFFF"/>
        </w:rPr>
        <w:t>80.98%</w:t>
      </w:r>
      <w:r>
        <w:rPr>
          <w:rFonts w:hint="eastAsia" w:ascii="仿宋" w:hAnsi="仿宋" w:eastAsia="仿宋" w:cs="仿宋"/>
          <w:i w:val="0"/>
          <w:caps w:val="0"/>
          <w:color w:val="333333"/>
          <w:spacing w:val="0"/>
          <w:sz w:val="35"/>
          <w:szCs w:val="35"/>
          <w:shd w:val="clear" w:color="auto" w:fill="FFFFFF"/>
        </w:rPr>
        <w:t>，财政拨款支出总计增加</w:t>
      </w:r>
      <w:r>
        <w:rPr>
          <w:rFonts w:hint="eastAsia" w:ascii="仿宋" w:hAnsi="仿宋" w:eastAsia="仿宋" w:cs="仿宋"/>
          <w:i w:val="0"/>
          <w:caps w:val="0"/>
          <w:color w:val="333333"/>
          <w:spacing w:val="0"/>
          <w:sz w:val="38"/>
          <w:szCs w:val="38"/>
          <w:shd w:val="clear" w:color="auto" w:fill="FFFFFF"/>
        </w:rPr>
        <w:t>48.08</w:t>
      </w:r>
      <w:r>
        <w:rPr>
          <w:rFonts w:hint="eastAsia" w:ascii="仿宋" w:hAnsi="仿宋" w:eastAsia="仿宋" w:cs="仿宋"/>
          <w:i w:val="0"/>
          <w:caps w:val="0"/>
          <w:color w:val="333333"/>
          <w:spacing w:val="0"/>
          <w:sz w:val="35"/>
          <w:szCs w:val="35"/>
          <w:shd w:val="clear" w:color="auto" w:fill="FFFFFF"/>
        </w:rPr>
        <w:t>万元，上浮</w:t>
      </w:r>
      <w:r>
        <w:rPr>
          <w:rFonts w:hint="eastAsia" w:ascii="仿宋" w:hAnsi="仿宋" w:eastAsia="仿宋" w:cs="仿宋"/>
          <w:i w:val="0"/>
          <w:caps w:val="0"/>
          <w:color w:val="333333"/>
          <w:spacing w:val="0"/>
          <w:sz w:val="38"/>
          <w:szCs w:val="38"/>
          <w:shd w:val="clear" w:color="auto" w:fill="FFFFFF"/>
        </w:rPr>
        <w:t>80.98%</w:t>
      </w:r>
      <w:r>
        <w:rPr>
          <w:rFonts w:hint="eastAsia" w:ascii="仿宋" w:hAnsi="仿宋" w:eastAsia="仿宋" w:cs="仿宋"/>
          <w:i w:val="0"/>
          <w:caps w:val="0"/>
          <w:color w:val="333333"/>
          <w:spacing w:val="0"/>
          <w:sz w:val="35"/>
          <w:szCs w:val="35"/>
          <w:shd w:val="clear" w:color="auto" w:fill="FFFFFF"/>
        </w:rPr>
        <w:t>。主要原因是新增三个项目款。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49" w:name="_Toc934573756_WPSOffice_Level2"/>
      <w:r>
        <w:rPr>
          <w:rFonts w:hint="eastAsia" w:ascii="仿宋" w:hAnsi="仿宋" w:eastAsia="仿宋" w:cs="仿宋"/>
          <w:i w:val="0"/>
          <w:caps w:val="0"/>
          <w:color w:val="333333"/>
          <w:spacing w:val="0"/>
          <w:sz w:val="35"/>
          <w:szCs w:val="35"/>
          <w:shd w:val="clear" w:color="auto" w:fill="FFFFFF"/>
        </w:rPr>
        <w:t>五、一般公共预算财政拨款支出决算情况说明</w:t>
      </w:r>
      <w:bookmarkEnd w:id="49"/>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0" w:name="_Toc1187917110_WPSOffice_Level3"/>
      <w:r>
        <w:rPr>
          <w:rFonts w:hint="eastAsia" w:ascii="仿宋" w:hAnsi="仿宋" w:eastAsia="仿宋" w:cs="仿宋"/>
          <w:i w:val="0"/>
          <w:caps w:val="0"/>
          <w:color w:val="333333"/>
          <w:spacing w:val="0"/>
          <w:sz w:val="35"/>
          <w:szCs w:val="35"/>
          <w:shd w:val="clear" w:color="auto" w:fill="FFFFFF"/>
        </w:rPr>
        <w:t>(一</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财政拨款支出决算总体情况</w:t>
      </w:r>
      <w:bookmarkEnd w:id="5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2021年度财政拨款支出</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万元，占本年支出合计的</w:t>
      </w:r>
      <w:r>
        <w:rPr>
          <w:rFonts w:hint="eastAsia" w:ascii="仿宋" w:hAnsi="仿宋" w:eastAsia="仿宋" w:cs="仿宋"/>
          <w:i w:val="0"/>
          <w:caps w:val="0"/>
          <w:color w:val="333333"/>
          <w:spacing w:val="0"/>
          <w:sz w:val="38"/>
          <w:szCs w:val="38"/>
          <w:shd w:val="clear" w:color="auto" w:fill="FFFFFF"/>
        </w:rPr>
        <w:t>100%</w:t>
      </w:r>
      <w:r>
        <w:rPr>
          <w:rFonts w:hint="eastAsia" w:ascii="仿宋" w:hAnsi="仿宋" w:eastAsia="仿宋" w:cs="仿宋"/>
          <w:i w:val="0"/>
          <w:caps w:val="0"/>
          <w:color w:val="333333"/>
          <w:spacing w:val="0"/>
          <w:sz w:val="35"/>
          <w:szCs w:val="35"/>
          <w:shd w:val="clear" w:color="auto" w:fill="FFFFFF"/>
        </w:rPr>
        <w:t>。与上年相比，财政拨款支出增加</w:t>
      </w:r>
      <w:r>
        <w:rPr>
          <w:rFonts w:hint="eastAsia" w:ascii="仿宋" w:hAnsi="仿宋" w:eastAsia="仿宋" w:cs="仿宋"/>
          <w:i w:val="0"/>
          <w:caps w:val="0"/>
          <w:color w:val="333333"/>
          <w:spacing w:val="0"/>
          <w:sz w:val="38"/>
          <w:szCs w:val="38"/>
          <w:shd w:val="clear" w:color="auto" w:fill="FFFFFF"/>
        </w:rPr>
        <w:t>48.08</w:t>
      </w:r>
      <w:r>
        <w:rPr>
          <w:rFonts w:hint="eastAsia" w:ascii="仿宋" w:hAnsi="仿宋" w:eastAsia="仿宋" w:cs="仿宋"/>
          <w:i w:val="0"/>
          <w:caps w:val="0"/>
          <w:color w:val="333333"/>
          <w:spacing w:val="0"/>
          <w:sz w:val="35"/>
          <w:szCs w:val="35"/>
          <w:shd w:val="clear" w:color="auto" w:fill="FFFFFF"/>
        </w:rPr>
        <w:t>万，上浮</w:t>
      </w:r>
      <w:r>
        <w:rPr>
          <w:rFonts w:hint="eastAsia" w:ascii="仿宋" w:hAnsi="仿宋" w:eastAsia="仿宋" w:cs="仿宋"/>
          <w:i w:val="0"/>
          <w:caps w:val="0"/>
          <w:color w:val="333333"/>
          <w:spacing w:val="0"/>
          <w:sz w:val="38"/>
          <w:szCs w:val="38"/>
          <w:shd w:val="clear" w:color="auto" w:fill="FFFFFF"/>
        </w:rPr>
        <w:t>80.98%</w:t>
      </w:r>
      <w:r>
        <w:rPr>
          <w:rFonts w:hint="eastAsia" w:ascii="仿宋" w:hAnsi="仿宋" w:eastAsia="仿宋" w:cs="仿宋"/>
          <w:i w:val="0"/>
          <w:caps w:val="0"/>
          <w:color w:val="333333"/>
          <w:spacing w:val="0"/>
          <w:sz w:val="35"/>
          <w:szCs w:val="35"/>
          <w:shd w:val="clear" w:color="auto" w:fill="FFFFFF"/>
        </w:rPr>
        <w:t>。主要原因是新增三个项目款。其中，人员经费</w:t>
      </w:r>
      <w:r>
        <w:rPr>
          <w:rFonts w:hint="eastAsia" w:ascii="仿宋" w:hAnsi="仿宋" w:eastAsia="仿宋" w:cs="仿宋"/>
          <w:i w:val="0"/>
          <w:caps w:val="0"/>
          <w:color w:val="333333"/>
          <w:spacing w:val="0"/>
          <w:sz w:val="38"/>
          <w:szCs w:val="38"/>
          <w:shd w:val="clear" w:color="auto" w:fill="FFFFFF"/>
        </w:rPr>
        <w:t>85.85</w:t>
      </w:r>
      <w:r>
        <w:rPr>
          <w:rFonts w:hint="eastAsia" w:ascii="仿宋" w:hAnsi="仿宋" w:eastAsia="仿宋" w:cs="仿宋"/>
          <w:i w:val="0"/>
          <w:caps w:val="0"/>
          <w:color w:val="333333"/>
          <w:spacing w:val="0"/>
          <w:sz w:val="35"/>
          <w:szCs w:val="35"/>
          <w:shd w:val="clear" w:color="auto" w:fill="FFFFFF"/>
        </w:rPr>
        <w:t>万元，占比</w:t>
      </w:r>
      <w:r>
        <w:rPr>
          <w:rFonts w:hint="eastAsia" w:ascii="仿宋" w:hAnsi="仿宋" w:eastAsia="仿宋" w:cs="仿宋"/>
          <w:i w:val="0"/>
          <w:caps w:val="0"/>
          <w:color w:val="333333"/>
          <w:spacing w:val="0"/>
          <w:sz w:val="38"/>
          <w:szCs w:val="38"/>
          <w:shd w:val="clear" w:color="auto" w:fill="FFFFFF"/>
        </w:rPr>
        <w:t>79.9%</w:t>
      </w:r>
      <w:r>
        <w:rPr>
          <w:rFonts w:hint="eastAsia" w:ascii="仿宋" w:hAnsi="仿宋" w:eastAsia="仿宋" w:cs="仿宋"/>
          <w:i w:val="0"/>
          <w:caps w:val="0"/>
          <w:color w:val="333333"/>
          <w:spacing w:val="0"/>
          <w:sz w:val="35"/>
          <w:szCs w:val="35"/>
          <w:shd w:val="clear" w:color="auto" w:fill="FFFFFF"/>
        </w:rPr>
        <w:t>，日常公用经费</w:t>
      </w:r>
      <w:r>
        <w:rPr>
          <w:rFonts w:hint="eastAsia" w:ascii="仿宋" w:hAnsi="仿宋" w:eastAsia="仿宋" w:cs="仿宋"/>
          <w:i w:val="0"/>
          <w:caps w:val="0"/>
          <w:color w:val="333333"/>
          <w:spacing w:val="0"/>
          <w:sz w:val="38"/>
          <w:szCs w:val="38"/>
          <w:shd w:val="clear" w:color="auto" w:fill="FFFFFF"/>
        </w:rPr>
        <w:t>21.52</w:t>
      </w:r>
      <w:r>
        <w:rPr>
          <w:rFonts w:hint="eastAsia" w:ascii="仿宋" w:hAnsi="仿宋" w:eastAsia="仿宋" w:cs="仿宋"/>
          <w:i w:val="0"/>
          <w:caps w:val="0"/>
          <w:color w:val="333333"/>
          <w:spacing w:val="0"/>
          <w:sz w:val="35"/>
          <w:szCs w:val="35"/>
          <w:shd w:val="clear" w:color="auto" w:fill="FFFFFF"/>
        </w:rPr>
        <w:t>万元，占比</w:t>
      </w:r>
      <w:r>
        <w:rPr>
          <w:rFonts w:hint="eastAsia" w:ascii="仿宋" w:hAnsi="仿宋" w:eastAsia="仿宋" w:cs="仿宋"/>
          <w:i w:val="0"/>
          <w:caps w:val="0"/>
          <w:color w:val="333333"/>
          <w:spacing w:val="0"/>
          <w:sz w:val="38"/>
          <w:szCs w:val="38"/>
          <w:shd w:val="clear" w:color="auto" w:fill="FFFFFF"/>
        </w:rPr>
        <w:t>20.03%</w:t>
      </w:r>
      <w:r>
        <w:rPr>
          <w:rFonts w:hint="eastAsia" w:ascii="仿宋" w:hAnsi="仿宋" w:eastAsia="仿宋" w:cs="仿宋"/>
          <w:i w:val="0"/>
          <w:caps w:val="0"/>
          <w:color w:val="333333"/>
          <w:spacing w:val="0"/>
          <w:sz w:val="35"/>
          <w:szCs w:val="35"/>
          <w:shd w:val="clear" w:color="auto"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1" w:name="_Toc1292028671_WPSOffice_Level3"/>
      <w:r>
        <w:rPr>
          <w:rFonts w:hint="eastAsia" w:ascii="仿宋" w:hAnsi="仿宋" w:eastAsia="仿宋" w:cs="仿宋"/>
          <w:i w:val="0"/>
          <w:caps w:val="0"/>
          <w:color w:val="333333"/>
          <w:spacing w:val="0"/>
          <w:sz w:val="35"/>
          <w:szCs w:val="35"/>
          <w:shd w:val="clear" w:color="auto" w:fill="FFFFFF"/>
        </w:rPr>
        <w:t>(二</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财政拨款支出决算结构情况</w:t>
      </w:r>
      <w:bookmarkEnd w:id="51"/>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2021年度财政拨款支出</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万元，主要用于以下方面</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一般公共服务</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w:t>
      </w:r>
      <w:r>
        <w:rPr>
          <w:rFonts w:hint="eastAsia" w:ascii="仿宋" w:hAnsi="仿宋" w:eastAsia="仿宋" w:cs="仿宋"/>
          <w:i w:val="0"/>
          <w:caps w:val="0"/>
          <w:color w:val="333333"/>
          <w:spacing w:val="0"/>
          <w:sz w:val="38"/>
          <w:szCs w:val="38"/>
          <w:shd w:val="clear" w:color="auto" w:fill="FFFFFF"/>
        </w:rPr>
        <w:t>82.33</w:t>
      </w:r>
      <w:r>
        <w:rPr>
          <w:rFonts w:hint="eastAsia" w:ascii="仿宋" w:hAnsi="仿宋" w:eastAsia="仿宋" w:cs="仿宋"/>
          <w:i w:val="0"/>
          <w:caps w:val="0"/>
          <w:color w:val="333333"/>
          <w:spacing w:val="0"/>
          <w:sz w:val="35"/>
          <w:szCs w:val="35"/>
          <w:shd w:val="clear" w:color="auto" w:fill="FFFFFF"/>
        </w:rPr>
        <w:t>万元，占</w:t>
      </w:r>
      <w:r>
        <w:rPr>
          <w:rFonts w:hint="eastAsia" w:ascii="仿宋" w:hAnsi="仿宋" w:eastAsia="仿宋" w:cs="仿宋"/>
          <w:i w:val="0"/>
          <w:caps w:val="0"/>
          <w:color w:val="333333"/>
          <w:spacing w:val="0"/>
          <w:sz w:val="38"/>
          <w:szCs w:val="38"/>
          <w:shd w:val="clear" w:color="auto" w:fill="FFFFFF"/>
        </w:rPr>
        <w:t>76.62%;</w:t>
      </w:r>
      <w:r>
        <w:rPr>
          <w:rFonts w:hint="eastAsia" w:ascii="仿宋" w:hAnsi="仿宋" w:eastAsia="仿宋" w:cs="仿宋"/>
          <w:i w:val="0"/>
          <w:caps w:val="0"/>
          <w:color w:val="333333"/>
          <w:spacing w:val="0"/>
          <w:sz w:val="35"/>
          <w:szCs w:val="35"/>
          <w:shd w:val="clear" w:color="auto" w:fill="FFFFFF"/>
        </w:rPr>
        <w:t>社会保障和就业</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w:t>
      </w:r>
      <w:r>
        <w:rPr>
          <w:rFonts w:hint="eastAsia" w:ascii="仿宋" w:hAnsi="仿宋" w:eastAsia="仿宋" w:cs="仿宋"/>
          <w:i w:val="0"/>
          <w:caps w:val="0"/>
          <w:color w:val="333333"/>
          <w:spacing w:val="0"/>
          <w:sz w:val="38"/>
          <w:szCs w:val="38"/>
          <w:shd w:val="clear" w:color="auto" w:fill="FFFFFF"/>
        </w:rPr>
        <w:t>10.82</w:t>
      </w:r>
      <w:r>
        <w:rPr>
          <w:rFonts w:hint="eastAsia" w:ascii="仿宋" w:hAnsi="仿宋" w:eastAsia="仿宋" w:cs="仿宋"/>
          <w:i w:val="0"/>
          <w:caps w:val="0"/>
          <w:color w:val="333333"/>
          <w:spacing w:val="0"/>
          <w:sz w:val="35"/>
          <w:szCs w:val="35"/>
          <w:shd w:val="clear" w:color="auto" w:fill="FFFFFF"/>
        </w:rPr>
        <w:t>万元，占</w:t>
      </w:r>
      <w:r>
        <w:rPr>
          <w:rFonts w:hint="eastAsia" w:ascii="仿宋" w:hAnsi="仿宋" w:eastAsia="仿宋" w:cs="仿宋"/>
          <w:i w:val="0"/>
          <w:caps w:val="0"/>
          <w:color w:val="333333"/>
          <w:spacing w:val="0"/>
          <w:sz w:val="38"/>
          <w:szCs w:val="38"/>
          <w:shd w:val="clear" w:color="auto" w:fill="FFFFFF"/>
        </w:rPr>
        <w:t>10.07%;</w:t>
      </w:r>
      <w:r>
        <w:rPr>
          <w:rFonts w:hint="eastAsia" w:ascii="仿宋" w:hAnsi="仿宋" w:eastAsia="仿宋" w:cs="仿宋"/>
          <w:i w:val="0"/>
          <w:caps w:val="0"/>
          <w:color w:val="333333"/>
          <w:spacing w:val="0"/>
          <w:sz w:val="35"/>
          <w:szCs w:val="35"/>
          <w:shd w:val="clear" w:color="auto" w:fill="FFFFFF"/>
        </w:rPr>
        <w:t>卫生健康</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w:t>
      </w:r>
      <w:r>
        <w:rPr>
          <w:rFonts w:hint="eastAsia" w:ascii="仿宋" w:hAnsi="仿宋" w:eastAsia="仿宋" w:cs="仿宋"/>
          <w:i w:val="0"/>
          <w:caps w:val="0"/>
          <w:color w:val="333333"/>
          <w:spacing w:val="0"/>
          <w:sz w:val="38"/>
          <w:szCs w:val="38"/>
          <w:shd w:val="clear" w:color="auto" w:fill="FFFFFF"/>
        </w:rPr>
        <w:t>3.05</w:t>
      </w:r>
      <w:r>
        <w:rPr>
          <w:rFonts w:hint="eastAsia" w:ascii="仿宋" w:hAnsi="仿宋" w:eastAsia="仿宋" w:cs="仿宋"/>
          <w:i w:val="0"/>
          <w:caps w:val="0"/>
          <w:color w:val="333333"/>
          <w:spacing w:val="0"/>
          <w:sz w:val="35"/>
          <w:szCs w:val="35"/>
          <w:shd w:val="clear" w:color="auto" w:fill="FFFFFF"/>
        </w:rPr>
        <w:t>万元，占</w:t>
      </w:r>
      <w:r>
        <w:rPr>
          <w:rFonts w:hint="eastAsia" w:ascii="仿宋" w:hAnsi="仿宋" w:eastAsia="仿宋" w:cs="仿宋"/>
          <w:i w:val="0"/>
          <w:caps w:val="0"/>
          <w:color w:val="333333"/>
          <w:spacing w:val="0"/>
          <w:sz w:val="38"/>
          <w:szCs w:val="38"/>
          <w:shd w:val="clear" w:color="auto" w:fill="FFFFFF"/>
        </w:rPr>
        <w:t>2.84%;</w:t>
      </w:r>
      <w:r>
        <w:rPr>
          <w:rFonts w:hint="eastAsia" w:ascii="仿宋" w:hAnsi="仿宋" w:eastAsia="仿宋" w:cs="仿宋"/>
          <w:i w:val="0"/>
          <w:caps w:val="0"/>
          <w:color w:val="333333"/>
          <w:spacing w:val="0"/>
          <w:sz w:val="35"/>
          <w:szCs w:val="35"/>
          <w:shd w:val="clear" w:color="auto" w:fill="FFFFFF"/>
        </w:rPr>
        <w:t>住房保障</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w:t>
      </w:r>
      <w:r>
        <w:rPr>
          <w:rFonts w:hint="eastAsia" w:ascii="仿宋" w:hAnsi="仿宋" w:eastAsia="仿宋" w:cs="仿宋"/>
          <w:i w:val="0"/>
          <w:caps w:val="0"/>
          <w:color w:val="333333"/>
          <w:spacing w:val="0"/>
          <w:sz w:val="38"/>
          <w:szCs w:val="38"/>
          <w:shd w:val="clear" w:color="auto" w:fill="FFFFFF"/>
        </w:rPr>
        <w:t>6.02</w:t>
      </w:r>
      <w:r>
        <w:rPr>
          <w:rFonts w:hint="eastAsia" w:ascii="仿宋" w:hAnsi="仿宋" w:eastAsia="仿宋" w:cs="仿宋"/>
          <w:i w:val="0"/>
          <w:caps w:val="0"/>
          <w:color w:val="333333"/>
          <w:spacing w:val="0"/>
          <w:sz w:val="35"/>
          <w:szCs w:val="35"/>
          <w:shd w:val="clear" w:color="auto" w:fill="FFFFFF"/>
        </w:rPr>
        <w:t>万元，占</w:t>
      </w:r>
      <w:r>
        <w:rPr>
          <w:rFonts w:hint="eastAsia" w:ascii="仿宋" w:hAnsi="仿宋" w:eastAsia="仿宋" w:cs="仿宋"/>
          <w:i w:val="0"/>
          <w:caps w:val="0"/>
          <w:color w:val="333333"/>
          <w:spacing w:val="0"/>
          <w:sz w:val="38"/>
          <w:szCs w:val="38"/>
          <w:shd w:val="clear" w:color="auto" w:fill="FFFFFF"/>
        </w:rPr>
        <w:t>5.6%;</w:t>
      </w:r>
      <w:r>
        <w:rPr>
          <w:rFonts w:hint="eastAsia" w:ascii="仿宋" w:hAnsi="仿宋" w:eastAsia="仿宋" w:cs="仿宋"/>
          <w:i w:val="0"/>
          <w:caps w:val="0"/>
          <w:color w:val="333333"/>
          <w:spacing w:val="0"/>
          <w:sz w:val="35"/>
          <w:szCs w:val="35"/>
          <w:shd w:val="clear" w:color="auto" w:fill="FFFFFF"/>
        </w:rPr>
        <w:t>灾害防治及应急管理</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w:t>
      </w:r>
      <w:r>
        <w:rPr>
          <w:rFonts w:hint="eastAsia" w:ascii="仿宋" w:hAnsi="仿宋" w:eastAsia="仿宋" w:cs="仿宋"/>
          <w:i w:val="0"/>
          <w:caps w:val="0"/>
          <w:color w:val="333333"/>
          <w:spacing w:val="0"/>
          <w:sz w:val="38"/>
          <w:szCs w:val="38"/>
          <w:shd w:val="clear" w:color="auto" w:fill="FFFFFF"/>
        </w:rPr>
        <w:t>5.1</w:t>
      </w:r>
      <w:r>
        <w:rPr>
          <w:rFonts w:hint="eastAsia" w:ascii="仿宋" w:hAnsi="仿宋" w:eastAsia="仿宋" w:cs="仿宋"/>
          <w:i w:val="0"/>
          <w:caps w:val="0"/>
          <w:color w:val="333333"/>
          <w:spacing w:val="0"/>
          <w:sz w:val="35"/>
          <w:szCs w:val="35"/>
          <w:shd w:val="clear" w:color="auto" w:fill="FFFFFF"/>
        </w:rPr>
        <w:t>万元，占</w:t>
      </w:r>
      <w:r>
        <w:rPr>
          <w:rFonts w:hint="eastAsia" w:ascii="仿宋" w:hAnsi="仿宋" w:eastAsia="仿宋" w:cs="仿宋"/>
          <w:i w:val="0"/>
          <w:caps w:val="0"/>
          <w:color w:val="333333"/>
          <w:spacing w:val="0"/>
          <w:sz w:val="38"/>
          <w:szCs w:val="38"/>
          <w:shd w:val="clear" w:color="auto" w:fill="FFFFFF"/>
        </w:rPr>
        <w:t>4.75%;</w:t>
      </w:r>
      <w:r>
        <w:rPr>
          <w:rFonts w:hint="eastAsia" w:ascii="仿宋" w:hAnsi="仿宋" w:eastAsia="仿宋" w:cs="仿宋"/>
          <w:i w:val="0"/>
          <w:caps w:val="0"/>
          <w:color w:val="333333"/>
          <w:spacing w:val="0"/>
          <w:sz w:val="35"/>
          <w:szCs w:val="35"/>
          <w:shd w:val="clear" w:color="auto" w:fill="FFFFFF"/>
        </w:rPr>
        <w:t>其他</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w:t>
      </w:r>
      <w:r>
        <w:rPr>
          <w:rFonts w:hint="eastAsia" w:ascii="仿宋" w:hAnsi="仿宋" w:eastAsia="仿宋" w:cs="仿宋"/>
          <w:i w:val="0"/>
          <w:caps w:val="0"/>
          <w:color w:val="333333"/>
          <w:spacing w:val="0"/>
          <w:sz w:val="38"/>
          <w:szCs w:val="38"/>
          <w:shd w:val="clear" w:color="auto" w:fill="FFFFFF"/>
        </w:rPr>
        <w:t>0.05</w:t>
      </w:r>
      <w:r>
        <w:rPr>
          <w:rFonts w:hint="eastAsia" w:ascii="仿宋" w:hAnsi="仿宋" w:eastAsia="仿宋" w:cs="仿宋"/>
          <w:i w:val="0"/>
          <w:caps w:val="0"/>
          <w:color w:val="333333"/>
          <w:spacing w:val="0"/>
          <w:sz w:val="35"/>
          <w:szCs w:val="35"/>
          <w:shd w:val="clear" w:color="auto" w:fill="FFFFFF"/>
        </w:rPr>
        <w:t>万元，占</w:t>
      </w:r>
      <w:r>
        <w:rPr>
          <w:rFonts w:hint="eastAsia" w:ascii="仿宋" w:hAnsi="仿宋" w:eastAsia="仿宋" w:cs="仿宋"/>
          <w:i w:val="0"/>
          <w:caps w:val="0"/>
          <w:color w:val="333333"/>
          <w:spacing w:val="0"/>
          <w:sz w:val="38"/>
          <w:szCs w:val="38"/>
          <w:shd w:val="clear" w:color="auto" w:fill="FFFFFF"/>
        </w:rPr>
        <w:t>0.47%</w:t>
      </w:r>
      <w:r>
        <w:rPr>
          <w:rFonts w:hint="eastAsia" w:ascii="仿宋" w:hAnsi="仿宋" w:eastAsia="仿宋" w:cs="仿宋"/>
          <w:i w:val="0"/>
          <w:caps w:val="0"/>
          <w:color w:val="333333"/>
          <w:spacing w:val="0"/>
          <w:sz w:val="35"/>
          <w:szCs w:val="35"/>
          <w:shd w:val="clear" w:color="auto"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2" w:name="_Toc1701198349_WPSOffice_Level3"/>
      <w:r>
        <w:rPr>
          <w:rFonts w:hint="eastAsia" w:ascii="仿宋" w:hAnsi="仿宋" w:eastAsia="仿宋" w:cs="仿宋"/>
          <w:i w:val="0"/>
          <w:caps w:val="0"/>
          <w:color w:val="333333"/>
          <w:spacing w:val="0"/>
          <w:sz w:val="35"/>
          <w:szCs w:val="35"/>
          <w:shd w:val="clear" w:color="auto" w:fill="FFFFFF"/>
        </w:rPr>
        <w:t>(三</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财政拨款支出决算具体情况</w:t>
      </w:r>
      <w:bookmarkEnd w:id="52"/>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2021年度财政拨款支出年初预算</w:t>
      </w:r>
      <w:r>
        <w:rPr>
          <w:rFonts w:hint="eastAsia" w:ascii="仿宋" w:hAnsi="仿宋" w:eastAsia="仿宋" w:cs="仿宋"/>
          <w:i w:val="0"/>
          <w:caps w:val="0"/>
          <w:color w:val="333333"/>
          <w:spacing w:val="0"/>
          <w:sz w:val="38"/>
          <w:szCs w:val="38"/>
          <w:shd w:val="clear" w:color="auto" w:fill="FFFFFF"/>
        </w:rPr>
        <w:t>90.34</w:t>
      </w:r>
      <w:r>
        <w:rPr>
          <w:rFonts w:hint="eastAsia" w:ascii="仿宋" w:hAnsi="仿宋" w:eastAsia="仿宋" w:cs="仿宋"/>
          <w:i w:val="0"/>
          <w:caps w:val="0"/>
          <w:color w:val="333333"/>
          <w:spacing w:val="0"/>
          <w:sz w:val="35"/>
          <w:szCs w:val="35"/>
          <w:shd w:val="clear" w:color="auto" w:fill="FFFFFF"/>
        </w:rPr>
        <w:t>万元，支出决算</w:t>
      </w:r>
      <w:r>
        <w:rPr>
          <w:rFonts w:hint="eastAsia" w:ascii="仿宋" w:hAnsi="仿宋" w:eastAsia="仿宋" w:cs="仿宋"/>
          <w:i w:val="0"/>
          <w:caps w:val="0"/>
          <w:color w:val="333333"/>
          <w:spacing w:val="0"/>
          <w:sz w:val="38"/>
          <w:szCs w:val="38"/>
          <w:shd w:val="clear" w:color="auto" w:fill="FFFFFF"/>
        </w:rPr>
        <w:t>107.45</w:t>
      </w:r>
      <w:r>
        <w:rPr>
          <w:rFonts w:hint="eastAsia" w:ascii="仿宋" w:hAnsi="仿宋" w:eastAsia="仿宋" w:cs="仿宋"/>
          <w:i w:val="0"/>
          <w:caps w:val="0"/>
          <w:color w:val="333333"/>
          <w:spacing w:val="0"/>
          <w:sz w:val="35"/>
          <w:szCs w:val="35"/>
          <w:shd w:val="clear" w:color="auto" w:fill="FFFFFF"/>
        </w:rPr>
        <w:t>万元，完成年初预算的</w:t>
      </w:r>
      <w:r>
        <w:rPr>
          <w:rFonts w:hint="eastAsia" w:ascii="仿宋" w:hAnsi="仿宋" w:eastAsia="仿宋" w:cs="仿宋"/>
          <w:i w:val="0"/>
          <w:caps w:val="0"/>
          <w:color w:val="333333"/>
          <w:spacing w:val="0"/>
          <w:sz w:val="38"/>
          <w:szCs w:val="38"/>
          <w:shd w:val="clear" w:color="auto" w:fill="FFFFFF"/>
        </w:rPr>
        <w:t>118.94%</w:t>
      </w:r>
      <w:r>
        <w:rPr>
          <w:rFonts w:hint="eastAsia" w:ascii="仿宋" w:hAnsi="仿宋" w:eastAsia="仿宋" w:cs="仿宋"/>
          <w:i w:val="0"/>
          <w:caps w:val="0"/>
          <w:color w:val="333333"/>
          <w:spacing w:val="0"/>
          <w:sz w:val="35"/>
          <w:szCs w:val="35"/>
          <w:shd w:val="clear" w:color="auto" w:fill="FFFFFF"/>
        </w:rPr>
        <w:t>。其中</w:t>
      </w:r>
      <w:r>
        <w:rPr>
          <w:rFonts w:hint="eastAsia" w:ascii="仿宋" w:hAnsi="仿宋" w:eastAsia="仿宋" w:cs="仿宋"/>
          <w:i w:val="0"/>
          <w:caps w:val="0"/>
          <w:color w:val="333333"/>
          <w:spacing w:val="0"/>
          <w:sz w:val="38"/>
          <w:szCs w:val="38"/>
          <w:shd w:val="clear" w:color="auto"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一般公共服务支出年初预算</w:t>
      </w:r>
      <w:r>
        <w:rPr>
          <w:rFonts w:hint="eastAsia" w:ascii="仿宋" w:hAnsi="仿宋" w:eastAsia="仿宋" w:cs="仿宋"/>
          <w:i w:val="0"/>
          <w:caps w:val="0"/>
          <w:color w:val="333333"/>
          <w:spacing w:val="0"/>
          <w:sz w:val="38"/>
          <w:szCs w:val="38"/>
          <w:shd w:val="clear" w:color="auto" w:fill="FFFFFF"/>
        </w:rPr>
        <w:t>74.24</w:t>
      </w:r>
      <w:r>
        <w:rPr>
          <w:rFonts w:hint="eastAsia" w:ascii="仿宋" w:hAnsi="仿宋" w:eastAsia="仿宋" w:cs="仿宋"/>
          <w:i w:val="0"/>
          <w:caps w:val="0"/>
          <w:color w:val="333333"/>
          <w:spacing w:val="0"/>
          <w:sz w:val="35"/>
          <w:szCs w:val="35"/>
          <w:shd w:val="clear" w:color="auto" w:fill="FFFFFF"/>
        </w:rPr>
        <w:t>万元，支出决算</w:t>
      </w:r>
      <w:r>
        <w:rPr>
          <w:rFonts w:hint="eastAsia" w:ascii="仿宋" w:hAnsi="仿宋" w:eastAsia="仿宋" w:cs="仿宋"/>
          <w:i w:val="0"/>
          <w:caps w:val="0"/>
          <w:color w:val="333333"/>
          <w:spacing w:val="0"/>
          <w:sz w:val="38"/>
          <w:szCs w:val="38"/>
          <w:shd w:val="clear" w:color="auto" w:fill="FFFFFF"/>
        </w:rPr>
        <w:t>82.33</w:t>
      </w:r>
      <w:r>
        <w:rPr>
          <w:rFonts w:hint="eastAsia" w:ascii="仿宋" w:hAnsi="仿宋" w:eastAsia="仿宋" w:cs="仿宋"/>
          <w:i w:val="0"/>
          <w:caps w:val="0"/>
          <w:color w:val="333333"/>
          <w:spacing w:val="0"/>
          <w:sz w:val="35"/>
          <w:szCs w:val="35"/>
          <w:shd w:val="clear" w:color="auto" w:fill="FFFFFF"/>
        </w:rPr>
        <w:t>万元，完成年初预算的</w:t>
      </w:r>
      <w:r>
        <w:rPr>
          <w:rFonts w:hint="eastAsia" w:ascii="仿宋" w:hAnsi="仿宋" w:eastAsia="仿宋" w:cs="仿宋"/>
          <w:i w:val="0"/>
          <w:caps w:val="0"/>
          <w:color w:val="333333"/>
          <w:spacing w:val="0"/>
          <w:sz w:val="38"/>
          <w:szCs w:val="38"/>
          <w:shd w:val="clear" w:color="auto" w:fill="FFFFFF"/>
        </w:rPr>
        <w:t>110.9%</w:t>
      </w:r>
      <w:r>
        <w:rPr>
          <w:rFonts w:hint="eastAsia" w:ascii="仿宋" w:hAnsi="仿宋" w:eastAsia="仿宋" w:cs="仿宋"/>
          <w:i w:val="0"/>
          <w:caps w:val="0"/>
          <w:color w:val="333333"/>
          <w:spacing w:val="0"/>
          <w:sz w:val="35"/>
          <w:szCs w:val="35"/>
          <w:shd w:val="clear" w:color="auto" w:fill="FFFFFF"/>
        </w:rPr>
        <w:t>，用于工资发放。较上年决算增加</w:t>
      </w:r>
      <w:r>
        <w:rPr>
          <w:rFonts w:hint="eastAsia" w:ascii="仿宋" w:hAnsi="仿宋" w:eastAsia="仿宋" w:cs="仿宋"/>
          <w:i w:val="0"/>
          <w:caps w:val="0"/>
          <w:color w:val="333333"/>
          <w:spacing w:val="0"/>
          <w:sz w:val="38"/>
          <w:szCs w:val="38"/>
          <w:shd w:val="clear" w:color="auto" w:fill="FFFFFF"/>
        </w:rPr>
        <w:t>8.09</w:t>
      </w:r>
      <w:r>
        <w:rPr>
          <w:rFonts w:hint="eastAsia" w:ascii="仿宋" w:hAnsi="仿宋" w:eastAsia="仿宋" w:cs="仿宋"/>
          <w:i w:val="0"/>
          <w:caps w:val="0"/>
          <w:color w:val="333333"/>
          <w:spacing w:val="0"/>
          <w:sz w:val="35"/>
          <w:szCs w:val="35"/>
          <w:shd w:val="clear" w:color="auto" w:fill="FFFFFF"/>
        </w:rPr>
        <w:t>万元，增长</w:t>
      </w:r>
      <w:r>
        <w:rPr>
          <w:rFonts w:hint="eastAsia" w:ascii="仿宋" w:hAnsi="仿宋" w:eastAsia="仿宋" w:cs="仿宋"/>
          <w:i w:val="0"/>
          <w:caps w:val="0"/>
          <w:color w:val="333333"/>
          <w:spacing w:val="0"/>
          <w:sz w:val="38"/>
          <w:szCs w:val="38"/>
          <w:shd w:val="clear" w:color="auto" w:fill="FFFFFF"/>
        </w:rPr>
        <w:t>10.9%</w:t>
      </w:r>
      <w:r>
        <w:rPr>
          <w:rFonts w:hint="eastAsia" w:ascii="仿宋" w:hAnsi="仿宋" w:eastAsia="仿宋" w:cs="仿宋"/>
          <w:i w:val="0"/>
          <w:caps w:val="0"/>
          <w:color w:val="333333"/>
          <w:spacing w:val="0"/>
          <w:sz w:val="35"/>
          <w:szCs w:val="35"/>
          <w:shd w:val="clear" w:color="auto" w:fill="FFFFFF"/>
        </w:rPr>
        <w:t>，主要原因人员增资。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社会保障和就业</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支出年初预算</w:t>
      </w:r>
      <w:r>
        <w:rPr>
          <w:rFonts w:hint="eastAsia" w:ascii="仿宋" w:hAnsi="仿宋" w:eastAsia="仿宋" w:cs="仿宋"/>
          <w:i w:val="0"/>
          <w:caps w:val="0"/>
          <w:color w:val="333333"/>
          <w:spacing w:val="0"/>
          <w:sz w:val="38"/>
          <w:szCs w:val="38"/>
          <w:shd w:val="clear" w:color="auto" w:fill="FFFFFF"/>
        </w:rPr>
        <w:t>8.01</w:t>
      </w:r>
      <w:r>
        <w:rPr>
          <w:rFonts w:hint="eastAsia" w:ascii="仿宋" w:hAnsi="仿宋" w:eastAsia="仿宋" w:cs="仿宋"/>
          <w:i w:val="0"/>
          <w:caps w:val="0"/>
          <w:color w:val="333333"/>
          <w:spacing w:val="0"/>
          <w:sz w:val="35"/>
          <w:szCs w:val="35"/>
          <w:shd w:val="clear" w:color="auto" w:fill="FFFFFF"/>
        </w:rPr>
        <w:t>万元，支出决算</w:t>
      </w:r>
      <w:r>
        <w:rPr>
          <w:rFonts w:hint="eastAsia" w:ascii="仿宋" w:hAnsi="仿宋" w:eastAsia="仿宋" w:cs="仿宋"/>
          <w:i w:val="0"/>
          <w:caps w:val="0"/>
          <w:color w:val="333333"/>
          <w:spacing w:val="0"/>
          <w:sz w:val="38"/>
          <w:szCs w:val="38"/>
          <w:shd w:val="clear" w:color="auto" w:fill="FFFFFF"/>
        </w:rPr>
        <w:t>10.82</w:t>
      </w:r>
      <w:r>
        <w:rPr>
          <w:rFonts w:hint="eastAsia" w:ascii="仿宋" w:hAnsi="仿宋" w:eastAsia="仿宋" w:cs="仿宋"/>
          <w:i w:val="0"/>
          <w:caps w:val="0"/>
          <w:color w:val="333333"/>
          <w:spacing w:val="0"/>
          <w:sz w:val="35"/>
          <w:szCs w:val="35"/>
          <w:shd w:val="clear" w:color="auto" w:fill="FFFFFF"/>
        </w:rPr>
        <w:t>万元，完成年初预算的</w:t>
      </w:r>
      <w:r>
        <w:rPr>
          <w:rFonts w:hint="eastAsia" w:ascii="仿宋" w:hAnsi="仿宋" w:eastAsia="仿宋" w:cs="仿宋"/>
          <w:i w:val="0"/>
          <w:caps w:val="0"/>
          <w:color w:val="333333"/>
          <w:spacing w:val="0"/>
          <w:sz w:val="38"/>
          <w:szCs w:val="38"/>
          <w:shd w:val="clear" w:color="auto" w:fill="FFFFFF"/>
        </w:rPr>
        <w:t>135%</w:t>
      </w:r>
      <w:r>
        <w:rPr>
          <w:rFonts w:hint="eastAsia" w:ascii="仿宋" w:hAnsi="仿宋" w:eastAsia="仿宋" w:cs="仿宋"/>
          <w:i w:val="0"/>
          <w:caps w:val="0"/>
          <w:color w:val="333333"/>
          <w:spacing w:val="0"/>
          <w:sz w:val="35"/>
          <w:szCs w:val="35"/>
          <w:shd w:val="clear" w:color="auto" w:fill="FFFFFF"/>
        </w:rPr>
        <w:t>，用于人员社保缴纳。较上年决算增加</w:t>
      </w:r>
      <w:r>
        <w:rPr>
          <w:rFonts w:hint="eastAsia" w:ascii="仿宋" w:hAnsi="仿宋" w:eastAsia="仿宋" w:cs="仿宋"/>
          <w:i w:val="0"/>
          <w:caps w:val="0"/>
          <w:color w:val="333333"/>
          <w:spacing w:val="0"/>
          <w:sz w:val="38"/>
          <w:szCs w:val="38"/>
          <w:shd w:val="clear" w:color="auto" w:fill="FFFFFF"/>
        </w:rPr>
        <w:t>2.81</w:t>
      </w:r>
      <w:r>
        <w:rPr>
          <w:rFonts w:hint="eastAsia" w:ascii="仿宋" w:hAnsi="仿宋" w:eastAsia="仿宋" w:cs="仿宋"/>
          <w:i w:val="0"/>
          <w:caps w:val="0"/>
          <w:color w:val="333333"/>
          <w:spacing w:val="0"/>
          <w:sz w:val="35"/>
          <w:szCs w:val="35"/>
          <w:shd w:val="clear" w:color="auto" w:fill="FFFFFF"/>
        </w:rPr>
        <w:t>万元，增长</w:t>
      </w:r>
      <w:r>
        <w:rPr>
          <w:rFonts w:hint="eastAsia" w:ascii="仿宋" w:hAnsi="仿宋" w:eastAsia="仿宋" w:cs="仿宋"/>
          <w:i w:val="0"/>
          <w:caps w:val="0"/>
          <w:color w:val="333333"/>
          <w:spacing w:val="0"/>
          <w:sz w:val="38"/>
          <w:szCs w:val="38"/>
          <w:shd w:val="clear" w:color="auto" w:fill="FFFFFF"/>
        </w:rPr>
        <w:t>35.08%</w:t>
      </w:r>
      <w:r>
        <w:rPr>
          <w:rFonts w:hint="eastAsia" w:ascii="仿宋" w:hAnsi="仿宋" w:eastAsia="仿宋" w:cs="仿宋"/>
          <w:i w:val="0"/>
          <w:caps w:val="0"/>
          <w:color w:val="333333"/>
          <w:spacing w:val="0"/>
          <w:sz w:val="35"/>
          <w:szCs w:val="35"/>
          <w:shd w:val="clear" w:color="auto" w:fill="FFFFFF"/>
        </w:rPr>
        <w:t>，主要原因人员增资社保缴纳基数增加。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卫生健康</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支出年初预算</w:t>
      </w:r>
      <w:r>
        <w:rPr>
          <w:rFonts w:hint="eastAsia" w:ascii="仿宋" w:hAnsi="仿宋" w:eastAsia="仿宋" w:cs="仿宋"/>
          <w:i w:val="0"/>
          <w:caps w:val="0"/>
          <w:color w:val="333333"/>
          <w:spacing w:val="0"/>
          <w:sz w:val="38"/>
          <w:szCs w:val="38"/>
          <w:shd w:val="clear" w:color="auto" w:fill="FFFFFF"/>
        </w:rPr>
        <w:t>2.71</w:t>
      </w:r>
      <w:r>
        <w:rPr>
          <w:rFonts w:hint="eastAsia" w:ascii="仿宋" w:hAnsi="仿宋" w:eastAsia="仿宋" w:cs="仿宋"/>
          <w:i w:val="0"/>
          <w:caps w:val="0"/>
          <w:color w:val="333333"/>
          <w:spacing w:val="0"/>
          <w:sz w:val="35"/>
          <w:szCs w:val="35"/>
          <w:shd w:val="clear" w:color="auto" w:fill="FFFFFF"/>
        </w:rPr>
        <w:t>万元，支出决算</w:t>
      </w:r>
      <w:r>
        <w:rPr>
          <w:rFonts w:hint="eastAsia" w:ascii="仿宋" w:hAnsi="仿宋" w:eastAsia="仿宋" w:cs="仿宋"/>
          <w:i w:val="0"/>
          <w:caps w:val="0"/>
          <w:color w:val="333333"/>
          <w:spacing w:val="0"/>
          <w:sz w:val="38"/>
          <w:szCs w:val="38"/>
          <w:shd w:val="clear" w:color="auto" w:fill="FFFFFF"/>
        </w:rPr>
        <w:t>3.05</w:t>
      </w:r>
      <w:r>
        <w:rPr>
          <w:rFonts w:hint="eastAsia" w:ascii="仿宋" w:hAnsi="仿宋" w:eastAsia="仿宋" w:cs="仿宋"/>
          <w:i w:val="0"/>
          <w:caps w:val="0"/>
          <w:color w:val="333333"/>
          <w:spacing w:val="0"/>
          <w:sz w:val="35"/>
          <w:szCs w:val="35"/>
          <w:shd w:val="clear" w:color="auto" w:fill="FFFFFF"/>
        </w:rPr>
        <w:t>万元，完成年初预算的</w:t>
      </w:r>
      <w:r>
        <w:rPr>
          <w:rFonts w:hint="eastAsia" w:ascii="仿宋" w:hAnsi="仿宋" w:eastAsia="仿宋" w:cs="仿宋"/>
          <w:i w:val="0"/>
          <w:caps w:val="0"/>
          <w:color w:val="333333"/>
          <w:spacing w:val="0"/>
          <w:sz w:val="38"/>
          <w:szCs w:val="38"/>
          <w:shd w:val="clear" w:color="auto" w:fill="FFFFFF"/>
        </w:rPr>
        <w:t>112.55%</w:t>
      </w:r>
      <w:r>
        <w:rPr>
          <w:rFonts w:hint="eastAsia" w:ascii="仿宋" w:hAnsi="仿宋" w:eastAsia="仿宋" w:cs="仿宋"/>
          <w:i w:val="0"/>
          <w:caps w:val="0"/>
          <w:color w:val="333333"/>
          <w:spacing w:val="0"/>
          <w:sz w:val="35"/>
          <w:szCs w:val="35"/>
          <w:shd w:val="clear" w:color="auto" w:fill="FFFFFF"/>
        </w:rPr>
        <w:t>，用于人员社保缴纳。较上年决算增加</w:t>
      </w:r>
      <w:r>
        <w:rPr>
          <w:rFonts w:hint="eastAsia" w:ascii="仿宋" w:hAnsi="仿宋" w:eastAsia="仿宋" w:cs="仿宋"/>
          <w:i w:val="0"/>
          <w:caps w:val="0"/>
          <w:color w:val="333333"/>
          <w:spacing w:val="0"/>
          <w:sz w:val="38"/>
          <w:szCs w:val="38"/>
          <w:shd w:val="clear" w:color="auto" w:fill="FFFFFF"/>
        </w:rPr>
        <w:t>0.34</w:t>
      </w:r>
      <w:r>
        <w:rPr>
          <w:rFonts w:hint="eastAsia" w:ascii="仿宋" w:hAnsi="仿宋" w:eastAsia="仿宋" w:cs="仿宋"/>
          <w:i w:val="0"/>
          <w:caps w:val="0"/>
          <w:color w:val="333333"/>
          <w:spacing w:val="0"/>
          <w:sz w:val="35"/>
          <w:szCs w:val="35"/>
          <w:shd w:val="clear" w:color="auto" w:fill="FFFFFF"/>
        </w:rPr>
        <w:t>万元，增长</w:t>
      </w:r>
      <w:r>
        <w:rPr>
          <w:rFonts w:hint="eastAsia" w:ascii="仿宋" w:hAnsi="仿宋" w:eastAsia="仿宋" w:cs="仿宋"/>
          <w:i w:val="0"/>
          <w:caps w:val="0"/>
          <w:color w:val="333333"/>
          <w:spacing w:val="0"/>
          <w:sz w:val="38"/>
          <w:szCs w:val="38"/>
          <w:shd w:val="clear" w:color="auto" w:fill="FFFFFF"/>
        </w:rPr>
        <w:t>12.55%</w:t>
      </w:r>
      <w:r>
        <w:rPr>
          <w:rFonts w:hint="eastAsia" w:ascii="仿宋" w:hAnsi="仿宋" w:eastAsia="仿宋" w:cs="仿宋"/>
          <w:i w:val="0"/>
          <w:caps w:val="0"/>
          <w:color w:val="333333"/>
          <w:spacing w:val="0"/>
          <w:sz w:val="35"/>
          <w:szCs w:val="35"/>
          <w:shd w:val="clear" w:color="auto" w:fill="FFFFFF"/>
        </w:rPr>
        <w:t>，主要原因人员增资社保缴纳基数增加。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住房保障</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类</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支出年初预算</w:t>
      </w:r>
      <w:r>
        <w:rPr>
          <w:rFonts w:hint="eastAsia" w:ascii="仿宋" w:hAnsi="仿宋" w:eastAsia="仿宋" w:cs="仿宋"/>
          <w:i w:val="0"/>
          <w:caps w:val="0"/>
          <w:color w:val="333333"/>
          <w:spacing w:val="0"/>
          <w:sz w:val="38"/>
          <w:szCs w:val="38"/>
          <w:shd w:val="clear" w:color="auto" w:fill="FFFFFF"/>
        </w:rPr>
        <w:t>5.38</w:t>
      </w:r>
      <w:r>
        <w:rPr>
          <w:rFonts w:hint="eastAsia" w:ascii="仿宋" w:hAnsi="仿宋" w:eastAsia="仿宋" w:cs="仿宋"/>
          <w:i w:val="0"/>
          <w:caps w:val="0"/>
          <w:color w:val="333333"/>
          <w:spacing w:val="0"/>
          <w:sz w:val="35"/>
          <w:szCs w:val="35"/>
          <w:shd w:val="clear" w:color="auto" w:fill="FFFFFF"/>
        </w:rPr>
        <w:t>万元，支出决算</w:t>
      </w:r>
      <w:r>
        <w:rPr>
          <w:rFonts w:hint="eastAsia" w:ascii="仿宋" w:hAnsi="仿宋" w:eastAsia="仿宋" w:cs="仿宋"/>
          <w:i w:val="0"/>
          <w:caps w:val="0"/>
          <w:color w:val="333333"/>
          <w:spacing w:val="0"/>
          <w:sz w:val="38"/>
          <w:szCs w:val="38"/>
          <w:shd w:val="clear" w:color="auto" w:fill="FFFFFF"/>
        </w:rPr>
        <w:t>6.02</w:t>
      </w:r>
      <w:r>
        <w:rPr>
          <w:rFonts w:hint="eastAsia" w:ascii="仿宋" w:hAnsi="仿宋" w:eastAsia="仿宋" w:cs="仿宋"/>
          <w:i w:val="0"/>
          <w:caps w:val="0"/>
          <w:color w:val="333333"/>
          <w:spacing w:val="0"/>
          <w:sz w:val="35"/>
          <w:szCs w:val="35"/>
          <w:shd w:val="clear" w:color="auto" w:fill="FFFFFF"/>
        </w:rPr>
        <w:t>万元，完成年初预算的</w:t>
      </w:r>
      <w:r>
        <w:rPr>
          <w:rFonts w:hint="eastAsia" w:ascii="仿宋" w:hAnsi="仿宋" w:eastAsia="仿宋" w:cs="仿宋"/>
          <w:i w:val="0"/>
          <w:caps w:val="0"/>
          <w:color w:val="333333"/>
          <w:spacing w:val="0"/>
          <w:sz w:val="38"/>
          <w:szCs w:val="38"/>
          <w:shd w:val="clear" w:color="auto" w:fill="FFFFFF"/>
        </w:rPr>
        <w:t>111.9%</w:t>
      </w:r>
      <w:r>
        <w:rPr>
          <w:rFonts w:hint="eastAsia" w:ascii="仿宋" w:hAnsi="仿宋" w:eastAsia="仿宋" w:cs="仿宋"/>
          <w:i w:val="0"/>
          <w:caps w:val="0"/>
          <w:color w:val="333333"/>
          <w:spacing w:val="0"/>
          <w:sz w:val="35"/>
          <w:szCs w:val="35"/>
          <w:shd w:val="clear" w:color="auto" w:fill="FFFFFF"/>
        </w:rPr>
        <w:t>，用于人员社保缴纳。较上年决算增加</w:t>
      </w:r>
      <w:r>
        <w:rPr>
          <w:rFonts w:hint="eastAsia" w:ascii="仿宋" w:hAnsi="仿宋" w:eastAsia="仿宋" w:cs="仿宋"/>
          <w:i w:val="0"/>
          <w:caps w:val="0"/>
          <w:color w:val="333333"/>
          <w:spacing w:val="0"/>
          <w:sz w:val="38"/>
          <w:szCs w:val="38"/>
          <w:shd w:val="clear" w:color="auto" w:fill="FFFFFF"/>
        </w:rPr>
        <w:t>0.64</w:t>
      </w:r>
      <w:r>
        <w:rPr>
          <w:rFonts w:hint="eastAsia" w:ascii="仿宋" w:hAnsi="仿宋" w:eastAsia="仿宋" w:cs="仿宋"/>
          <w:i w:val="0"/>
          <w:caps w:val="0"/>
          <w:color w:val="333333"/>
          <w:spacing w:val="0"/>
          <w:sz w:val="35"/>
          <w:szCs w:val="35"/>
          <w:shd w:val="clear" w:color="auto" w:fill="FFFFFF"/>
        </w:rPr>
        <w:t>万元，增长</w:t>
      </w:r>
      <w:r>
        <w:rPr>
          <w:rFonts w:hint="eastAsia" w:ascii="仿宋" w:hAnsi="仿宋" w:eastAsia="仿宋" w:cs="仿宋"/>
          <w:i w:val="0"/>
          <w:caps w:val="0"/>
          <w:color w:val="333333"/>
          <w:spacing w:val="0"/>
          <w:sz w:val="38"/>
          <w:szCs w:val="38"/>
          <w:shd w:val="clear" w:color="auto" w:fill="FFFFFF"/>
        </w:rPr>
        <w:t>11.9%</w:t>
      </w:r>
      <w:r>
        <w:rPr>
          <w:rFonts w:hint="eastAsia" w:ascii="仿宋" w:hAnsi="仿宋" w:eastAsia="仿宋" w:cs="仿宋"/>
          <w:i w:val="0"/>
          <w:caps w:val="0"/>
          <w:color w:val="333333"/>
          <w:spacing w:val="0"/>
          <w:sz w:val="35"/>
          <w:szCs w:val="35"/>
          <w:shd w:val="clear" w:color="auto" w:fill="FFFFFF"/>
        </w:rPr>
        <w:t>，主要原因人员增资社保缴纳基数增加。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3" w:name="_Toc2123821794_WPSOffice_Level2"/>
      <w:r>
        <w:rPr>
          <w:rFonts w:hint="eastAsia" w:ascii="仿宋" w:hAnsi="仿宋" w:eastAsia="仿宋" w:cs="仿宋"/>
          <w:i w:val="0"/>
          <w:caps w:val="0"/>
          <w:color w:val="333333"/>
          <w:spacing w:val="0"/>
          <w:sz w:val="35"/>
          <w:szCs w:val="35"/>
          <w:shd w:val="clear" w:color="auto" w:fill="FFFFFF"/>
        </w:rPr>
        <w:t>六、一般公共预算财政拨款基本支出决算情况说明</w:t>
      </w:r>
      <w:bookmarkEnd w:id="53"/>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left"/>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2021年度财政拨款基本支出</w:t>
      </w:r>
      <w:r>
        <w:rPr>
          <w:rFonts w:hint="eastAsia" w:ascii="仿宋" w:hAnsi="仿宋" w:eastAsia="仿宋" w:cs="仿宋"/>
          <w:i w:val="0"/>
          <w:caps w:val="0"/>
          <w:color w:val="333333"/>
          <w:spacing w:val="0"/>
          <w:sz w:val="38"/>
          <w:szCs w:val="38"/>
          <w:shd w:val="clear" w:color="auto" w:fill="FFFFFF"/>
        </w:rPr>
        <w:t>85.37</w:t>
      </w:r>
      <w:r>
        <w:rPr>
          <w:rFonts w:hint="eastAsia" w:ascii="仿宋" w:hAnsi="仿宋" w:eastAsia="仿宋" w:cs="仿宋"/>
          <w:i w:val="0"/>
          <w:caps w:val="0"/>
          <w:color w:val="333333"/>
          <w:spacing w:val="0"/>
          <w:sz w:val="35"/>
          <w:szCs w:val="35"/>
          <w:shd w:val="clear" w:color="auto" w:fill="FFFFFF"/>
        </w:rPr>
        <w:t>万元，其中</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人员经费</w:t>
      </w:r>
      <w:r>
        <w:rPr>
          <w:rFonts w:hint="eastAsia" w:ascii="仿宋" w:hAnsi="仿宋" w:eastAsia="仿宋" w:cs="仿宋"/>
          <w:i w:val="0"/>
          <w:caps w:val="0"/>
          <w:color w:val="333333"/>
          <w:spacing w:val="0"/>
          <w:sz w:val="38"/>
          <w:szCs w:val="38"/>
          <w:shd w:val="clear" w:color="auto" w:fill="FFFFFF"/>
        </w:rPr>
        <w:t>77.07</w:t>
      </w:r>
      <w:r>
        <w:rPr>
          <w:rFonts w:hint="eastAsia" w:ascii="仿宋" w:hAnsi="仿宋" w:eastAsia="仿宋" w:cs="仿宋"/>
          <w:i w:val="0"/>
          <w:caps w:val="0"/>
          <w:color w:val="333333"/>
          <w:spacing w:val="0"/>
          <w:sz w:val="35"/>
          <w:szCs w:val="35"/>
          <w:shd w:val="clear" w:color="auto" w:fill="FFFFFF"/>
        </w:rPr>
        <w:t>万元，主要包括基本工资</w:t>
      </w:r>
      <w:r>
        <w:rPr>
          <w:rFonts w:hint="eastAsia" w:ascii="仿宋" w:hAnsi="仿宋" w:eastAsia="仿宋" w:cs="仿宋"/>
          <w:i w:val="0"/>
          <w:caps w:val="0"/>
          <w:color w:val="333333"/>
          <w:spacing w:val="0"/>
          <w:sz w:val="38"/>
          <w:szCs w:val="38"/>
          <w:shd w:val="clear" w:color="auto" w:fill="FFFFFF"/>
        </w:rPr>
        <w:t>28.18</w:t>
      </w:r>
      <w:r>
        <w:rPr>
          <w:rFonts w:hint="eastAsia" w:ascii="仿宋" w:hAnsi="仿宋" w:eastAsia="仿宋" w:cs="仿宋"/>
          <w:i w:val="0"/>
          <w:caps w:val="0"/>
          <w:color w:val="333333"/>
          <w:spacing w:val="0"/>
          <w:sz w:val="35"/>
          <w:szCs w:val="35"/>
          <w:shd w:val="clear" w:color="auto" w:fill="FFFFFF"/>
        </w:rPr>
        <w:t>万元、津贴补贴</w:t>
      </w:r>
      <w:r>
        <w:rPr>
          <w:rFonts w:hint="eastAsia" w:ascii="仿宋" w:hAnsi="仿宋" w:eastAsia="仿宋" w:cs="仿宋"/>
          <w:i w:val="0"/>
          <w:caps w:val="0"/>
          <w:color w:val="333333"/>
          <w:spacing w:val="0"/>
          <w:sz w:val="38"/>
          <w:szCs w:val="38"/>
          <w:shd w:val="clear" w:color="auto" w:fill="FFFFFF"/>
        </w:rPr>
        <w:t>18.07</w:t>
      </w:r>
      <w:r>
        <w:rPr>
          <w:rFonts w:hint="eastAsia" w:ascii="仿宋" w:hAnsi="仿宋" w:eastAsia="仿宋" w:cs="仿宋"/>
          <w:i w:val="0"/>
          <w:caps w:val="0"/>
          <w:color w:val="333333"/>
          <w:spacing w:val="0"/>
          <w:sz w:val="35"/>
          <w:szCs w:val="35"/>
          <w:shd w:val="clear" w:color="auto" w:fill="FFFFFF"/>
        </w:rPr>
        <w:t>万元、奖金</w:t>
      </w:r>
      <w:r>
        <w:rPr>
          <w:rFonts w:hint="eastAsia" w:ascii="仿宋" w:hAnsi="仿宋" w:eastAsia="仿宋" w:cs="仿宋"/>
          <w:i w:val="0"/>
          <w:caps w:val="0"/>
          <w:color w:val="333333"/>
          <w:spacing w:val="0"/>
          <w:sz w:val="38"/>
          <w:szCs w:val="38"/>
          <w:shd w:val="clear" w:color="auto" w:fill="FFFFFF"/>
        </w:rPr>
        <w:t>2.44</w:t>
      </w:r>
      <w:r>
        <w:rPr>
          <w:rFonts w:hint="eastAsia" w:ascii="仿宋" w:hAnsi="仿宋" w:eastAsia="仿宋" w:cs="仿宋"/>
          <w:i w:val="0"/>
          <w:caps w:val="0"/>
          <w:color w:val="333333"/>
          <w:spacing w:val="0"/>
          <w:sz w:val="35"/>
          <w:szCs w:val="35"/>
          <w:shd w:val="clear" w:color="auto" w:fill="FFFFFF"/>
        </w:rPr>
        <w:t>万元、机关事业单位基本养老保险缴费</w:t>
      </w:r>
      <w:r>
        <w:rPr>
          <w:rFonts w:hint="eastAsia" w:ascii="仿宋" w:hAnsi="仿宋" w:eastAsia="仿宋" w:cs="仿宋"/>
          <w:i w:val="0"/>
          <w:caps w:val="0"/>
          <w:color w:val="333333"/>
          <w:spacing w:val="0"/>
          <w:sz w:val="38"/>
          <w:szCs w:val="38"/>
          <w:shd w:val="clear" w:color="auto" w:fill="FFFFFF"/>
        </w:rPr>
        <w:t>6.96</w:t>
      </w:r>
      <w:r>
        <w:rPr>
          <w:rFonts w:hint="eastAsia" w:ascii="仿宋" w:hAnsi="仿宋" w:eastAsia="仿宋" w:cs="仿宋"/>
          <w:i w:val="0"/>
          <w:caps w:val="0"/>
          <w:color w:val="333333"/>
          <w:spacing w:val="0"/>
          <w:sz w:val="35"/>
          <w:szCs w:val="35"/>
          <w:shd w:val="clear" w:color="auto" w:fill="FFFFFF"/>
        </w:rPr>
        <w:t>万元、职工基本医疗保险缴费</w:t>
      </w:r>
      <w:r>
        <w:rPr>
          <w:rFonts w:hint="eastAsia" w:ascii="仿宋" w:hAnsi="仿宋" w:eastAsia="仿宋" w:cs="仿宋"/>
          <w:i w:val="0"/>
          <w:caps w:val="0"/>
          <w:color w:val="333333"/>
          <w:spacing w:val="0"/>
          <w:sz w:val="38"/>
          <w:szCs w:val="38"/>
          <w:shd w:val="clear" w:color="auto" w:fill="FFFFFF"/>
        </w:rPr>
        <w:t>3.05</w:t>
      </w:r>
      <w:r>
        <w:rPr>
          <w:rFonts w:hint="eastAsia" w:ascii="仿宋" w:hAnsi="仿宋" w:eastAsia="仿宋" w:cs="仿宋"/>
          <w:i w:val="0"/>
          <w:caps w:val="0"/>
          <w:color w:val="333333"/>
          <w:spacing w:val="0"/>
          <w:sz w:val="35"/>
          <w:szCs w:val="35"/>
          <w:shd w:val="clear" w:color="auto" w:fill="FFFFFF"/>
        </w:rPr>
        <w:t>万元、职业年金</w:t>
      </w:r>
      <w:r>
        <w:rPr>
          <w:rFonts w:hint="eastAsia" w:ascii="仿宋" w:hAnsi="仿宋" w:eastAsia="仿宋" w:cs="仿宋"/>
          <w:i w:val="0"/>
          <w:caps w:val="0"/>
          <w:color w:val="333333"/>
          <w:spacing w:val="0"/>
          <w:sz w:val="38"/>
          <w:szCs w:val="38"/>
          <w:shd w:val="clear" w:color="auto" w:fill="FFFFFF"/>
        </w:rPr>
        <w:t>2.03</w:t>
      </w:r>
      <w:r>
        <w:rPr>
          <w:rFonts w:hint="eastAsia" w:ascii="仿宋" w:hAnsi="仿宋" w:eastAsia="仿宋" w:cs="仿宋"/>
          <w:i w:val="0"/>
          <w:caps w:val="0"/>
          <w:color w:val="333333"/>
          <w:spacing w:val="0"/>
          <w:sz w:val="35"/>
          <w:szCs w:val="35"/>
          <w:shd w:val="clear" w:color="auto" w:fill="FFFFFF"/>
        </w:rPr>
        <w:t>万元、住房公积金</w:t>
      </w:r>
      <w:r>
        <w:rPr>
          <w:rFonts w:hint="eastAsia" w:ascii="仿宋" w:hAnsi="仿宋" w:eastAsia="仿宋" w:cs="仿宋"/>
          <w:i w:val="0"/>
          <w:caps w:val="0"/>
          <w:color w:val="333333"/>
          <w:spacing w:val="0"/>
          <w:sz w:val="38"/>
          <w:szCs w:val="38"/>
          <w:shd w:val="clear" w:color="auto" w:fill="FFFFFF"/>
        </w:rPr>
        <w:t>5.17</w:t>
      </w:r>
      <w:r>
        <w:rPr>
          <w:rFonts w:hint="eastAsia" w:ascii="仿宋" w:hAnsi="仿宋" w:eastAsia="仿宋" w:cs="仿宋"/>
          <w:i w:val="0"/>
          <w:caps w:val="0"/>
          <w:color w:val="333333"/>
          <w:spacing w:val="0"/>
          <w:sz w:val="35"/>
          <w:szCs w:val="35"/>
          <w:shd w:val="clear" w:color="auto" w:fill="FFFFFF"/>
        </w:rPr>
        <w:t>万元、其他工资福利支出</w:t>
      </w:r>
      <w:r>
        <w:rPr>
          <w:rFonts w:hint="eastAsia" w:ascii="仿宋" w:hAnsi="仿宋" w:eastAsia="仿宋" w:cs="仿宋"/>
          <w:i w:val="0"/>
          <w:caps w:val="0"/>
          <w:color w:val="333333"/>
          <w:spacing w:val="0"/>
          <w:sz w:val="38"/>
          <w:szCs w:val="38"/>
          <w:shd w:val="clear" w:color="auto" w:fill="FFFFFF"/>
        </w:rPr>
        <w:t>0.13</w:t>
      </w:r>
      <w:r>
        <w:rPr>
          <w:rFonts w:hint="eastAsia" w:ascii="仿宋" w:hAnsi="仿宋" w:eastAsia="仿宋" w:cs="仿宋"/>
          <w:i w:val="0"/>
          <w:caps w:val="0"/>
          <w:color w:val="333333"/>
          <w:spacing w:val="0"/>
          <w:sz w:val="35"/>
          <w:szCs w:val="35"/>
          <w:shd w:val="clear" w:color="auto" w:fill="FFFFFF"/>
        </w:rPr>
        <w:t>万元、对个人和家庭的补助</w:t>
      </w:r>
      <w:r>
        <w:rPr>
          <w:rFonts w:hint="eastAsia" w:ascii="仿宋" w:hAnsi="仿宋" w:eastAsia="仿宋" w:cs="仿宋"/>
          <w:i w:val="0"/>
          <w:caps w:val="0"/>
          <w:color w:val="333333"/>
          <w:spacing w:val="0"/>
          <w:sz w:val="38"/>
          <w:szCs w:val="38"/>
          <w:shd w:val="clear" w:color="auto" w:fill="FFFFFF"/>
        </w:rPr>
        <w:t>11.04</w:t>
      </w:r>
      <w:r>
        <w:rPr>
          <w:rFonts w:hint="eastAsia" w:ascii="仿宋" w:hAnsi="仿宋" w:eastAsia="仿宋" w:cs="仿宋"/>
          <w:i w:val="0"/>
          <w:caps w:val="0"/>
          <w:color w:val="333333"/>
          <w:spacing w:val="0"/>
          <w:sz w:val="35"/>
          <w:szCs w:val="35"/>
          <w:shd w:val="clear" w:color="auto" w:fill="FFFFFF"/>
        </w:rPr>
        <w:t>万元；公用经费</w:t>
      </w:r>
      <w:r>
        <w:rPr>
          <w:rFonts w:hint="eastAsia" w:ascii="仿宋" w:hAnsi="仿宋" w:eastAsia="仿宋" w:cs="仿宋"/>
          <w:i w:val="0"/>
          <w:caps w:val="0"/>
          <w:color w:val="333333"/>
          <w:spacing w:val="0"/>
          <w:sz w:val="38"/>
          <w:szCs w:val="38"/>
          <w:shd w:val="clear" w:color="auto" w:fill="FFFFFF"/>
        </w:rPr>
        <w:t>8.3</w:t>
      </w:r>
      <w:r>
        <w:rPr>
          <w:rFonts w:hint="eastAsia" w:ascii="仿宋" w:hAnsi="仿宋" w:eastAsia="仿宋" w:cs="仿宋"/>
          <w:i w:val="0"/>
          <w:caps w:val="0"/>
          <w:color w:val="333333"/>
          <w:spacing w:val="0"/>
          <w:sz w:val="35"/>
          <w:szCs w:val="35"/>
          <w:shd w:val="clear" w:color="auto" w:fill="FFFFFF"/>
        </w:rPr>
        <w:t>万元，主要包括办公费</w:t>
      </w:r>
      <w:r>
        <w:rPr>
          <w:rFonts w:hint="eastAsia" w:ascii="仿宋" w:hAnsi="仿宋" w:eastAsia="仿宋" w:cs="仿宋"/>
          <w:i w:val="0"/>
          <w:caps w:val="0"/>
          <w:color w:val="333333"/>
          <w:spacing w:val="0"/>
          <w:sz w:val="38"/>
          <w:szCs w:val="38"/>
          <w:shd w:val="clear" w:color="auto" w:fill="FFFFFF"/>
        </w:rPr>
        <w:t>0.44</w:t>
      </w:r>
      <w:r>
        <w:rPr>
          <w:rFonts w:hint="eastAsia" w:ascii="仿宋" w:hAnsi="仿宋" w:eastAsia="仿宋" w:cs="仿宋"/>
          <w:i w:val="0"/>
          <w:caps w:val="0"/>
          <w:color w:val="333333"/>
          <w:spacing w:val="0"/>
          <w:sz w:val="35"/>
          <w:szCs w:val="35"/>
          <w:shd w:val="clear" w:color="auto" w:fill="FFFFFF"/>
        </w:rPr>
        <w:t>万元、差旅费</w:t>
      </w:r>
      <w:r>
        <w:rPr>
          <w:rFonts w:hint="eastAsia" w:ascii="仿宋" w:hAnsi="仿宋" w:eastAsia="仿宋" w:cs="仿宋"/>
          <w:i w:val="0"/>
          <w:caps w:val="0"/>
          <w:color w:val="333333"/>
          <w:spacing w:val="0"/>
          <w:sz w:val="38"/>
          <w:szCs w:val="38"/>
          <w:shd w:val="clear" w:color="auto" w:fill="FFFFFF"/>
        </w:rPr>
        <w:t>0.11</w:t>
      </w:r>
      <w:r>
        <w:rPr>
          <w:rFonts w:hint="eastAsia" w:ascii="仿宋" w:hAnsi="仿宋" w:eastAsia="仿宋" w:cs="仿宋"/>
          <w:i w:val="0"/>
          <w:caps w:val="0"/>
          <w:color w:val="333333"/>
          <w:spacing w:val="0"/>
          <w:sz w:val="35"/>
          <w:szCs w:val="35"/>
          <w:shd w:val="clear" w:color="auto" w:fill="FFFFFF"/>
        </w:rPr>
        <w:t>万元、委托业务费</w:t>
      </w:r>
      <w:r>
        <w:rPr>
          <w:rFonts w:hint="eastAsia" w:ascii="仿宋" w:hAnsi="仿宋" w:eastAsia="仿宋" w:cs="仿宋"/>
          <w:i w:val="0"/>
          <w:caps w:val="0"/>
          <w:color w:val="333333"/>
          <w:spacing w:val="0"/>
          <w:sz w:val="38"/>
          <w:szCs w:val="38"/>
          <w:shd w:val="clear" w:color="auto" w:fill="FFFFFF"/>
        </w:rPr>
        <w:t>0.3</w:t>
      </w:r>
      <w:r>
        <w:rPr>
          <w:rFonts w:hint="eastAsia" w:ascii="仿宋" w:hAnsi="仿宋" w:eastAsia="仿宋" w:cs="仿宋"/>
          <w:i w:val="0"/>
          <w:caps w:val="0"/>
          <w:color w:val="333333"/>
          <w:spacing w:val="0"/>
          <w:sz w:val="35"/>
          <w:szCs w:val="35"/>
          <w:shd w:val="clear" w:color="auto" w:fill="FFFFFF"/>
        </w:rPr>
        <w:t>万元、工会经费</w:t>
      </w:r>
      <w:r>
        <w:rPr>
          <w:rFonts w:hint="eastAsia" w:ascii="仿宋" w:hAnsi="仿宋" w:eastAsia="仿宋" w:cs="仿宋"/>
          <w:i w:val="0"/>
          <w:caps w:val="0"/>
          <w:color w:val="333333"/>
          <w:spacing w:val="0"/>
          <w:sz w:val="38"/>
          <w:szCs w:val="38"/>
          <w:shd w:val="clear" w:color="auto" w:fill="FFFFFF"/>
        </w:rPr>
        <w:t>0.12</w:t>
      </w:r>
      <w:r>
        <w:rPr>
          <w:rFonts w:hint="eastAsia" w:ascii="仿宋" w:hAnsi="仿宋" w:eastAsia="仿宋" w:cs="仿宋"/>
          <w:i w:val="0"/>
          <w:caps w:val="0"/>
          <w:color w:val="333333"/>
          <w:spacing w:val="0"/>
          <w:sz w:val="35"/>
          <w:szCs w:val="35"/>
          <w:shd w:val="clear" w:color="auto" w:fill="FFFFFF"/>
        </w:rPr>
        <w:t>万元、福利费</w:t>
      </w:r>
      <w:r>
        <w:rPr>
          <w:rFonts w:hint="eastAsia" w:ascii="仿宋" w:hAnsi="仿宋" w:eastAsia="仿宋" w:cs="仿宋"/>
          <w:i w:val="0"/>
          <w:caps w:val="0"/>
          <w:color w:val="333333"/>
          <w:spacing w:val="0"/>
          <w:sz w:val="38"/>
          <w:szCs w:val="38"/>
          <w:shd w:val="clear" w:color="auto" w:fill="FFFFFF"/>
        </w:rPr>
        <w:t>1.09</w:t>
      </w:r>
      <w:r>
        <w:rPr>
          <w:rFonts w:hint="eastAsia" w:ascii="仿宋" w:hAnsi="仿宋" w:eastAsia="仿宋" w:cs="仿宋"/>
          <w:i w:val="0"/>
          <w:caps w:val="0"/>
          <w:color w:val="333333"/>
          <w:spacing w:val="0"/>
          <w:sz w:val="35"/>
          <w:szCs w:val="35"/>
          <w:shd w:val="clear" w:color="auto" w:fill="FFFFFF"/>
        </w:rPr>
        <w:t>万元、其他交通费用</w:t>
      </w:r>
      <w:r>
        <w:rPr>
          <w:rFonts w:hint="eastAsia" w:ascii="仿宋" w:hAnsi="仿宋" w:eastAsia="仿宋" w:cs="仿宋"/>
          <w:i w:val="0"/>
          <w:caps w:val="0"/>
          <w:color w:val="333333"/>
          <w:spacing w:val="0"/>
          <w:sz w:val="38"/>
          <w:szCs w:val="38"/>
          <w:shd w:val="clear" w:color="auto" w:fill="FFFFFF"/>
        </w:rPr>
        <w:t>6.14</w:t>
      </w:r>
      <w:r>
        <w:rPr>
          <w:rFonts w:hint="eastAsia" w:ascii="仿宋" w:hAnsi="仿宋" w:eastAsia="仿宋" w:cs="仿宋"/>
          <w:i w:val="0"/>
          <w:caps w:val="0"/>
          <w:color w:val="333333"/>
          <w:spacing w:val="0"/>
          <w:sz w:val="35"/>
          <w:szCs w:val="35"/>
          <w:shd w:val="clear" w:color="auto" w:fill="FFFFFF"/>
        </w:rPr>
        <w:t>万元、其他商品和服务支出</w:t>
      </w:r>
      <w:r>
        <w:rPr>
          <w:rFonts w:hint="eastAsia" w:ascii="仿宋" w:hAnsi="仿宋" w:eastAsia="仿宋" w:cs="仿宋"/>
          <w:i w:val="0"/>
          <w:caps w:val="0"/>
          <w:color w:val="333333"/>
          <w:spacing w:val="0"/>
          <w:sz w:val="38"/>
          <w:szCs w:val="38"/>
          <w:shd w:val="clear" w:color="auto" w:fill="FFFFFF"/>
        </w:rPr>
        <w:t>0.1</w:t>
      </w:r>
      <w:r>
        <w:rPr>
          <w:rFonts w:hint="eastAsia" w:ascii="仿宋" w:hAnsi="仿宋" w:eastAsia="仿宋" w:cs="仿宋"/>
          <w:i w:val="0"/>
          <w:caps w:val="0"/>
          <w:color w:val="333333"/>
          <w:spacing w:val="0"/>
          <w:sz w:val="35"/>
          <w:szCs w:val="35"/>
          <w:shd w:val="clear" w:color="auto" w:fill="FFFFFF"/>
        </w:rPr>
        <w:t>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4" w:name="_Toc641043328_WPSOffice_Level2"/>
      <w:r>
        <w:rPr>
          <w:rFonts w:hint="eastAsia" w:ascii="仿宋" w:hAnsi="仿宋" w:eastAsia="仿宋" w:cs="仿宋"/>
          <w:i w:val="0"/>
          <w:caps w:val="0"/>
          <w:color w:val="333333"/>
          <w:spacing w:val="0"/>
          <w:sz w:val="38"/>
          <w:szCs w:val="38"/>
          <w:shd w:val="clear" w:color="auto" w:fill="FFFFFF"/>
        </w:rPr>
        <w:t>七、</w:t>
      </w:r>
      <w:r>
        <w:rPr>
          <w:rFonts w:hint="eastAsia" w:ascii="仿宋" w:hAnsi="仿宋" w:eastAsia="仿宋" w:cs="仿宋"/>
          <w:i w:val="0"/>
          <w:caps w:val="0"/>
          <w:color w:val="333333"/>
          <w:spacing w:val="0"/>
          <w:sz w:val="35"/>
          <w:szCs w:val="35"/>
          <w:shd w:val="clear" w:color="auto" w:fill="FFFFFF"/>
        </w:rPr>
        <w:t>一般公共预算财政拨款“三公”经费支出决算情况说明</w:t>
      </w:r>
      <w:bookmarkEnd w:id="54"/>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eastAsia="仿宋" w:cs="sans-serif"/>
          <w:i w:val="0"/>
          <w:caps w:val="0"/>
          <w:color w:val="333333"/>
          <w:spacing w:val="0"/>
          <w:sz w:val="24"/>
          <w:szCs w:val="24"/>
          <w:lang w:val="en-US" w:eastAsia="zh-CN"/>
        </w:rPr>
      </w:pPr>
      <w:r>
        <w:rPr>
          <w:rFonts w:hint="eastAsia" w:ascii="仿宋" w:hAnsi="仿宋" w:eastAsia="仿宋" w:cs="仿宋"/>
          <w:i w:val="0"/>
          <w:caps w:val="0"/>
          <w:color w:val="333333"/>
          <w:spacing w:val="0"/>
          <w:sz w:val="35"/>
          <w:szCs w:val="35"/>
          <w:shd w:val="clear" w:color="auto" w:fill="FFFFFF"/>
        </w:rPr>
        <w:t>市侨联无一般公共预算“三公”经费支出。</w:t>
      </w:r>
      <w:bookmarkStart w:id="61" w:name="_GoBack"/>
      <w:r>
        <w:rPr>
          <w:rFonts w:hint="eastAsia" w:ascii="仿宋" w:hAnsi="仿宋" w:eastAsia="仿宋" w:cs="仿宋"/>
          <w:i w:val="0"/>
          <w:caps w:val="0"/>
          <w:color w:val="333333"/>
          <w:spacing w:val="0"/>
          <w:sz w:val="35"/>
          <w:szCs w:val="35"/>
          <w:shd w:val="clear" w:color="auto" w:fill="FFFFFF"/>
          <w:lang w:val="en-US" w:eastAsia="zh-CN"/>
        </w:rPr>
        <w:t>与上年一致，上年无</w:t>
      </w:r>
      <w:r>
        <w:rPr>
          <w:rFonts w:hint="eastAsia" w:ascii="仿宋" w:hAnsi="仿宋" w:eastAsia="仿宋" w:cs="仿宋"/>
          <w:i w:val="0"/>
          <w:caps w:val="0"/>
          <w:color w:val="333333"/>
          <w:spacing w:val="0"/>
          <w:sz w:val="35"/>
          <w:szCs w:val="35"/>
          <w:shd w:val="clear" w:color="auto" w:fill="FFFFFF"/>
        </w:rPr>
        <w:t>“三公”</w:t>
      </w:r>
      <w:r>
        <w:rPr>
          <w:rFonts w:hint="eastAsia" w:ascii="仿宋" w:hAnsi="仿宋" w:eastAsia="仿宋" w:cs="仿宋"/>
          <w:i w:val="0"/>
          <w:caps w:val="0"/>
          <w:color w:val="333333"/>
          <w:spacing w:val="0"/>
          <w:sz w:val="35"/>
          <w:szCs w:val="35"/>
          <w:shd w:val="clear" w:color="auto" w:fill="FFFFFF"/>
          <w:lang w:val="en-US" w:eastAsia="zh-CN"/>
        </w:rPr>
        <w:t>经费支出。</w:t>
      </w:r>
      <w:bookmarkEnd w:id="61"/>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5" w:name="_Toc638789041_WPSOffice_Level2"/>
      <w:r>
        <w:rPr>
          <w:rFonts w:hint="eastAsia" w:ascii="仿宋" w:hAnsi="仿宋" w:eastAsia="仿宋" w:cs="仿宋"/>
          <w:i w:val="0"/>
          <w:caps w:val="0"/>
          <w:color w:val="333333"/>
          <w:spacing w:val="0"/>
          <w:sz w:val="35"/>
          <w:szCs w:val="35"/>
          <w:shd w:val="clear" w:color="auto" w:fill="FFFFFF"/>
        </w:rPr>
        <w:t>八、其他重要事项情况说明</w:t>
      </w:r>
      <w:bookmarkEnd w:id="55"/>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6" w:name="_Toc1779378537_WPSOffice_Level3"/>
      <w:r>
        <w:rPr>
          <w:rFonts w:hint="eastAsia" w:ascii="仿宋" w:hAnsi="仿宋" w:eastAsia="仿宋" w:cs="仿宋"/>
          <w:i w:val="0"/>
          <w:caps w:val="0"/>
          <w:color w:val="333333"/>
          <w:spacing w:val="0"/>
          <w:sz w:val="35"/>
          <w:szCs w:val="35"/>
          <w:shd w:val="clear" w:color="auto" w:fill="FFFFFF"/>
        </w:rPr>
        <w:t>(一</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机关运行经费支出情况说明</w:t>
      </w:r>
      <w:bookmarkEnd w:id="56"/>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2021年机关运行经费支出</w:t>
      </w:r>
      <w:r>
        <w:rPr>
          <w:rFonts w:hint="eastAsia" w:ascii="仿宋" w:hAnsi="仿宋" w:eastAsia="仿宋" w:cs="仿宋"/>
          <w:i w:val="0"/>
          <w:caps w:val="0"/>
          <w:color w:val="333333"/>
          <w:spacing w:val="0"/>
          <w:sz w:val="38"/>
          <w:szCs w:val="38"/>
          <w:shd w:val="clear" w:color="auto" w:fill="FFFFFF"/>
        </w:rPr>
        <w:t>21.52</w:t>
      </w:r>
      <w:r>
        <w:rPr>
          <w:rFonts w:hint="eastAsia" w:ascii="仿宋" w:hAnsi="仿宋" w:eastAsia="仿宋" w:cs="仿宋"/>
          <w:i w:val="0"/>
          <w:caps w:val="0"/>
          <w:color w:val="333333"/>
          <w:spacing w:val="0"/>
          <w:sz w:val="35"/>
          <w:szCs w:val="35"/>
          <w:shd w:val="clear" w:color="auto" w:fill="FFFFFF"/>
        </w:rPr>
        <w:t>万元，比上年增加</w:t>
      </w:r>
      <w:r>
        <w:rPr>
          <w:rFonts w:hint="eastAsia" w:ascii="仿宋" w:hAnsi="仿宋" w:eastAsia="仿宋" w:cs="仿宋"/>
          <w:i w:val="0"/>
          <w:caps w:val="0"/>
          <w:color w:val="333333"/>
          <w:spacing w:val="0"/>
          <w:sz w:val="38"/>
          <w:szCs w:val="38"/>
          <w:shd w:val="clear" w:color="auto" w:fill="FFFFFF"/>
        </w:rPr>
        <w:t>12.28</w:t>
      </w:r>
      <w:r>
        <w:rPr>
          <w:rFonts w:hint="eastAsia" w:ascii="仿宋" w:hAnsi="仿宋" w:eastAsia="仿宋" w:cs="仿宋"/>
          <w:i w:val="0"/>
          <w:caps w:val="0"/>
          <w:color w:val="333333"/>
          <w:spacing w:val="0"/>
          <w:sz w:val="35"/>
          <w:szCs w:val="35"/>
          <w:shd w:val="clear" w:color="auto" w:fill="FFFFFF"/>
        </w:rPr>
        <w:t>万元，增长</w:t>
      </w:r>
      <w:r>
        <w:rPr>
          <w:rFonts w:hint="eastAsia" w:ascii="仿宋" w:hAnsi="仿宋" w:eastAsia="仿宋" w:cs="仿宋"/>
          <w:i w:val="0"/>
          <w:caps w:val="0"/>
          <w:color w:val="333333"/>
          <w:spacing w:val="0"/>
          <w:sz w:val="38"/>
          <w:szCs w:val="38"/>
          <w:shd w:val="clear" w:color="auto" w:fill="FFFFFF"/>
        </w:rPr>
        <w:t>132.9%</w:t>
      </w:r>
      <w:r>
        <w:rPr>
          <w:rFonts w:hint="eastAsia" w:ascii="仿宋" w:hAnsi="仿宋" w:eastAsia="仿宋" w:cs="仿宋"/>
          <w:i w:val="0"/>
          <w:caps w:val="0"/>
          <w:color w:val="333333"/>
          <w:spacing w:val="0"/>
          <w:sz w:val="35"/>
          <w:szCs w:val="35"/>
          <w:shd w:val="clear" w:color="auto" w:fill="FFFFFF"/>
        </w:rPr>
        <w:t>。主要原因是</w:t>
      </w:r>
      <w:r>
        <w:rPr>
          <w:rFonts w:hint="eastAsia" w:ascii="仿宋" w:hAnsi="仿宋" w:eastAsia="仿宋" w:cs="仿宋"/>
          <w:i w:val="0"/>
          <w:caps w:val="0"/>
          <w:color w:val="333333"/>
          <w:spacing w:val="0"/>
          <w:sz w:val="38"/>
          <w:szCs w:val="38"/>
          <w:shd w:val="clear" w:color="auto" w:fill="FFFFFF"/>
        </w:rPr>
        <w:t>2021</w:t>
      </w:r>
      <w:r>
        <w:rPr>
          <w:rFonts w:hint="eastAsia" w:ascii="仿宋" w:hAnsi="仿宋" w:eastAsia="仿宋" w:cs="仿宋"/>
          <w:i w:val="0"/>
          <w:caps w:val="0"/>
          <w:color w:val="333333"/>
          <w:spacing w:val="0"/>
          <w:sz w:val="35"/>
          <w:szCs w:val="35"/>
          <w:shd w:val="clear" w:color="auto" w:fill="FFFFFF"/>
        </w:rPr>
        <w:t>年召开换届大会增加会议费项目、</w:t>
      </w:r>
      <w:r>
        <w:rPr>
          <w:rFonts w:hint="eastAsia" w:ascii="仿宋" w:hAnsi="仿宋" w:eastAsia="仿宋" w:cs="仿宋"/>
          <w:i w:val="0"/>
          <w:caps w:val="0"/>
          <w:color w:val="333333"/>
          <w:spacing w:val="0"/>
          <w:sz w:val="38"/>
          <w:szCs w:val="38"/>
          <w:shd w:val="clear" w:color="auto" w:fill="FFFFFF"/>
        </w:rPr>
        <w:t>2021</w:t>
      </w:r>
      <w:r>
        <w:rPr>
          <w:rFonts w:hint="eastAsia" w:ascii="仿宋" w:hAnsi="仿宋" w:eastAsia="仿宋" w:cs="仿宋"/>
          <w:i w:val="0"/>
          <w:caps w:val="0"/>
          <w:color w:val="333333"/>
          <w:spacing w:val="0"/>
          <w:sz w:val="35"/>
          <w:szCs w:val="35"/>
          <w:shd w:val="clear" w:color="auto" w:fill="FFFFFF"/>
        </w:rPr>
        <w:t>年培训费根据工作需要再年初预算时做出相应的增加。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7" w:name="_Toc457886999_WPSOffice_Level3"/>
      <w:r>
        <w:rPr>
          <w:rFonts w:hint="eastAsia" w:ascii="仿宋" w:hAnsi="仿宋" w:eastAsia="仿宋" w:cs="仿宋"/>
          <w:i w:val="0"/>
          <w:caps w:val="0"/>
          <w:color w:val="333333"/>
          <w:spacing w:val="0"/>
          <w:sz w:val="35"/>
          <w:szCs w:val="35"/>
          <w:shd w:val="clear" w:color="auto" w:fill="FFFFFF"/>
        </w:rPr>
        <w:t>(二</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政府采购情况说明</w:t>
      </w:r>
      <w:bookmarkEnd w:id="57"/>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2021年度政府采购支出总额</w:t>
      </w:r>
      <w:r>
        <w:rPr>
          <w:rFonts w:hint="eastAsia" w:ascii="仿宋" w:hAnsi="仿宋" w:eastAsia="仿宋" w:cs="仿宋"/>
          <w:i w:val="0"/>
          <w:caps w:val="0"/>
          <w:color w:val="333333"/>
          <w:spacing w:val="0"/>
          <w:sz w:val="38"/>
          <w:szCs w:val="38"/>
          <w:shd w:val="clear" w:color="auto" w:fill="FFFFFF"/>
        </w:rPr>
        <w:t>0.068</w:t>
      </w:r>
      <w:r>
        <w:rPr>
          <w:rFonts w:hint="eastAsia" w:ascii="仿宋" w:hAnsi="仿宋" w:eastAsia="仿宋" w:cs="仿宋"/>
          <w:i w:val="0"/>
          <w:caps w:val="0"/>
          <w:color w:val="333333"/>
          <w:spacing w:val="0"/>
          <w:sz w:val="35"/>
          <w:szCs w:val="35"/>
          <w:shd w:val="clear" w:color="auto" w:fill="FFFFFF"/>
        </w:rPr>
        <w:t>万元，其中</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政府采购货物支出</w:t>
      </w:r>
      <w:r>
        <w:rPr>
          <w:rFonts w:hint="eastAsia" w:ascii="仿宋" w:hAnsi="仿宋" w:eastAsia="仿宋" w:cs="仿宋"/>
          <w:i w:val="0"/>
          <w:caps w:val="0"/>
          <w:color w:val="333333"/>
          <w:spacing w:val="0"/>
          <w:sz w:val="38"/>
          <w:szCs w:val="38"/>
          <w:shd w:val="clear" w:color="auto" w:fill="FFFFFF"/>
        </w:rPr>
        <w:t>0.068</w:t>
      </w:r>
      <w:r>
        <w:rPr>
          <w:rFonts w:hint="eastAsia" w:ascii="仿宋" w:hAnsi="仿宋" w:eastAsia="仿宋" w:cs="仿宋"/>
          <w:i w:val="0"/>
          <w:caps w:val="0"/>
          <w:color w:val="333333"/>
          <w:spacing w:val="0"/>
          <w:sz w:val="35"/>
          <w:szCs w:val="35"/>
          <w:shd w:val="clear" w:color="auto" w:fill="FFFFFF"/>
        </w:rPr>
        <w:t>万元。政府采购授予中小企业合同金额</w:t>
      </w:r>
      <w:r>
        <w:rPr>
          <w:rFonts w:hint="eastAsia" w:ascii="仿宋" w:hAnsi="仿宋" w:eastAsia="仿宋" w:cs="仿宋"/>
          <w:i w:val="0"/>
          <w:caps w:val="0"/>
          <w:color w:val="333333"/>
          <w:spacing w:val="0"/>
          <w:sz w:val="38"/>
          <w:szCs w:val="38"/>
          <w:shd w:val="clear" w:color="auto" w:fill="FFFFFF"/>
        </w:rPr>
        <w:t>0.068</w:t>
      </w:r>
      <w:r>
        <w:rPr>
          <w:rFonts w:hint="eastAsia" w:ascii="仿宋" w:hAnsi="仿宋" w:eastAsia="仿宋" w:cs="仿宋"/>
          <w:i w:val="0"/>
          <w:caps w:val="0"/>
          <w:color w:val="333333"/>
          <w:spacing w:val="0"/>
          <w:sz w:val="35"/>
          <w:szCs w:val="35"/>
          <w:shd w:val="clear" w:color="auto" w:fill="FFFFFF"/>
        </w:rPr>
        <w:t>万元，占政府采购支出总额的</w:t>
      </w:r>
      <w:r>
        <w:rPr>
          <w:rFonts w:hint="eastAsia" w:ascii="仿宋" w:hAnsi="仿宋" w:eastAsia="仿宋" w:cs="仿宋"/>
          <w:i w:val="0"/>
          <w:caps w:val="0"/>
          <w:color w:val="333333"/>
          <w:spacing w:val="0"/>
          <w:sz w:val="38"/>
          <w:szCs w:val="38"/>
          <w:shd w:val="clear" w:color="auto" w:fill="FFFFFF"/>
        </w:rPr>
        <w:t>100%</w:t>
      </w:r>
      <w:r>
        <w:rPr>
          <w:rFonts w:hint="eastAsia" w:ascii="仿宋" w:hAnsi="仿宋" w:eastAsia="仿宋" w:cs="仿宋"/>
          <w:i w:val="0"/>
          <w:caps w:val="0"/>
          <w:color w:val="333333"/>
          <w:spacing w:val="0"/>
          <w:sz w:val="35"/>
          <w:szCs w:val="35"/>
          <w:shd w:val="clear" w:color="auto" w:fill="FFFFFF"/>
        </w:rPr>
        <w:t>。其中</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授予小微企业合同金额</w:t>
      </w:r>
      <w:r>
        <w:rPr>
          <w:rFonts w:hint="eastAsia" w:ascii="仿宋" w:hAnsi="仿宋" w:eastAsia="仿宋" w:cs="仿宋"/>
          <w:i w:val="0"/>
          <w:caps w:val="0"/>
          <w:color w:val="333333"/>
          <w:spacing w:val="0"/>
          <w:sz w:val="38"/>
          <w:szCs w:val="38"/>
          <w:shd w:val="clear" w:color="auto" w:fill="FFFFFF"/>
        </w:rPr>
        <w:t>0.068</w:t>
      </w:r>
      <w:r>
        <w:rPr>
          <w:rFonts w:hint="eastAsia" w:ascii="仿宋" w:hAnsi="仿宋" w:eastAsia="仿宋" w:cs="仿宋"/>
          <w:i w:val="0"/>
          <w:caps w:val="0"/>
          <w:color w:val="333333"/>
          <w:spacing w:val="0"/>
          <w:sz w:val="35"/>
          <w:szCs w:val="35"/>
          <w:shd w:val="clear" w:color="auto" w:fill="FFFFFF"/>
        </w:rPr>
        <w:t>万元，占政府采购支出总额的</w:t>
      </w:r>
      <w:r>
        <w:rPr>
          <w:rFonts w:hint="eastAsia" w:ascii="仿宋" w:hAnsi="仿宋" w:eastAsia="仿宋" w:cs="仿宋"/>
          <w:i w:val="0"/>
          <w:caps w:val="0"/>
          <w:color w:val="333333"/>
          <w:spacing w:val="0"/>
          <w:sz w:val="38"/>
          <w:szCs w:val="38"/>
          <w:shd w:val="clear" w:color="auto" w:fill="FFFFFF"/>
        </w:rPr>
        <w:t>100%.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8"/>
          <w:szCs w:val="38"/>
          <w:shd w:val="clear" w:color="auto" w:fill="FFFFFF"/>
        </w:rPr>
        <w:t> </w:t>
      </w:r>
      <w:r>
        <w:rPr>
          <w:rFonts w:hint="eastAsia" w:ascii="仿宋" w:hAnsi="仿宋" w:eastAsia="仿宋" w:cs="仿宋"/>
          <w:i w:val="0"/>
          <w:caps w:val="0"/>
          <w:color w:val="333333"/>
          <w:spacing w:val="0"/>
          <w:sz w:val="35"/>
          <w:szCs w:val="35"/>
          <w:shd w:val="clear" w:color="auto" w:fill="FFFFFF"/>
        </w:rPr>
        <w:t>(三</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国有资产占用情况说明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截至</w:t>
      </w:r>
      <w:r>
        <w:rPr>
          <w:rFonts w:hint="eastAsia" w:ascii="仿宋" w:hAnsi="仿宋" w:eastAsia="仿宋" w:cs="仿宋"/>
          <w:i w:val="0"/>
          <w:caps w:val="0"/>
          <w:color w:val="333333"/>
          <w:spacing w:val="0"/>
          <w:sz w:val="38"/>
          <w:szCs w:val="38"/>
          <w:shd w:val="clear" w:color="auto" w:fill="FFFFFF"/>
        </w:rPr>
        <w:t>2021</w:t>
      </w:r>
      <w:r>
        <w:rPr>
          <w:rFonts w:hint="eastAsia" w:ascii="仿宋" w:hAnsi="仿宋" w:eastAsia="仿宋" w:cs="仿宋"/>
          <w:i w:val="0"/>
          <w:caps w:val="0"/>
          <w:color w:val="333333"/>
          <w:spacing w:val="0"/>
          <w:sz w:val="35"/>
          <w:szCs w:val="35"/>
          <w:shd w:val="clear" w:color="auto" w:fill="FFFFFF"/>
        </w:rPr>
        <w:t>年</w:t>
      </w:r>
      <w:r>
        <w:rPr>
          <w:rFonts w:hint="eastAsia" w:ascii="仿宋" w:hAnsi="仿宋" w:eastAsia="仿宋" w:cs="仿宋"/>
          <w:i w:val="0"/>
          <w:caps w:val="0"/>
          <w:color w:val="333333"/>
          <w:spacing w:val="0"/>
          <w:sz w:val="38"/>
          <w:szCs w:val="38"/>
          <w:shd w:val="clear" w:color="auto" w:fill="FFFFFF"/>
        </w:rPr>
        <w:t>12</w:t>
      </w:r>
      <w:r>
        <w:rPr>
          <w:rFonts w:hint="eastAsia" w:ascii="仿宋" w:hAnsi="仿宋" w:eastAsia="仿宋" w:cs="仿宋"/>
          <w:i w:val="0"/>
          <w:caps w:val="0"/>
          <w:color w:val="333333"/>
          <w:spacing w:val="0"/>
          <w:sz w:val="35"/>
          <w:szCs w:val="35"/>
          <w:shd w:val="clear" w:color="auto" w:fill="FFFFFF"/>
        </w:rPr>
        <w:t>月</w:t>
      </w:r>
      <w:r>
        <w:rPr>
          <w:rFonts w:hint="eastAsia" w:ascii="仿宋" w:hAnsi="仿宋" w:eastAsia="仿宋" w:cs="仿宋"/>
          <w:i w:val="0"/>
          <w:caps w:val="0"/>
          <w:color w:val="333333"/>
          <w:spacing w:val="0"/>
          <w:sz w:val="38"/>
          <w:szCs w:val="38"/>
          <w:shd w:val="clear" w:color="auto" w:fill="FFFFFF"/>
        </w:rPr>
        <w:t>31</w:t>
      </w:r>
      <w:r>
        <w:rPr>
          <w:rFonts w:hint="eastAsia" w:ascii="仿宋" w:hAnsi="仿宋" w:eastAsia="仿宋" w:cs="仿宋"/>
          <w:i w:val="0"/>
          <w:caps w:val="0"/>
          <w:color w:val="333333"/>
          <w:spacing w:val="0"/>
          <w:sz w:val="35"/>
          <w:szCs w:val="35"/>
          <w:shd w:val="clear" w:color="auto" w:fill="FFFFFF"/>
        </w:rPr>
        <w:t>日，市侨联无国有资产占有使用情况。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8" w:name="_Toc2045553667_WPSOffice_Level3"/>
      <w:r>
        <w:rPr>
          <w:rFonts w:hint="eastAsia" w:ascii="仿宋" w:hAnsi="仿宋" w:eastAsia="仿宋" w:cs="仿宋"/>
          <w:i w:val="0"/>
          <w:caps w:val="0"/>
          <w:color w:val="333333"/>
          <w:spacing w:val="0"/>
          <w:sz w:val="35"/>
          <w:szCs w:val="35"/>
          <w:shd w:val="clear" w:color="auto" w:fill="FFFFFF"/>
        </w:rPr>
        <w:t>(四</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预算绩效情况说明</w:t>
      </w:r>
      <w:bookmarkEnd w:id="58"/>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(1)预算绩效管理工作开展情况。根据预算绩效管理要求，我部门组织对</w:t>
      </w:r>
      <w:r>
        <w:rPr>
          <w:rFonts w:hint="eastAsia" w:ascii="仿宋" w:hAnsi="仿宋" w:eastAsia="仿宋" w:cs="仿宋"/>
          <w:i w:val="0"/>
          <w:caps w:val="0"/>
          <w:color w:val="333333"/>
          <w:spacing w:val="0"/>
          <w:sz w:val="38"/>
          <w:szCs w:val="38"/>
          <w:shd w:val="clear" w:color="auto" w:fill="FFFFFF"/>
        </w:rPr>
        <w:t>2021</w:t>
      </w:r>
      <w:r>
        <w:rPr>
          <w:rFonts w:hint="eastAsia" w:ascii="仿宋" w:hAnsi="仿宋" w:eastAsia="仿宋" w:cs="仿宋"/>
          <w:i w:val="0"/>
          <w:caps w:val="0"/>
          <w:color w:val="333333"/>
          <w:spacing w:val="0"/>
          <w:sz w:val="35"/>
          <w:szCs w:val="35"/>
          <w:shd w:val="clear" w:color="auto" w:fill="FFFFFF"/>
        </w:rPr>
        <w:t>年度市级财政预算安排的专项资金类</w:t>
      </w:r>
      <w:r>
        <w:rPr>
          <w:rFonts w:hint="eastAsia" w:ascii="仿宋" w:hAnsi="仿宋" w:eastAsia="仿宋" w:cs="仿宋"/>
          <w:i w:val="0"/>
          <w:caps w:val="0"/>
          <w:color w:val="333333"/>
          <w:spacing w:val="0"/>
          <w:sz w:val="38"/>
          <w:szCs w:val="38"/>
          <w:shd w:val="clear" w:color="auto" w:fill="FFFFFF"/>
        </w:rPr>
        <w:t>7</w:t>
      </w:r>
      <w:r>
        <w:rPr>
          <w:rFonts w:hint="eastAsia" w:ascii="仿宋" w:hAnsi="仿宋" w:eastAsia="仿宋" w:cs="仿宋"/>
          <w:i w:val="0"/>
          <w:caps w:val="0"/>
          <w:color w:val="333333"/>
          <w:spacing w:val="0"/>
          <w:sz w:val="35"/>
          <w:szCs w:val="35"/>
          <w:shd w:val="clear" w:color="auto" w:fill="FFFFFF"/>
        </w:rPr>
        <w:t>个项目支出全面开展绩效自评，涉及预算资金</w:t>
      </w:r>
      <w:r>
        <w:rPr>
          <w:rFonts w:hint="eastAsia" w:ascii="仿宋" w:hAnsi="仿宋" w:eastAsia="仿宋" w:cs="仿宋"/>
          <w:i w:val="0"/>
          <w:caps w:val="0"/>
          <w:color w:val="333333"/>
          <w:spacing w:val="0"/>
          <w:sz w:val="38"/>
          <w:szCs w:val="38"/>
          <w:shd w:val="clear" w:color="auto" w:fill="FFFFFF"/>
        </w:rPr>
        <w:t>22</w:t>
      </w:r>
      <w:r>
        <w:rPr>
          <w:rFonts w:hint="eastAsia" w:ascii="仿宋" w:hAnsi="仿宋" w:eastAsia="仿宋" w:cs="仿宋"/>
          <w:i w:val="0"/>
          <w:caps w:val="0"/>
          <w:color w:val="333333"/>
          <w:spacing w:val="0"/>
          <w:sz w:val="35"/>
          <w:szCs w:val="35"/>
          <w:shd w:val="clear" w:color="auto" w:fill="FFFFFF"/>
        </w:rPr>
        <w:t>万元，占一般公共预算项目支出总额的</w:t>
      </w:r>
      <w:r>
        <w:rPr>
          <w:rFonts w:hint="eastAsia" w:ascii="仿宋" w:hAnsi="仿宋" w:eastAsia="仿宋" w:cs="仿宋"/>
          <w:i w:val="0"/>
          <w:caps w:val="0"/>
          <w:color w:val="333333"/>
          <w:spacing w:val="0"/>
          <w:sz w:val="38"/>
          <w:szCs w:val="38"/>
          <w:shd w:val="clear" w:color="auto" w:fill="FFFFFF"/>
        </w:rPr>
        <w:t>100%</w:t>
      </w:r>
      <w:r>
        <w:rPr>
          <w:rFonts w:hint="eastAsia" w:ascii="仿宋" w:hAnsi="仿宋" w:eastAsia="仿宋" w:cs="仿宋"/>
          <w:i w:val="0"/>
          <w:caps w:val="0"/>
          <w:color w:val="333333"/>
          <w:spacing w:val="0"/>
          <w:sz w:val="35"/>
          <w:szCs w:val="35"/>
          <w:shd w:val="clear" w:color="auto" w:fill="FFFFFF"/>
        </w:rPr>
        <w:t>。</w:t>
      </w:r>
      <w:r>
        <w:rPr>
          <w:rFonts w:hint="eastAsia" w:ascii="仿宋" w:hAnsi="仿宋" w:eastAsia="仿宋" w:cs="仿宋"/>
          <w:i w:val="0"/>
          <w:caps w:val="0"/>
          <w:color w:val="333333"/>
          <w:spacing w:val="0"/>
          <w:sz w:val="38"/>
          <w:szCs w:val="38"/>
          <w:shd w:val="clear" w:color="auto" w:fill="FFFFFF"/>
        </w:rPr>
        <w:t>2021</w:t>
      </w:r>
      <w:r>
        <w:rPr>
          <w:rFonts w:hint="eastAsia" w:ascii="仿宋" w:hAnsi="仿宋" w:eastAsia="仿宋" w:cs="仿宋"/>
          <w:i w:val="0"/>
          <w:caps w:val="0"/>
          <w:color w:val="333333"/>
          <w:spacing w:val="0"/>
          <w:sz w:val="35"/>
          <w:szCs w:val="35"/>
          <w:shd w:val="clear" w:color="auto" w:fill="FFFFFF"/>
        </w:rPr>
        <w:t>年，我单位执行一般公共预算收入</w:t>
      </w:r>
      <w:r>
        <w:rPr>
          <w:rFonts w:hint="eastAsia" w:ascii="仿宋" w:hAnsi="仿宋" w:eastAsia="仿宋" w:cs="仿宋"/>
          <w:i w:val="0"/>
          <w:caps w:val="0"/>
          <w:color w:val="333333"/>
          <w:spacing w:val="0"/>
          <w:sz w:val="38"/>
          <w:szCs w:val="38"/>
          <w:shd w:val="clear" w:color="auto" w:fill="FFFFFF"/>
        </w:rPr>
        <w:t>102.89</w:t>
      </w:r>
      <w:r>
        <w:rPr>
          <w:rFonts w:hint="eastAsia" w:ascii="仿宋" w:hAnsi="仿宋" w:eastAsia="仿宋" w:cs="仿宋"/>
          <w:i w:val="0"/>
          <w:caps w:val="0"/>
          <w:color w:val="333333"/>
          <w:spacing w:val="0"/>
          <w:sz w:val="35"/>
          <w:szCs w:val="35"/>
          <w:shd w:val="clear" w:color="auto" w:fill="FFFFFF"/>
        </w:rPr>
        <w:t>万元、政府性基金预算财政拨款收入</w:t>
      </w:r>
      <w:r>
        <w:rPr>
          <w:rFonts w:hint="eastAsia" w:ascii="仿宋" w:hAnsi="仿宋" w:eastAsia="仿宋" w:cs="仿宋"/>
          <w:i w:val="0"/>
          <w:caps w:val="0"/>
          <w:color w:val="333333"/>
          <w:spacing w:val="0"/>
          <w:sz w:val="38"/>
          <w:szCs w:val="38"/>
          <w:shd w:val="clear" w:color="auto" w:fill="FFFFFF"/>
        </w:rPr>
        <w:t>0.016</w:t>
      </w:r>
      <w:r>
        <w:rPr>
          <w:rFonts w:hint="eastAsia" w:ascii="仿宋" w:hAnsi="仿宋" w:eastAsia="仿宋" w:cs="仿宋"/>
          <w:i w:val="0"/>
          <w:caps w:val="0"/>
          <w:color w:val="333333"/>
          <w:spacing w:val="0"/>
          <w:sz w:val="35"/>
          <w:szCs w:val="35"/>
          <w:shd w:val="clear" w:color="auto" w:fill="FFFFFF"/>
        </w:rPr>
        <w:t>万元，归集调入</w:t>
      </w:r>
      <w:r>
        <w:rPr>
          <w:rFonts w:hint="eastAsia" w:ascii="仿宋" w:hAnsi="仿宋" w:eastAsia="仿宋" w:cs="仿宋"/>
          <w:i w:val="0"/>
          <w:caps w:val="0"/>
          <w:color w:val="333333"/>
          <w:spacing w:val="0"/>
          <w:sz w:val="38"/>
          <w:szCs w:val="38"/>
          <w:shd w:val="clear" w:color="auto" w:fill="FFFFFF"/>
        </w:rPr>
        <w:t>4.53</w:t>
      </w:r>
      <w:r>
        <w:rPr>
          <w:rFonts w:hint="eastAsia" w:ascii="仿宋" w:hAnsi="仿宋" w:eastAsia="仿宋" w:cs="仿宋"/>
          <w:i w:val="0"/>
          <w:caps w:val="0"/>
          <w:color w:val="333333"/>
          <w:spacing w:val="0"/>
          <w:sz w:val="35"/>
          <w:szCs w:val="35"/>
          <w:shd w:val="clear" w:color="auto" w:fill="FFFFFF"/>
        </w:rPr>
        <w:t>万元、合计</w:t>
      </w:r>
      <w:r>
        <w:rPr>
          <w:rFonts w:hint="eastAsia" w:ascii="仿宋" w:hAnsi="仿宋" w:eastAsia="仿宋" w:cs="仿宋"/>
          <w:i w:val="0"/>
          <w:caps w:val="0"/>
          <w:color w:val="333333"/>
          <w:spacing w:val="0"/>
          <w:sz w:val="38"/>
          <w:szCs w:val="38"/>
          <w:shd w:val="clear" w:color="auto" w:fill="FFFFFF"/>
        </w:rPr>
        <w:t>107.44</w:t>
      </w:r>
      <w:r>
        <w:rPr>
          <w:rFonts w:hint="eastAsia" w:ascii="仿宋" w:hAnsi="仿宋" w:eastAsia="仿宋" w:cs="仿宋"/>
          <w:i w:val="0"/>
          <w:caps w:val="0"/>
          <w:color w:val="333333"/>
          <w:spacing w:val="0"/>
          <w:sz w:val="35"/>
          <w:szCs w:val="35"/>
          <w:shd w:val="clear" w:color="auto" w:fill="FFFFFF"/>
        </w:rPr>
        <w:t>万元（人员经费</w:t>
      </w:r>
      <w:r>
        <w:rPr>
          <w:rFonts w:hint="eastAsia" w:ascii="仿宋" w:hAnsi="仿宋" w:eastAsia="仿宋" w:cs="仿宋"/>
          <w:i w:val="0"/>
          <w:caps w:val="0"/>
          <w:color w:val="333333"/>
          <w:spacing w:val="0"/>
          <w:sz w:val="38"/>
          <w:szCs w:val="38"/>
          <w:shd w:val="clear" w:color="auto" w:fill="FFFFFF"/>
        </w:rPr>
        <w:t>77.08</w:t>
      </w:r>
      <w:r>
        <w:rPr>
          <w:rFonts w:hint="eastAsia" w:ascii="仿宋" w:hAnsi="仿宋" w:eastAsia="仿宋" w:cs="仿宋"/>
          <w:i w:val="0"/>
          <w:caps w:val="0"/>
          <w:color w:val="333333"/>
          <w:spacing w:val="0"/>
          <w:sz w:val="35"/>
          <w:szCs w:val="35"/>
          <w:shd w:val="clear" w:color="auto" w:fill="FFFFFF"/>
        </w:rPr>
        <w:t>万元、公用经费</w:t>
      </w:r>
      <w:r>
        <w:rPr>
          <w:rFonts w:hint="eastAsia" w:ascii="仿宋" w:hAnsi="仿宋" w:eastAsia="仿宋" w:cs="仿宋"/>
          <w:i w:val="0"/>
          <w:caps w:val="0"/>
          <w:color w:val="333333"/>
          <w:spacing w:val="0"/>
          <w:sz w:val="38"/>
          <w:szCs w:val="38"/>
          <w:shd w:val="clear" w:color="auto" w:fill="FFFFFF"/>
        </w:rPr>
        <w:t>8.35</w:t>
      </w:r>
      <w:r>
        <w:rPr>
          <w:rFonts w:hint="eastAsia" w:ascii="仿宋" w:hAnsi="仿宋" w:eastAsia="仿宋" w:cs="仿宋"/>
          <w:i w:val="0"/>
          <w:caps w:val="0"/>
          <w:color w:val="333333"/>
          <w:spacing w:val="0"/>
          <w:sz w:val="35"/>
          <w:szCs w:val="35"/>
          <w:shd w:val="clear" w:color="auto" w:fill="FFFFFF"/>
        </w:rPr>
        <w:t>万元、项目经费</w:t>
      </w:r>
      <w:r>
        <w:rPr>
          <w:rFonts w:hint="eastAsia" w:ascii="仿宋" w:hAnsi="仿宋" w:eastAsia="仿宋" w:cs="仿宋"/>
          <w:i w:val="0"/>
          <w:caps w:val="0"/>
          <w:color w:val="333333"/>
          <w:spacing w:val="0"/>
          <w:sz w:val="38"/>
          <w:szCs w:val="38"/>
          <w:shd w:val="clear" w:color="auto" w:fill="FFFFFF"/>
        </w:rPr>
        <w:t>22.01</w:t>
      </w:r>
      <w:r>
        <w:rPr>
          <w:rFonts w:hint="eastAsia" w:ascii="仿宋" w:hAnsi="仿宋" w:eastAsia="仿宋" w:cs="仿宋"/>
          <w:i w:val="0"/>
          <w:caps w:val="0"/>
          <w:color w:val="333333"/>
          <w:spacing w:val="0"/>
          <w:sz w:val="35"/>
          <w:szCs w:val="35"/>
          <w:shd w:val="clear" w:color="auto" w:fill="FFFFFF"/>
        </w:rPr>
        <w:t>万元），支出</w:t>
      </w:r>
      <w:r>
        <w:rPr>
          <w:rFonts w:hint="eastAsia" w:ascii="仿宋" w:hAnsi="仿宋" w:eastAsia="仿宋" w:cs="仿宋"/>
          <w:i w:val="0"/>
          <w:caps w:val="0"/>
          <w:color w:val="333333"/>
          <w:spacing w:val="0"/>
          <w:sz w:val="38"/>
          <w:szCs w:val="38"/>
          <w:shd w:val="clear" w:color="auto" w:fill="FFFFFF"/>
        </w:rPr>
        <w:t>107.44</w:t>
      </w:r>
      <w:r>
        <w:rPr>
          <w:rFonts w:hint="eastAsia" w:ascii="仿宋" w:hAnsi="仿宋" w:eastAsia="仿宋" w:cs="仿宋"/>
          <w:i w:val="0"/>
          <w:caps w:val="0"/>
          <w:color w:val="333333"/>
          <w:spacing w:val="0"/>
          <w:sz w:val="35"/>
          <w:szCs w:val="35"/>
          <w:shd w:val="clear" w:color="auto" w:fill="FFFFFF"/>
        </w:rPr>
        <w:t>万元。预算收入完成率</w:t>
      </w:r>
      <w:r>
        <w:rPr>
          <w:rFonts w:hint="eastAsia" w:ascii="仿宋" w:hAnsi="仿宋" w:eastAsia="仿宋" w:cs="仿宋"/>
          <w:i w:val="0"/>
          <w:caps w:val="0"/>
          <w:color w:val="333333"/>
          <w:spacing w:val="0"/>
          <w:sz w:val="38"/>
          <w:szCs w:val="38"/>
          <w:shd w:val="clear" w:color="auto" w:fill="FFFFFF"/>
        </w:rPr>
        <w:t>100%</w:t>
      </w:r>
      <w:r>
        <w:rPr>
          <w:rFonts w:hint="eastAsia" w:ascii="仿宋" w:hAnsi="仿宋" w:eastAsia="仿宋" w:cs="仿宋"/>
          <w:i w:val="0"/>
          <w:caps w:val="0"/>
          <w:color w:val="333333"/>
          <w:spacing w:val="0"/>
          <w:sz w:val="35"/>
          <w:szCs w:val="35"/>
          <w:shd w:val="clear" w:color="auto" w:fill="FFFFFF"/>
        </w:rPr>
        <w:t>，预算支出完成率</w:t>
      </w:r>
      <w:r>
        <w:rPr>
          <w:rFonts w:hint="eastAsia" w:ascii="仿宋" w:hAnsi="仿宋" w:eastAsia="仿宋" w:cs="仿宋"/>
          <w:i w:val="0"/>
          <w:caps w:val="0"/>
          <w:color w:val="333333"/>
          <w:spacing w:val="0"/>
          <w:sz w:val="38"/>
          <w:szCs w:val="38"/>
          <w:shd w:val="clear" w:color="auto" w:fill="FFFFFF"/>
        </w:rPr>
        <w:t>100%</w:t>
      </w:r>
      <w:r>
        <w:rPr>
          <w:rFonts w:hint="eastAsia" w:ascii="仿宋" w:hAnsi="仿宋" w:eastAsia="仿宋" w:cs="仿宋"/>
          <w:i w:val="0"/>
          <w:caps w:val="0"/>
          <w:color w:val="333333"/>
          <w:spacing w:val="0"/>
          <w:sz w:val="35"/>
          <w:szCs w:val="35"/>
          <w:shd w:val="clear" w:color="auto"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8"/>
          <w:szCs w:val="38"/>
          <w:shd w:val="clear" w:color="auto" w:fill="FFFFFF"/>
        </w:rPr>
        <w:t>(2)</w:t>
      </w:r>
      <w:r>
        <w:rPr>
          <w:rFonts w:ascii="Times New Roman" w:hAnsi="Times New Roman" w:eastAsia="仿宋" w:cs="Times New Roman"/>
          <w:i w:val="0"/>
          <w:caps w:val="0"/>
          <w:color w:val="333333"/>
          <w:spacing w:val="0"/>
          <w:sz w:val="21"/>
          <w:szCs w:val="21"/>
          <w:shd w:val="clear" w:color="auto" w:fill="FFFFFF"/>
        </w:rPr>
        <w:t> </w:t>
      </w:r>
      <w:r>
        <w:rPr>
          <w:rFonts w:hint="default" w:ascii="Times New Roman" w:hAnsi="Times New Roman" w:eastAsia="仿宋" w:cs="Times New Roman"/>
          <w:i w:val="0"/>
          <w:caps w:val="0"/>
          <w:color w:val="333333"/>
          <w:spacing w:val="0"/>
          <w:sz w:val="21"/>
          <w:szCs w:val="21"/>
          <w:shd w:val="clear" w:color="auto" w:fill="FFFFFF"/>
        </w:rPr>
        <w:t> </w:t>
      </w:r>
      <w:r>
        <w:rPr>
          <w:rFonts w:hint="eastAsia" w:ascii="仿宋" w:hAnsi="仿宋" w:eastAsia="仿宋" w:cs="仿宋"/>
          <w:i w:val="0"/>
          <w:caps w:val="0"/>
          <w:color w:val="333333"/>
          <w:spacing w:val="0"/>
          <w:sz w:val="35"/>
          <w:szCs w:val="35"/>
          <w:shd w:val="clear" w:color="auto" w:fill="FFFFFF"/>
        </w:rPr>
        <w:t>部门决算中项目绩效自评结果。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专项事务工作经费项目绩效自评综述</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根据年初设定的绩效目标，项目自评得分为</w:t>
      </w:r>
      <w:r>
        <w:rPr>
          <w:rFonts w:hint="eastAsia" w:ascii="仿宋" w:hAnsi="仿宋" w:eastAsia="仿宋" w:cs="仿宋"/>
          <w:i w:val="0"/>
          <w:caps w:val="0"/>
          <w:color w:val="333333"/>
          <w:spacing w:val="0"/>
          <w:sz w:val="38"/>
          <w:szCs w:val="38"/>
          <w:shd w:val="clear" w:color="auto" w:fill="FFFFFF"/>
        </w:rPr>
        <w:t>7</w:t>
      </w:r>
      <w:r>
        <w:rPr>
          <w:rFonts w:hint="eastAsia" w:ascii="仿宋" w:hAnsi="仿宋" w:eastAsia="仿宋" w:cs="仿宋"/>
          <w:i w:val="0"/>
          <w:caps w:val="0"/>
          <w:color w:val="333333"/>
          <w:spacing w:val="0"/>
          <w:sz w:val="35"/>
          <w:szCs w:val="35"/>
          <w:shd w:val="clear" w:color="auto" w:fill="FFFFFF"/>
        </w:rPr>
        <w:t>分。全年预算数为</w:t>
      </w:r>
      <w:r>
        <w:rPr>
          <w:rFonts w:hint="eastAsia" w:ascii="仿宋" w:hAnsi="仿宋" w:eastAsia="仿宋" w:cs="仿宋"/>
          <w:i w:val="0"/>
          <w:caps w:val="0"/>
          <w:color w:val="333333"/>
          <w:spacing w:val="0"/>
          <w:sz w:val="38"/>
          <w:szCs w:val="38"/>
          <w:shd w:val="clear" w:color="auto" w:fill="FFFFFF"/>
        </w:rPr>
        <w:t>2.91</w:t>
      </w:r>
      <w:r>
        <w:rPr>
          <w:rFonts w:hint="eastAsia" w:ascii="仿宋" w:hAnsi="仿宋" w:eastAsia="仿宋" w:cs="仿宋"/>
          <w:i w:val="0"/>
          <w:caps w:val="0"/>
          <w:color w:val="333333"/>
          <w:spacing w:val="0"/>
          <w:sz w:val="35"/>
          <w:szCs w:val="35"/>
          <w:shd w:val="clear" w:color="auto" w:fill="FFFFFF"/>
        </w:rPr>
        <w:t>万元，执行数为</w:t>
      </w:r>
      <w:r>
        <w:rPr>
          <w:rFonts w:hint="eastAsia" w:ascii="仿宋" w:hAnsi="仿宋" w:eastAsia="仿宋" w:cs="仿宋"/>
          <w:i w:val="0"/>
          <w:caps w:val="0"/>
          <w:color w:val="333333"/>
          <w:spacing w:val="0"/>
          <w:sz w:val="38"/>
          <w:szCs w:val="38"/>
          <w:shd w:val="clear" w:color="auto" w:fill="FFFFFF"/>
        </w:rPr>
        <w:t>1.66</w:t>
      </w:r>
      <w:r>
        <w:rPr>
          <w:rFonts w:hint="eastAsia" w:ascii="仿宋" w:hAnsi="仿宋" w:eastAsia="仿宋" w:cs="仿宋"/>
          <w:i w:val="0"/>
          <w:caps w:val="0"/>
          <w:color w:val="333333"/>
          <w:spacing w:val="0"/>
          <w:sz w:val="35"/>
          <w:szCs w:val="35"/>
          <w:shd w:val="clear" w:color="auto" w:fill="FFFFFF"/>
        </w:rPr>
        <w:t>万元，完成预算的</w:t>
      </w:r>
      <w:r>
        <w:rPr>
          <w:rFonts w:hint="eastAsia" w:ascii="仿宋" w:hAnsi="仿宋" w:eastAsia="仿宋" w:cs="仿宋"/>
          <w:i w:val="0"/>
          <w:caps w:val="0"/>
          <w:color w:val="333333"/>
          <w:spacing w:val="0"/>
          <w:sz w:val="38"/>
          <w:szCs w:val="38"/>
          <w:shd w:val="clear" w:color="auto" w:fill="FFFFFF"/>
        </w:rPr>
        <w:t>58%</w:t>
      </w:r>
      <w:r>
        <w:rPr>
          <w:rFonts w:hint="eastAsia" w:ascii="仿宋" w:hAnsi="仿宋" w:eastAsia="仿宋" w:cs="仿宋"/>
          <w:i w:val="0"/>
          <w:caps w:val="0"/>
          <w:color w:val="333333"/>
          <w:spacing w:val="0"/>
          <w:sz w:val="35"/>
          <w:szCs w:val="35"/>
          <w:shd w:val="clear" w:color="auto" w:fill="FFFFFF"/>
        </w:rPr>
        <w:t>。</w:t>
      </w:r>
    </w:p>
    <w:tbl>
      <w:tblPr>
        <w:tblStyle w:val="3"/>
        <w:tblW w:w="90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8"/>
        <w:gridCol w:w="980"/>
        <w:gridCol w:w="65"/>
        <w:gridCol w:w="1181"/>
        <w:gridCol w:w="708"/>
        <w:gridCol w:w="1140"/>
        <w:gridCol w:w="252"/>
        <w:gridCol w:w="855"/>
        <w:gridCol w:w="855"/>
        <w:gridCol w:w="282"/>
        <w:gridCol w:w="278"/>
        <w:gridCol w:w="395"/>
        <w:gridCol w:w="137"/>
        <w:gridCol w:w="638"/>
        <w:gridCol w:w="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9" w:hRule="atLeast"/>
          <w:jc w:val="center"/>
        </w:trPr>
        <w:tc>
          <w:tcPr>
            <w:tcW w:w="9080" w:type="dxa"/>
            <w:gridSpan w:val="15"/>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sans-serif" w:hAnsi="sans-serif" w:cs="sans-serif"/>
                <w:i w:val="0"/>
                <w:sz w:val="24"/>
                <w:szCs w:val="24"/>
              </w:rPr>
            </w:pPr>
            <w:r>
              <w:rPr>
                <w:rFonts w:ascii="华文中宋" w:hAnsi="华文中宋" w:eastAsia="华文中宋" w:cs="华文中宋"/>
                <w:b/>
                <w:i w:val="0"/>
                <w:sz w:val="39"/>
                <w:szCs w:val="39"/>
              </w:rPr>
              <w:t>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1" w:hRule="atLeast"/>
          <w:jc w:val="center"/>
        </w:trPr>
        <w:tc>
          <w:tcPr>
            <w:tcW w:w="9080" w:type="dxa"/>
            <w:gridSpan w:val="15"/>
            <w:noWrap w:val="0"/>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sans-serif" w:hAnsi="sans-serif" w:cs="sans-serif"/>
                <w:i w:val="0"/>
                <w:sz w:val="24"/>
                <w:szCs w:val="24"/>
              </w:rPr>
            </w:pPr>
            <w:r>
              <w:rPr>
                <w:rFonts w:hint="eastAsia" w:ascii="宋体" w:hAnsi="宋体" w:eastAsia="宋体" w:cs="宋体"/>
                <w:i w:val="0"/>
                <w:sz w:val="25"/>
                <w:szCs w:val="25"/>
              </w:rPr>
              <w:t>填列单位（公章）：</w:t>
            </w:r>
            <w:r>
              <w:rPr>
                <w:rFonts w:hint="eastAsia" w:ascii="宋体" w:hAnsi="宋体" w:eastAsia="宋体" w:cs="宋体"/>
                <w:i w:val="0"/>
                <w:sz w:val="28"/>
                <w:szCs w:val="28"/>
              </w:rPr>
              <w:t>                </w:t>
            </w:r>
            <w:r>
              <w:rPr>
                <w:rFonts w:hint="eastAsia" w:ascii="宋体" w:hAnsi="宋体" w:eastAsia="宋体" w:cs="宋体"/>
                <w:i w:val="0"/>
                <w:sz w:val="25"/>
                <w:szCs w:val="25"/>
              </w:rPr>
              <w:t>（</w:t>
            </w:r>
            <w:r>
              <w:rPr>
                <w:rFonts w:hint="eastAsia" w:ascii="宋体" w:hAnsi="宋体" w:eastAsia="宋体" w:cs="宋体"/>
                <w:i w:val="0"/>
                <w:sz w:val="31"/>
                <w:szCs w:val="31"/>
              </w:rPr>
              <w:t>   </w:t>
            </w:r>
            <w:r>
              <w:rPr>
                <w:rFonts w:hint="eastAsia" w:ascii="宋体" w:hAnsi="宋体" w:eastAsia="宋体" w:cs="宋体"/>
                <w:i w:val="0"/>
                <w:sz w:val="28"/>
                <w:szCs w:val="28"/>
              </w:rPr>
              <w:t>2021 </w:t>
            </w:r>
            <w:r>
              <w:rPr>
                <w:rFonts w:hint="eastAsia" w:ascii="宋体" w:hAnsi="宋体" w:eastAsia="宋体" w:cs="宋体"/>
                <w:i w:val="0"/>
                <w:sz w:val="25"/>
                <w:szCs w:val="25"/>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jc w:val="center"/>
        </w:trPr>
        <w:tc>
          <w:tcPr>
            <w:tcW w:w="1568" w:type="dxa"/>
            <w:gridSpan w:val="2"/>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项目名称</w:t>
            </w:r>
          </w:p>
        </w:tc>
        <w:tc>
          <w:tcPr>
            <w:tcW w:w="7512" w:type="dxa"/>
            <w:gridSpan w:val="13"/>
            <w:tcBorders>
              <w:top w:val="single" w:color="auto" w:sz="8" w:space="0"/>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专项事务工作经费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1568" w:type="dxa"/>
            <w:gridSpan w:val="2"/>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主管部门</w:t>
            </w:r>
          </w:p>
        </w:tc>
        <w:tc>
          <w:tcPr>
            <w:tcW w:w="4110" w:type="dxa"/>
            <w:gridSpan w:val="6"/>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市侨联</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实施单位</w:t>
            </w:r>
          </w:p>
        </w:tc>
        <w:tc>
          <w:tcPr>
            <w:tcW w:w="2270" w:type="dxa"/>
            <w:gridSpan w:val="5"/>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市侨联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项目资金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（万元）</w:t>
            </w: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年初预算数</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全年预算数</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全年执行数</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分值</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执行率</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sans-serif" w:hAnsi="sans-serif" w:cs="sans-serif"/>
                <w:i w:val="0"/>
                <w:sz w:val="24"/>
                <w:szCs w:val="24"/>
              </w:rPr>
            </w:pPr>
            <w:r>
              <w:rPr>
                <w:rFonts w:hint="eastAsia" w:ascii="宋体" w:hAnsi="宋体" w:eastAsia="宋体" w:cs="宋体"/>
                <w:i w:val="0"/>
                <w:sz w:val="21"/>
                <w:szCs w:val="21"/>
              </w:rPr>
              <w:t>年度资金总额</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2.91万元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2.91万元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1.66万元</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10</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58%</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其中：当年财政拨款</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2.91万元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2.91万元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1.66万元</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4"/>
                <w:szCs w:val="24"/>
              </w:rPr>
              <w:t>      </w:t>
            </w:r>
            <w:r>
              <w:rPr>
                <w:rFonts w:hint="eastAsia" w:ascii="宋体" w:hAnsi="宋体" w:eastAsia="宋体" w:cs="宋体"/>
                <w:i w:val="0"/>
                <w:sz w:val="21"/>
                <w:szCs w:val="21"/>
              </w:rPr>
              <w:t>上年结转资金</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4"/>
                <w:szCs w:val="24"/>
              </w:rPr>
              <w:t>  </w:t>
            </w:r>
            <w:r>
              <w:rPr>
                <w:rFonts w:hint="eastAsia" w:ascii="宋体" w:hAnsi="宋体" w:eastAsia="宋体" w:cs="宋体"/>
                <w:i w:val="0"/>
                <w:sz w:val="21"/>
                <w:szCs w:val="21"/>
              </w:rPr>
              <w:t>其他资金</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年度总体目标</w:t>
            </w:r>
          </w:p>
        </w:tc>
        <w:tc>
          <w:tcPr>
            <w:tcW w:w="5090"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预期目标</w:t>
            </w:r>
          </w:p>
        </w:tc>
        <w:tc>
          <w:tcPr>
            <w:tcW w:w="3404"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7"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5090"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组织侨界社团开展活动，加强联谊交往，团结凝聚广大归侨归眷，切实把侨界群众组织起来，活跃起来。</w:t>
            </w:r>
          </w:p>
        </w:tc>
        <w:tc>
          <w:tcPr>
            <w:tcW w:w="3404"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保质保量按时完成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3" w:hRule="atLeast"/>
          <w:jc w:val="center"/>
        </w:trPr>
        <w:tc>
          <w:tcPr>
            <w:tcW w:w="588" w:type="dxa"/>
            <w:vMerge w:val="restart"/>
            <w:tcBorders>
              <w:top w:val="nil"/>
              <w:left w:val="single" w:color="auto" w:sz="8" w:space="0"/>
              <w:bottom w:val="nil"/>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标</w:t>
            </w:r>
          </w:p>
        </w:tc>
        <w:tc>
          <w:tcPr>
            <w:tcW w:w="98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一级指标</w:t>
            </w:r>
          </w:p>
        </w:tc>
        <w:tc>
          <w:tcPr>
            <w:tcW w:w="1112"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二级指标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三级指标</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指标值</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完成值</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分值</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得分</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产出指标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数量指标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：社团活动次数</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3次</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3次</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质量指标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：各社团活动行程设置</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合理</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合理</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12</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时效指标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：项目完成时间</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1-12月</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1-12月</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成本指标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：项目成本</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&lt;=2.91万</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1.66万</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18</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18</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效益指标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经济效益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社会效益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：归侨侨眷凝聚力提升</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提升</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sans-serif" w:hAnsi="sans-serif" w:cs="sans-serif"/>
                <w:i w:val="0"/>
                <w:sz w:val="24"/>
                <w:szCs w:val="24"/>
              </w:rPr>
            </w:pPr>
            <w:r>
              <w:rPr>
                <w:rFonts w:hint="eastAsia" w:ascii="宋体" w:hAnsi="宋体" w:eastAsia="宋体" w:cs="宋体"/>
                <w:i w:val="0"/>
                <w:sz w:val="21"/>
                <w:szCs w:val="21"/>
              </w:rPr>
              <w:t>提升</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生态效益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可持续影响指标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nil"/>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满意度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服务对象满意度指标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：侨胞满意度</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&gt;=95%</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95%</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6529" w:type="dxa"/>
            <w:gridSpan w:val="9"/>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总分</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100</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90</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5" w:hRule="atLeast"/>
          <w:jc w:val="center"/>
        </w:trPr>
        <w:tc>
          <w:tcPr>
            <w:tcW w:w="588"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项目绩效分析</w:t>
            </w:r>
          </w:p>
        </w:tc>
        <w:tc>
          <w:tcPr>
            <w:tcW w:w="1046"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自评结果分析</w:t>
            </w: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项目实施和预算执行情况及分析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sz w:val="21"/>
                <w:szCs w:val="21"/>
              </w:rPr>
              <w:t>专项事务工作经费主要用于组织侨界社团开展活动，加强联谊交往，团结凝聚广大归侨归眷，侨联的组织建设、宣传侨法侨规、为侨服务等。执行率达到</w:t>
            </w:r>
            <w:r>
              <w:rPr>
                <w:rFonts w:hint="eastAsia" w:ascii="宋体" w:hAnsi="宋体" w:eastAsia="宋体" w:cs="宋体"/>
                <w:i w:val="0"/>
                <w:sz w:val="24"/>
                <w:szCs w:val="24"/>
              </w:rPr>
              <w:t>58%</w:t>
            </w: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5"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产出情况及分析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本着节约资金的前提下，保质保量完成了各项工作。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效益情况及分析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组织侨界社团开展活动，加强联谊交往，团结凝聚广大归侨归眷，切实把侨界群众组织起来，活跃起来。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满意度情况及分析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sans-serif" w:hAnsi="sans-serif" w:cs="sans-serif"/>
                <w:i w:val="0"/>
                <w:sz w:val="24"/>
                <w:szCs w:val="24"/>
              </w:rPr>
            </w:pPr>
            <w:r>
              <w:rPr>
                <w:rFonts w:hint="eastAsia" w:ascii="宋体" w:hAnsi="宋体" w:eastAsia="宋体" w:cs="宋体"/>
                <w:i w:val="0"/>
                <w:color w:val="000000"/>
                <w:sz w:val="21"/>
                <w:szCs w:val="21"/>
              </w:rPr>
              <w:t>通过日常开展各项组织侨界社团活动，加强联谊交往，团结凝聚广大归侨归眷，服务对象满意度达</w:t>
            </w:r>
            <w:r>
              <w:rPr>
                <w:rFonts w:hint="eastAsia" w:ascii="宋体" w:hAnsi="宋体" w:eastAsia="宋体" w:cs="宋体"/>
                <w:i w:val="0"/>
                <w:color w:val="000000"/>
                <w:sz w:val="24"/>
                <w:szCs w:val="24"/>
              </w:rPr>
              <w:t>95%</w:t>
            </w:r>
            <w:r>
              <w:rPr>
                <w:rFonts w:hint="eastAsia" w:ascii="宋体" w:hAnsi="宋体" w:eastAsia="宋体" w:cs="宋体"/>
                <w:i w:val="0"/>
                <w:color w:val="00000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主要经验做法</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sz w:val="21"/>
                <w:szCs w:val="21"/>
              </w:rPr>
              <w:t>开展好各项</w:t>
            </w:r>
            <w:r>
              <w:rPr>
                <w:rFonts w:hint="eastAsia" w:ascii="宋体" w:hAnsi="宋体" w:eastAsia="宋体" w:cs="宋体"/>
                <w:i w:val="0"/>
                <w:color w:val="000000"/>
                <w:sz w:val="24"/>
                <w:szCs w:val="24"/>
              </w:rPr>
              <w:t>侨界社团</w:t>
            </w:r>
            <w:r>
              <w:rPr>
                <w:rFonts w:hint="eastAsia" w:ascii="宋体" w:hAnsi="宋体" w:eastAsia="宋体" w:cs="宋体"/>
                <w:i w:val="0"/>
                <w:sz w:val="21"/>
                <w:szCs w:val="21"/>
              </w:rPr>
              <w:t>工作，在工作中提高服务意识和责任意识，把各项工作完成好。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项目管理中存在的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主要问题及原因分析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sz w:val="21"/>
                <w:szCs w:val="21"/>
              </w:rPr>
              <w:t>问题：侨联开展的各项工作都是围绕为侨服务工作，专项事务工作经费主要用于维护侨联正常运转，弥补日常办公经费。项目执行与绩效指标设置不够紧密。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sz w:val="21"/>
                <w:szCs w:val="21"/>
              </w:rPr>
              <w:t>原因：对项目的前期规划不科学。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下一步改进措施及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管理建议</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整合项目资金，年初加强对实施项目的科学规划。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9" w:hRule="atLeast"/>
          <w:jc w:val="center"/>
        </w:trPr>
        <w:tc>
          <w:tcPr>
            <w:tcW w:w="9080" w:type="dxa"/>
            <w:gridSpan w:val="15"/>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both"/>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jc w:val="both"/>
              <w:rPr>
                <w:rFonts w:hint="default" w:ascii="sans-serif" w:hAnsi="sans-serif" w:cs="sans-serif"/>
                <w:i w:val="0"/>
                <w:sz w:val="24"/>
                <w:szCs w:val="24"/>
              </w:rPr>
            </w:pPr>
            <w:r>
              <w:rPr>
                <w:rFonts w:hint="eastAsia" w:ascii="仿宋" w:hAnsi="仿宋" w:eastAsia="仿宋" w:cs="仿宋"/>
                <w:i w:val="0"/>
                <w:sz w:val="35"/>
                <w:szCs w:val="35"/>
              </w:rPr>
              <w:t>经费补助项目绩效自评综述</w:t>
            </w:r>
            <w:r>
              <w:rPr>
                <w:rFonts w:hint="eastAsia" w:ascii="仿宋" w:hAnsi="仿宋" w:eastAsia="仿宋" w:cs="仿宋"/>
                <w:i w:val="0"/>
                <w:sz w:val="38"/>
                <w:szCs w:val="38"/>
              </w:rPr>
              <w:t>:</w:t>
            </w:r>
            <w:r>
              <w:rPr>
                <w:rFonts w:hint="eastAsia" w:ascii="仿宋" w:hAnsi="仿宋" w:eastAsia="仿宋" w:cs="仿宋"/>
                <w:i w:val="0"/>
                <w:sz w:val="35"/>
                <w:szCs w:val="35"/>
              </w:rPr>
              <w:t>根据年初设定的绩效目标，项目自评得分为</w:t>
            </w:r>
            <w:r>
              <w:rPr>
                <w:rFonts w:hint="eastAsia" w:ascii="仿宋" w:hAnsi="仿宋" w:eastAsia="仿宋" w:cs="仿宋"/>
                <w:i w:val="0"/>
                <w:sz w:val="38"/>
                <w:szCs w:val="38"/>
              </w:rPr>
              <w:t>8</w:t>
            </w:r>
            <w:r>
              <w:rPr>
                <w:rFonts w:hint="eastAsia" w:ascii="仿宋" w:hAnsi="仿宋" w:eastAsia="仿宋" w:cs="仿宋"/>
                <w:i w:val="0"/>
                <w:sz w:val="35"/>
                <w:szCs w:val="35"/>
              </w:rPr>
              <w:t>分。全年预算数为</w:t>
            </w:r>
            <w:r>
              <w:rPr>
                <w:rFonts w:hint="eastAsia" w:ascii="仿宋" w:hAnsi="仿宋" w:eastAsia="仿宋" w:cs="仿宋"/>
                <w:i w:val="0"/>
                <w:sz w:val="38"/>
                <w:szCs w:val="38"/>
              </w:rPr>
              <w:t>5</w:t>
            </w:r>
            <w:r>
              <w:rPr>
                <w:rFonts w:hint="eastAsia" w:ascii="仿宋" w:hAnsi="仿宋" w:eastAsia="仿宋" w:cs="仿宋"/>
                <w:i w:val="0"/>
                <w:sz w:val="35"/>
                <w:szCs w:val="35"/>
              </w:rPr>
              <w:t>万元，执行数为</w:t>
            </w:r>
            <w:r>
              <w:rPr>
                <w:rFonts w:hint="eastAsia" w:ascii="仿宋" w:hAnsi="仿宋" w:eastAsia="仿宋" w:cs="仿宋"/>
                <w:i w:val="0"/>
                <w:sz w:val="38"/>
                <w:szCs w:val="38"/>
              </w:rPr>
              <w:t>3.05</w:t>
            </w:r>
            <w:r>
              <w:rPr>
                <w:rFonts w:hint="eastAsia" w:ascii="仿宋" w:hAnsi="仿宋" w:eastAsia="仿宋" w:cs="仿宋"/>
                <w:i w:val="0"/>
                <w:sz w:val="35"/>
                <w:szCs w:val="35"/>
              </w:rPr>
              <w:t>万元，完成预算的</w:t>
            </w:r>
            <w:r>
              <w:rPr>
                <w:rFonts w:hint="eastAsia" w:ascii="仿宋" w:hAnsi="仿宋" w:eastAsia="仿宋" w:cs="仿宋"/>
                <w:i w:val="0"/>
                <w:sz w:val="38"/>
                <w:szCs w:val="38"/>
              </w:rPr>
              <w:t>62%</w:t>
            </w:r>
            <w:r>
              <w:rPr>
                <w:rFonts w:hint="eastAsia" w:ascii="仿宋" w:hAnsi="仿宋" w:eastAsia="仿宋" w:cs="仿宋"/>
                <w:i w:val="0"/>
                <w:sz w:val="35"/>
                <w:szCs w:val="35"/>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sans-serif" w:hAnsi="sans-serif" w:cs="sans-serif"/>
                <w:i w:val="0"/>
                <w:sz w:val="24"/>
                <w:szCs w:val="24"/>
              </w:rPr>
            </w:pPr>
            <w:r>
              <w:rPr>
                <w:rFonts w:hint="default" w:ascii="华文中宋" w:hAnsi="华文中宋" w:eastAsia="华文中宋" w:cs="华文中宋"/>
                <w:b/>
                <w:i w:val="0"/>
                <w:sz w:val="39"/>
                <w:szCs w:val="39"/>
              </w:rPr>
              <w:t>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1" w:hRule="atLeast"/>
          <w:jc w:val="center"/>
        </w:trPr>
        <w:tc>
          <w:tcPr>
            <w:tcW w:w="9080" w:type="dxa"/>
            <w:gridSpan w:val="15"/>
            <w:noWrap w:val="0"/>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sans-serif" w:hAnsi="sans-serif" w:cs="sans-serif"/>
                <w:i w:val="0"/>
                <w:sz w:val="24"/>
                <w:szCs w:val="24"/>
              </w:rPr>
            </w:pPr>
            <w:r>
              <w:rPr>
                <w:rFonts w:hint="eastAsia" w:ascii="宋体" w:hAnsi="宋体" w:eastAsia="宋体" w:cs="宋体"/>
                <w:i w:val="0"/>
                <w:sz w:val="25"/>
                <w:szCs w:val="25"/>
              </w:rPr>
              <w:t>填列单位（公章）：</w:t>
            </w:r>
            <w:r>
              <w:rPr>
                <w:rFonts w:hint="eastAsia" w:ascii="宋体" w:hAnsi="宋体" w:eastAsia="宋体" w:cs="宋体"/>
                <w:i w:val="0"/>
                <w:sz w:val="28"/>
                <w:szCs w:val="28"/>
              </w:rPr>
              <w:t>                </w:t>
            </w:r>
            <w:r>
              <w:rPr>
                <w:rFonts w:hint="eastAsia" w:ascii="宋体" w:hAnsi="宋体" w:eastAsia="宋体" w:cs="宋体"/>
                <w:i w:val="0"/>
                <w:sz w:val="25"/>
                <w:szCs w:val="25"/>
              </w:rPr>
              <w:t>（</w:t>
            </w:r>
            <w:r>
              <w:rPr>
                <w:rFonts w:hint="eastAsia" w:ascii="宋体" w:hAnsi="宋体" w:eastAsia="宋体" w:cs="宋体"/>
                <w:i w:val="0"/>
                <w:sz w:val="31"/>
                <w:szCs w:val="31"/>
              </w:rPr>
              <w:t>   </w:t>
            </w:r>
            <w:r>
              <w:rPr>
                <w:rFonts w:hint="eastAsia" w:ascii="宋体" w:hAnsi="宋体" w:eastAsia="宋体" w:cs="宋体"/>
                <w:i w:val="0"/>
                <w:sz w:val="28"/>
                <w:szCs w:val="28"/>
              </w:rPr>
              <w:t>2021</w:t>
            </w:r>
            <w:r>
              <w:rPr>
                <w:rFonts w:hint="eastAsia" w:ascii="宋体" w:hAnsi="宋体" w:eastAsia="宋体" w:cs="宋体"/>
                <w:i w:val="0"/>
                <w:sz w:val="25"/>
                <w:szCs w:val="25"/>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jc w:val="center"/>
        </w:trPr>
        <w:tc>
          <w:tcPr>
            <w:tcW w:w="1568" w:type="dxa"/>
            <w:gridSpan w:val="2"/>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项目名称</w:t>
            </w:r>
          </w:p>
        </w:tc>
        <w:tc>
          <w:tcPr>
            <w:tcW w:w="7512" w:type="dxa"/>
            <w:gridSpan w:val="13"/>
            <w:tcBorders>
              <w:top w:val="single" w:color="auto" w:sz="8" w:space="0"/>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经费补助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1568" w:type="dxa"/>
            <w:gridSpan w:val="2"/>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主管部门</w:t>
            </w:r>
          </w:p>
        </w:tc>
        <w:tc>
          <w:tcPr>
            <w:tcW w:w="4110" w:type="dxa"/>
            <w:gridSpan w:val="6"/>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市侨联</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实施单位</w:t>
            </w:r>
          </w:p>
        </w:tc>
        <w:tc>
          <w:tcPr>
            <w:tcW w:w="2270" w:type="dxa"/>
            <w:gridSpan w:val="5"/>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市侨联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项目资金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（万元）</w:t>
            </w: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年初预算数</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全年预算数</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全年执行数</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分值</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执行率</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sans-serif" w:hAnsi="sans-serif" w:cs="sans-serif"/>
                <w:i w:val="0"/>
                <w:sz w:val="24"/>
                <w:szCs w:val="24"/>
              </w:rPr>
            </w:pPr>
            <w:r>
              <w:rPr>
                <w:rFonts w:hint="eastAsia" w:ascii="宋体" w:hAnsi="宋体" w:eastAsia="宋体" w:cs="宋体"/>
                <w:i w:val="0"/>
                <w:sz w:val="21"/>
                <w:szCs w:val="21"/>
              </w:rPr>
              <w:t>年度资金总额</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5万元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5万元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3.05万元</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10</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62%</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其中：当年财政拨款</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5万元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5万元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3.05万元</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4"/>
                <w:szCs w:val="24"/>
              </w:rPr>
              <w:t>      </w:t>
            </w:r>
            <w:r>
              <w:rPr>
                <w:rFonts w:hint="eastAsia" w:ascii="宋体" w:hAnsi="宋体" w:eastAsia="宋体" w:cs="宋体"/>
                <w:i w:val="0"/>
                <w:sz w:val="21"/>
                <w:szCs w:val="21"/>
              </w:rPr>
              <w:t>上年结转资金</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4"/>
                <w:szCs w:val="24"/>
              </w:rPr>
              <w:t>  </w:t>
            </w:r>
            <w:r>
              <w:rPr>
                <w:rFonts w:hint="eastAsia" w:ascii="宋体" w:hAnsi="宋体" w:eastAsia="宋体" w:cs="宋体"/>
                <w:i w:val="0"/>
                <w:sz w:val="21"/>
                <w:szCs w:val="21"/>
              </w:rPr>
              <w:t>其他资金</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年度总体目标</w:t>
            </w:r>
          </w:p>
        </w:tc>
        <w:tc>
          <w:tcPr>
            <w:tcW w:w="5090"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预期目标</w:t>
            </w:r>
          </w:p>
        </w:tc>
        <w:tc>
          <w:tcPr>
            <w:tcW w:w="3404"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2"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5090"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主要用于侨胞之家建设、侨界招商引资。广泛联系团结归侨侨眷。</w:t>
            </w:r>
          </w:p>
        </w:tc>
        <w:tc>
          <w:tcPr>
            <w:tcW w:w="3404"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进一步完成目标，完成情况良好。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3" w:hRule="atLeast"/>
          <w:jc w:val="center"/>
        </w:trPr>
        <w:tc>
          <w:tcPr>
            <w:tcW w:w="588" w:type="dxa"/>
            <w:vMerge w:val="restart"/>
            <w:tcBorders>
              <w:top w:val="nil"/>
              <w:left w:val="single" w:color="auto" w:sz="8" w:space="0"/>
              <w:bottom w:val="nil"/>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标</w:t>
            </w:r>
          </w:p>
        </w:tc>
        <w:tc>
          <w:tcPr>
            <w:tcW w:w="98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一级指标</w:t>
            </w:r>
          </w:p>
        </w:tc>
        <w:tc>
          <w:tcPr>
            <w:tcW w:w="1112"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二级指标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三级指标</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指标值</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完成值</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分值</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得分</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产出指标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数量指标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：侨胞之家活动次数</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sans-serif" w:hAnsi="sans-serif" w:cs="sans-serif"/>
                <w:i w:val="0"/>
                <w:sz w:val="24"/>
                <w:szCs w:val="24"/>
              </w:rPr>
            </w:pPr>
            <w:r>
              <w:rPr>
                <w:rFonts w:hint="eastAsia" w:ascii="宋体" w:hAnsi="宋体" w:eastAsia="宋体" w:cs="宋体"/>
                <w:i w:val="0"/>
                <w:color w:val="000000"/>
                <w:sz w:val="21"/>
                <w:szCs w:val="21"/>
              </w:rPr>
              <w:t>&gt;=3次</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3次</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35"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5"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质量指标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：活动场所环境</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资金合规性</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资金合规性</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时效指标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：调研完成进度</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1-12月</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1-12月</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成本指标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：项目成本</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&lt;=5万</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3.05万</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18</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18</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效益指标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经济效益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社会效益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：社会影响力</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提高</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sans-serif" w:hAnsi="sans-serif" w:cs="sans-serif"/>
                <w:i w:val="0"/>
                <w:sz w:val="24"/>
                <w:szCs w:val="24"/>
              </w:rPr>
            </w:pPr>
            <w:r>
              <w:rPr>
                <w:rFonts w:hint="eastAsia" w:ascii="宋体" w:hAnsi="宋体" w:eastAsia="宋体" w:cs="宋体"/>
                <w:i w:val="0"/>
                <w:sz w:val="21"/>
                <w:szCs w:val="21"/>
              </w:rPr>
              <w:t>提高</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生态效益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可持续影响指标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nil"/>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满意度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服务对象满意度指标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：侨胞、侨商满意度</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&gt;=95%</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95%</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6529" w:type="dxa"/>
            <w:gridSpan w:val="9"/>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总分</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100</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90</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0" w:hRule="atLeast"/>
          <w:jc w:val="center"/>
        </w:trPr>
        <w:tc>
          <w:tcPr>
            <w:tcW w:w="588"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项目绩效分析</w:t>
            </w:r>
          </w:p>
        </w:tc>
        <w:tc>
          <w:tcPr>
            <w:tcW w:w="1046"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自评结果分析</w:t>
            </w: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项目实施和预算执行情况及分析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主要用于侨胞之家建设、侨界招商引资。广泛联系团结归侨侨眷。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25"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产出情况及分析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本着节约资金的前提下，保质保量完成了各项工作。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5"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效益情况及分析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通过日常开展各项为侨工作，进一步团结凝聚归侨侨眷。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满意度情况及分析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通过日常开展各项为侨工作，为侨服务，广泛联系团结归侨侨眷，服务对象满意度达</w:t>
            </w:r>
            <w:r>
              <w:rPr>
                <w:rFonts w:hint="eastAsia" w:ascii="宋体" w:hAnsi="宋体" w:eastAsia="宋体" w:cs="宋体"/>
                <w:i w:val="0"/>
                <w:color w:val="000000"/>
                <w:sz w:val="24"/>
                <w:szCs w:val="24"/>
              </w:rPr>
              <w:t>95%</w:t>
            </w:r>
            <w:r>
              <w:rPr>
                <w:rFonts w:hint="eastAsia" w:ascii="宋体" w:hAnsi="宋体" w:eastAsia="宋体" w:cs="宋体"/>
                <w:i w:val="0"/>
                <w:color w:val="00000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主要经验做法</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sz w:val="21"/>
                <w:szCs w:val="21"/>
              </w:rPr>
              <w:t>按规定开展好各项</w:t>
            </w:r>
            <w:r>
              <w:rPr>
                <w:rFonts w:hint="eastAsia" w:ascii="宋体" w:hAnsi="宋体" w:eastAsia="宋体" w:cs="宋体"/>
                <w:i w:val="0"/>
                <w:color w:val="000000"/>
                <w:sz w:val="24"/>
                <w:szCs w:val="24"/>
              </w:rPr>
              <w:t>为侨</w:t>
            </w:r>
            <w:r>
              <w:rPr>
                <w:rFonts w:hint="eastAsia" w:ascii="宋体" w:hAnsi="宋体" w:eastAsia="宋体" w:cs="宋体"/>
                <w:i w:val="0"/>
                <w:sz w:val="21"/>
                <w:szCs w:val="21"/>
              </w:rPr>
              <w:t>工作，在工作中提高服务意识和责任意识，把各项工作完成好。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项目管理中存在的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主要问题及原因分析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sz w:val="21"/>
                <w:szCs w:val="21"/>
              </w:rPr>
              <w:t>问题：侨联开展的各项工作都是围绕为侨工作，而经费补助大部分主要用于弥补了日常办公。项目执行与绩效指标设置不够紧密。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sz w:val="21"/>
                <w:szCs w:val="21"/>
              </w:rPr>
              <w:t>原因：对项目的前期规划不科学。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下一步改进措施及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管理建议</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整合项目资金，年初加强对实施项目的科学规划。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85" w:type="dxa"/>
            <w:tcBorders>
              <w:top w:val="nil"/>
              <w:left w:val="nil"/>
              <w:bottom w:val="nil"/>
              <w:right w:val="nil"/>
            </w:tcBorders>
            <w:noWrap w:val="0"/>
            <w:vAlign w:val="center"/>
          </w:tcPr>
          <w:p>
            <w:pPr>
              <w:rPr>
                <w:rFonts w:hint="eastAsia" w:ascii="宋体"/>
                <w:i w:val="0"/>
                <w:sz w:val="24"/>
                <w:szCs w:val="24"/>
              </w:rPr>
            </w:pPr>
          </w:p>
        </w:tc>
        <w:tc>
          <w:tcPr>
            <w:tcW w:w="975" w:type="dxa"/>
            <w:tcBorders>
              <w:top w:val="nil"/>
              <w:left w:val="nil"/>
              <w:bottom w:val="nil"/>
              <w:right w:val="nil"/>
            </w:tcBorders>
            <w:noWrap w:val="0"/>
            <w:vAlign w:val="center"/>
          </w:tcPr>
          <w:p>
            <w:pPr>
              <w:rPr>
                <w:rFonts w:hint="eastAsia" w:ascii="宋体"/>
                <w:i w:val="0"/>
                <w:sz w:val="24"/>
                <w:szCs w:val="24"/>
              </w:rPr>
            </w:pPr>
          </w:p>
        </w:tc>
        <w:tc>
          <w:tcPr>
            <w:tcW w:w="60" w:type="dxa"/>
            <w:tcBorders>
              <w:top w:val="nil"/>
              <w:left w:val="nil"/>
              <w:bottom w:val="nil"/>
              <w:right w:val="nil"/>
            </w:tcBorders>
            <w:noWrap w:val="0"/>
            <w:vAlign w:val="center"/>
          </w:tcPr>
          <w:p>
            <w:pPr>
              <w:rPr>
                <w:rFonts w:hint="eastAsia" w:ascii="宋体"/>
                <w:i w:val="0"/>
                <w:sz w:val="24"/>
                <w:szCs w:val="24"/>
              </w:rPr>
            </w:pPr>
          </w:p>
        </w:tc>
        <w:tc>
          <w:tcPr>
            <w:tcW w:w="1050" w:type="dxa"/>
            <w:tcBorders>
              <w:top w:val="nil"/>
              <w:left w:val="nil"/>
              <w:bottom w:val="nil"/>
              <w:right w:val="nil"/>
            </w:tcBorders>
            <w:noWrap w:val="0"/>
            <w:vAlign w:val="center"/>
          </w:tcPr>
          <w:p>
            <w:pPr>
              <w:rPr>
                <w:rFonts w:hint="eastAsia" w:ascii="宋体"/>
                <w:i w:val="0"/>
                <w:sz w:val="24"/>
                <w:szCs w:val="24"/>
              </w:rPr>
            </w:pPr>
          </w:p>
        </w:tc>
        <w:tc>
          <w:tcPr>
            <w:tcW w:w="735" w:type="dxa"/>
            <w:tcBorders>
              <w:top w:val="nil"/>
              <w:left w:val="nil"/>
              <w:bottom w:val="nil"/>
              <w:right w:val="nil"/>
            </w:tcBorders>
            <w:noWrap w:val="0"/>
            <w:vAlign w:val="center"/>
          </w:tcPr>
          <w:p>
            <w:pPr>
              <w:rPr>
                <w:rFonts w:hint="eastAsia" w:ascii="宋体"/>
                <w:i w:val="0"/>
                <w:sz w:val="24"/>
                <w:szCs w:val="24"/>
              </w:rPr>
            </w:pPr>
          </w:p>
        </w:tc>
        <w:tc>
          <w:tcPr>
            <w:tcW w:w="1140" w:type="dxa"/>
            <w:tcBorders>
              <w:top w:val="nil"/>
              <w:left w:val="nil"/>
              <w:bottom w:val="nil"/>
              <w:right w:val="nil"/>
            </w:tcBorders>
            <w:noWrap w:val="0"/>
            <w:vAlign w:val="center"/>
          </w:tcPr>
          <w:p>
            <w:pPr>
              <w:rPr>
                <w:rFonts w:hint="eastAsia" w:ascii="宋体"/>
                <w:i w:val="0"/>
                <w:sz w:val="24"/>
                <w:szCs w:val="24"/>
              </w:rPr>
            </w:pPr>
          </w:p>
        </w:tc>
        <w:tc>
          <w:tcPr>
            <w:tcW w:w="285" w:type="dxa"/>
            <w:tcBorders>
              <w:top w:val="nil"/>
              <w:left w:val="nil"/>
              <w:bottom w:val="nil"/>
              <w:right w:val="nil"/>
            </w:tcBorders>
            <w:noWrap w:val="0"/>
            <w:vAlign w:val="center"/>
          </w:tcPr>
          <w:p>
            <w:pPr>
              <w:rPr>
                <w:rFonts w:hint="eastAsia" w:ascii="宋体"/>
                <w:i w:val="0"/>
                <w:sz w:val="24"/>
                <w:szCs w:val="24"/>
              </w:rPr>
            </w:pPr>
          </w:p>
        </w:tc>
        <w:tc>
          <w:tcPr>
            <w:tcW w:w="855" w:type="dxa"/>
            <w:tcBorders>
              <w:top w:val="nil"/>
              <w:left w:val="nil"/>
              <w:bottom w:val="nil"/>
              <w:right w:val="nil"/>
            </w:tcBorders>
            <w:noWrap w:val="0"/>
            <w:vAlign w:val="center"/>
          </w:tcPr>
          <w:p>
            <w:pPr>
              <w:rPr>
                <w:rFonts w:hint="eastAsia" w:ascii="宋体"/>
                <w:i w:val="0"/>
                <w:sz w:val="24"/>
                <w:szCs w:val="24"/>
              </w:rPr>
            </w:pPr>
          </w:p>
        </w:tc>
        <w:tc>
          <w:tcPr>
            <w:tcW w:w="855" w:type="dxa"/>
            <w:tcBorders>
              <w:top w:val="nil"/>
              <w:left w:val="nil"/>
              <w:bottom w:val="nil"/>
              <w:right w:val="nil"/>
            </w:tcBorders>
            <w:noWrap w:val="0"/>
            <w:vAlign w:val="center"/>
          </w:tcPr>
          <w:p>
            <w:pPr>
              <w:rPr>
                <w:rFonts w:hint="eastAsia" w:ascii="宋体"/>
                <w:i w:val="0"/>
                <w:sz w:val="24"/>
                <w:szCs w:val="24"/>
              </w:rPr>
            </w:pPr>
          </w:p>
        </w:tc>
        <w:tc>
          <w:tcPr>
            <w:tcW w:w="285" w:type="dxa"/>
            <w:tcBorders>
              <w:top w:val="nil"/>
              <w:left w:val="nil"/>
              <w:bottom w:val="nil"/>
              <w:right w:val="nil"/>
            </w:tcBorders>
            <w:noWrap w:val="0"/>
            <w:vAlign w:val="center"/>
          </w:tcPr>
          <w:p>
            <w:pPr>
              <w:rPr>
                <w:rFonts w:hint="eastAsia" w:ascii="宋体"/>
                <w:i w:val="0"/>
                <w:sz w:val="24"/>
                <w:szCs w:val="24"/>
              </w:rPr>
            </w:pPr>
          </w:p>
        </w:tc>
        <w:tc>
          <w:tcPr>
            <w:tcW w:w="285" w:type="dxa"/>
            <w:tcBorders>
              <w:top w:val="nil"/>
              <w:left w:val="nil"/>
              <w:bottom w:val="nil"/>
              <w:right w:val="nil"/>
            </w:tcBorders>
            <w:noWrap w:val="0"/>
            <w:vAlign w:val="center"/>
          </w:tcPr>
          <w:p>
            <w:pPr>
              <w:rPr>
                <w:rFonts w:hint="eastAsia" w:ascii="宋体"/>
                <w:i w:val="0"/>
                <w:sz w:val="24"/>
                <w:szCs w:val="24"/>
              </w:rPr>
            </w:pPr>
          </w:p>
        </w:tc>
        <w:tc>
          <w:tcPr>
            <w:tcW w:w="420" w:type="dxa"/>
            <w:tcBorders>
              <w:top w:val="nil"/>
              <w:left w:val="nil"/>
              <w:bottom w:val="nil"/>
              <w:right w:val="nil"/>
            </w:tcBorders>
            <w:noWrap w:val="0"/>
            <w:vAlign w:val="center"/>
          </w:tcPr>
          <w:p>
            <w:pPr>
              <w:rPr>
                <w:rFonts w:hint="eastAsia" w:ascii="宋体"/>
                <w:i w:val="0"/>
                <w:sz w:val="24"/>
                <w:szCs w:val="24"/>
              </w:rPr>
            </w:pPr>
          </w:p>
        </w:tc>
        <w:tc>
          <w:tcPr>
            <w:tcW w:w="135" w:type="dxa"/>
            <w:tcBorders>
              <w:top w:val="nil"/>
              <w:left w:val="nil"/>
              <w:bottom w:val="nil"/>
              <w:right w:val="nil"/>
            </w:tcBorders>
            <w:noWrap w:val="0"/>
            <w:vAlign w:val="center"/>
          </w:tcPr>
          <w:p>
            <w:pPr>
              <w:rPr>
                <w:rFonts w:hint="eastAsia" w:ascii="宋体"/>
                <w:i w:val="0"/>
                <w:sz w:val="24"/>
                <w:szCs w:val="24"/>
              </w:rPr>
            </w:pPr>
          </w:p>
        </w:tc>
        <w:tc>
          <w:tcPr>
            <w:tcW w:w="705" w:type="dxa"/>
            <w:tcBorders>
              <w:top w:val="nil"/>
              <w:left w:val="nil"/>
              <w:bottom w:val="nil"/>
              <w:right w:val="nil"/>
            </w:tcBorders>
            <w:noWrap w:val="0"/>
            <w:vAlign w:val="center"/>
          </w:tcPr>
          <w:p>
            <w:pPr>
              <w:rPr>
                <w:rFonts w:hint="eastAsia" w:ascii="宋体"/>
                <w:i w:val="0"/>
                <w:sz w:val="24"/>
                <w:szCs w:val="24"/>
              </w:rPr>
            </w:pPr>
          </w:p>
        </w:tc>
        <w:tc>
          <w:tcPr>
            <w:tcW w:w="705" w:type="dxa"/>
            <w:tcBorders>
              <w:top w:val="nil"/>
              <w:left w:val="nil"/>
              <w:bottom w:val="nil"/>
              <w:right w:val="nil"/>
            </w:tcBorders>
            <w:noWrap w:val="0"/>
            <w:vAlign w:val="center"/>
          </w:tcPr>
          <w:p>
            <w:pPr>
              <w:rPr>
                <w:rFonts w:hint="eastAsia" w:ascii="宋体"/>
                <w:i w:val="0"/>
                <w:sz w:val="24"/>
                <w:szCs w:val="24"/>
              </w:rPr>
            </w:pP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调研经费项目绩效自评综述</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根据年初设定的绩效目标，项目自评得分为</w:t>
      </w:r>
      <w:r>
        <w:rPr>
          <w:rFonts w:hint="eastAsia" w:ascii="仿宋" w:hAnsi="仿宋" w:eastAsia="仿宋" w:cs="仿宋"/>
          <w:i w:val="0"/>
          <w:caps w:val="0"/>
          <w:color w:val="333333"/>
          <w:spacing w:val="0"/>
          <w:sz w:val="38"/>
          <w:szCs w:val="38"/>
          <w:shd w:val="clear" w:color="auto" w:fill="FFFFFF"/>
        </w:rPr>
        <w:t>7</w:t>
      </w:r>
      <w:r>
        <w:rPr>
          <w:rFonts w:hint="eastAsia" w:ascii="仿宋" w:hAnsi="仿宋" w:eastAsia="仿宋" w:cs="仿宋"/>
          <w:i w:val="0"/>
          <w:caps w:val="0"/>
          <w:color w:val="333333"/>
          <w:spacing w:val="0"/>
          <w:sz w:val="35"/>
          <w:szCs w:val="35"/>
          <w:shd w:val="clear" w:color="auto" w:fill="FFFFFF"/>
        </w:rPr>
        <w:t>分。全年预算数为</w:t>
      </w:r>
      <w:r>
        <w:rPr>
          <w:rFonts w:hint="eastAsia" w:ascii="仿宋" w:hAnsi="仿宋" w:eastAsia="仿宋" w:cs="仿宋"/>
          <w:i w:val="0"/>
          <w:caps w:val="0"/>
          <w:color w:val="333333"/>
          <w:spacing w:val="0"/>
          <w:sz w:val="38"/>
          <w:szCs w:val="38"/>
          <w:shd w:val="clear" w:color="auto" w:fill="FFFFFF"/>
        </w:rPr>
        <w:t>7.3</w:t>
      </w:r>
      <w:r>
        <w:rPr>
          <w:rFonts w:hint="eastAsia" w:ascii="仿宋" w:hAnsi="仿宋" w:eastAsia="仿宋" w:cs="仿宋"/>
          <w:i w:val="0"/>
          <w:caps w:val="0"/>
          <w:color w:val="333333"/>
          <w:spacing w:val="0"/>
          <w:sz w:val="35"/>
          <w:szCs w:val="35"/>
          <w:shd w:val="clear" w:color="auto" w:fill="FFFFFF"/>
        </w:rPr>
        <w:t>万元，执行数为</w:t>
      </w:r>
      <w:r>
        <w:rPr>
          <w:rFonts w:hint="eastAsia" w:ascii="仿宋" w:hAnsi="仿宋" w:eastAsia="仿宋" w:cs="仿宋"/>
          <w:i w:val="0"/>
          <w:caps w:val="0"/>
          <w:color w:val="333333"/>
          <w:spacing w:val="0"/>
          <w:sz w:val="38"/>
          <w:szCs w:val="38"/>
          <w:shd w:val="clear" w:color="auto" w:fill="FFFFFF"/>
        </w:rPr>
        <w:t>3.97</w:t>
      </w:r>
      <w:r>
        <w:rPr>
          <w:rFonts w:hint="eastAsia" w:ascii="仿宋" w:hAnsi="仿宋" w:eastAsia="仿宋" w:cs="仿宋"/>
          <w:i w:val="0"/>
          <w:caps w:val="0"/>
          <w:color w:val="333333"/>
          <w:spacing w:val="0"/>
          <w:sz w:val="35"/>
          <w:szCs w:val="35"/>
          <w:shd w:val="clear" w:color="auto" w:fill="FFFFFF"/>
        </w:rPr>
        <w:t>万元，完成预算的</w:t>
      </w:r>
      <w:r>
        <w:rPr>
          <w:rFonts w:hint="eastAsia" w:ascii="仿宋" w:hAnsi="仿宋" w:eastAsia="仿宋" w:cs="仿宋"/>
          <w:i w:val="0"/>
          <w:caps w:val="0"/>
          <w:color w:val="333333"/>
          <w:spacing w:val="0"/>
          <w:sz w:val="38"/>
          <w:szCs w:val="38"/>
          <w:shd w:val="clear" w:color="auto" w:fill="FFFFFF"/>
        </w:rPr>
        <w:t>55%</w:t>
      </w:r>
      <w:r>
        <w:rPr>
          <w:rFonts w:hint="eastAsia" w:ascii="仿宋" w:hAnsi="仿宋" w:eastAsia="仿宋" w:cs="仿宋"/>
          <w:i w:val="0"/>
          <w:caps w:val="0"/>
          <w:color w:val="333333"/>
          <w:spacing w:val="0"/>
          <w:sz w:val="35"/>
          <w:szCs w:val="35"/>
          <w:shd w:val="clear" w:color="auto"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tbl>
      <w:tblPr>
        <w:tblStyle w:val="3"/>
        <w:tblW w:w="907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88"/>
        <w:gridCol w:w="980"/>
        <w:gridCol w:w="65"/>
        <w:gridCol w:w="1182"/>
        <w:gridCol w:w="707"/>
        <w:gridCol w:w="1140"/>
        <w:gridCol w:w="252"/>
        <w:gridCol w:w="855"/>
        <w:gridCol w:w="855"/>
        <w:gridCol w:w="282"/>
        <w:gridCol w:w="278"/>
        <w:gridCol w:w="395"/>
        <w:gridCol w:w="137"/>
        <w:gridCol w:w="638"/>
        <w:gridCol w:w="7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29" w:hRule="atLeast"/>
          <w:jc w:val="center"/>
        </w:trPr>
        <w:tc>
          <w:tcPr>
            <w:tcW w:w="9080" w:type="dxa"/>
            <w:gridSpan w:val="15"/>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20" w:lineRule="atLeast"/>
              <w:ind w:left="0" w:right="0"/>
              <w:jc w:val="center"/>
              <w:rPr>
                <w:rFonts w:hint="default" w:ascii="sans-serif" w:hAnsi="sans-serif" w:cs="sans-serif"/>
                <w:i w:val="0"/>
                <w:sz w:val="24"/>
                <w:szCs w:val="24"/>
              </w:rPr>
            </w:pPr>
            <w:r>
              <w:rPr>
                <w:rFonts w:hint="default" w:ascii="华文中宋" w:hAnsi="华文中宋" w:eastAsia="华文中宋" w:cs="华文中宋"/>
                <w:b/>
                <w:i w:val="0"/>
                <w:sz w:val="39"/>
                <w:szCs w:val="39"/>
              </w:rPr>
              <w:t>项目支出绩效自评表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1" w:hRule="atLeast"/>
          <w:jc w:val="center"/>
        </w:trPr>
        <w:tc>
          <w:tcPr>
            <w:tcW w:w="9080" w:type="dxa"/>
            <w:gridSpan w:val="15"/>
            <w:noWrap w:val="0"/>
            <w:tcMar>
              <w:left w:w="108" w:type="dxa"/>
              <w:right w:w="108"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sans-serif" w:hAnsi="sans-serif" w:cs="sans-serif"/>
                <w:i w:val="0"/>
                <w:sz w:val="24"/>
                <w:szCs w:val="24"/>
              </w:rPr>
            </w:pPr>
            <w:r>
              <w:rPr>
                <w:rFonts w:hint="eastAsia" w:ascii="宋体" w:hAnsi="宋体" w:eastAsia="宋体" w:cs="宋体"/>
                <w:i w:val="0"/>
                <w:sz w:val="25"/>
                <w:szCs w:val="25"/>
              </w:rPr>
              <w:t>填列单位（公章）：</w:t>
            </w:r>
            <w:r>
              <w:rPr>
                <w:rFonts w:hint="eastAsia" w:ascii="宋体" w:hAnsi="宋体" w:eastAsia="宋体" w:cs="宋体"/>
                <w:i w:val="0"/>
                <w:sz w:val="28"/>
                <w:szCs w:val="28"/>
              </w:rPr>
              <w:t>                </w:t>
            </w:r>
            <w:r>
              <w:rPr>
                <w:rFonts w:hint="eastAsia" w:ascii="宋体" w:hAnsi="宋体" w:eastAsia="宋体" w:cs="宋体"/>
                <w:i w:val="0"/>
                <w:sz w:val="25"/>
                <w:szCs w:val="25"/>
              </w:rPr>
              <w:t>（</w:t>
            </w:r>
            <w:r>
              <w:rPr>
                <w:rFonts w:hint="eastAsia" w:ascii="宋体" w:hAnsi="宋体" w:eastAsia="宋体" w:cs="宋体"/>
                <w:i w:val="0"/>
                <w:sz w:val="31"/>
                <w:szCs w:val="31"/>
              </w:rPr>
              <w:t>   </w:t>
            </w:r>
            <w:r>
              <w:rPr>
                <w:rFonts w:hint="eastAsia" w:ascii="宋体" w:hAnsi="宋体" w:eastAsia="宋体" w:cs="宋体"/>
                <w:i w:val="0"/>
                <w:sz w:val="28"/>
                <w:szCs w:val="28"/>
              </w:rPr>
              <w:t>2021 </w:t>
            </w:r>
            <w:r>
              <w:rPr>
                <w:rFonts w:hint="eastAsia" w:ascii="宋体" w:hAnsi="宋体" w:eastAsia="宋体" w:cs="宋体"/>
                <w:i w:val="0"/>
                <w:sz w:val="25"/>
                <w:szCs w:val="25"/>
              </w:rPr>
              <w:t>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0" w:hRule="atLeast"/>
          <w:jc w:val="center"/>
        </w:trPr>
        <w:tc>
          <w:tcPr>
            <w:tcW w:w="1568" w:type="dxa"/>
            <w:gridSpan w:val="2"/>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项目名称</w:t>
            </w:r>
          </w:p>
        </w:tc>
        <w:tc>
          <w:tcPr>
            <w:tcW w:w="7512" w:type="dxa"/>
            <w:gridSpan w:val="13"/>
            <w:tcBorders>
              <w:top w:val="single" w:color="auto" w:sz="8" w:space="0"/>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调研经费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80" w:hRule="atLeast"/>
          <w:jc w:val="center"/>
        </w:trPr>
        <w:tc>
          <w:tcPr>
            <w:tcW w:w="1568" w:type="dxa"/>
            <w:gridSpan w:val="2"/>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主管部门</w:t>
            </w:r>
          </w:p>
        </w:tc>
        <w:tc>
          <w:tcPr>
            <w:tcW w:w="4110" w:type="dxa"/>
            <w:gridSpan w:val="6"/>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市侨联</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实施单位</w:t>
            </w:r>
          </w:p>
        </w:tc>
        <w:tc>
          <w:tcPr>
            <w:tcW w:w="2270" w:type="dxa"/>
            <w:gridSpan w:val="5"/>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市侨联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项目资金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（万元）</w:t>
            </w: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年初预算数</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全年预算数</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全年执行数</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分值</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执行率</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sans-serif" w:hAnsi="sans-serif" w:cs="sans-serif"/>
                <w:i w:val="0"/>
                <w:sz w:val="24"/>
                <w:szCs w:val="24"/>
              </w:rPr>
            </w:pPr>
            <w:r>
              <w:rPr>
                <w:rFonts w:hint="eastAsia" w:ascii="宋体" w:hAnsi="宋体" w:eastAsia="宋体" w:cs="宋体"/>
                <w:i w:val="0"/>
                <w:sz w:val="21"/>
                <w:szCs w:val="21"/>
              </w:rPr>
              <w:t>年度资金总额</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7.3万元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7.3万元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3.97万元</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10</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55%</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其中：当年财政拨款</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7.3万元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7.3万元</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3.97万元</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4"/>
                <w:szCs w:val="24"/>
              </w:rPr>
              <w:t>      </w:t>
            </w:r>
            <w:r>
              <w:rPr>
                <w:rFonts w:hint="eastAsia" w:ascii="宋体" w:hAnsi="宋体" w:eastAsia="宋体" w:cs="宋体"/>
                <w:i w:val="0"/>
                <w:sz w:val="21"/>
                <w:szCs w:val="21"/>
              </w:rPr>
              <w:t>上年结转资金</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1568" w:type="dxa"/>
            <w:gridSpan w:val="2"/>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84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4"/>
                <w:szCs w:val="24"/>
              </w:rPr>
              <w:t>  </w:t>
            </w:r>
            <w:r>
              <w:rPr>
                <w:rFonts w:hint="eastAsia" w:ascii="宋体" w:hAnsi="宋体" w:eastAsia="宋体" w:cs="宋体"/>
                <w:i w:val="0"/>
                <w:sz w:val="21"/>
                <w:szCs w:val="21"/>
              </w:rPr>
              <w:t>其他资金</w:t>
            </w:r>
          </w:p>
        </w:tc>
        <w:tc>
          <w:tcPr>
            <w:tcW w:w="1135"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135"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9"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c>
          <w:tcPr>
            <w:tcW w:w="851"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708"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年度总体目标</w:t>
            </w:r>
          </w:p>
        </w:tc>
        <w:tc>
          <w:tcPr>
            <w:tcW w:w="5090"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预期目标</w:t>
            </w:r>
          </w:p>
        </w:tc>
        <w:tc>
          <w:tcPr>
            <w:tcW w:w="3404"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7"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5090"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完成侨企、基层调研；统一战线大调研；省侨联及单位自身的各项调研任务</w:t>
            </w:r>
          </w:p>
        </w:tc>
        <w:tc>
          <w:tcPr>
            <w:tcW w:w="3404" w:type="dxa"/>
            <w:gridSpan w:val="7"/>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保质保量完成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33" w:hRule="atLeast"/>
          <w:jc w:val="center"/>
        </w:trPr>
        <w:tc>
          <w:tcPr>
            <w:tcW w:w="588" w:type="dxa"/>
            <w:vMerge w:val="restart"/>
            <w:tcBorders>
              <w:top w:val="nil"/>
              <w:left w:val="single" w:color="auto" w:sz="8" w:space="0"/>
              <w:bottom w:val="nil"/>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标</w:t>
            </w:r>
          </w:p>
        </w:tc>
        <w:tc>
          <w:tcPr>
            <w:tcW w:w="98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一级指标</w:t>
            </w:r>
          </w:p>
        </w:tc>
        <w:tc>
          <w:tcPr>
            <w:tcW w:w="1112"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二级指标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三级指标</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年度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指标值</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实际</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完成值</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分值</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得分</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偏差原因分析及改进措施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产出指标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数量指标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基层调研次数</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&gt;=2次</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2次</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12</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质量指标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：调研活动行程设置</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合理</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合理</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时效指标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：调研完成进度</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1-12月</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1-12月</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16</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成本指标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：项目成本</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&lt;=7.3万元</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3.97万元</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18</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18</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效益指标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经济效益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社会效益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：归侨侨眷凝聚力提升</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提升</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sans-serif" w:hAnsi="sans-serif" w:cs="sans-serif"/>
                <w:i w:val="0"/>
                <w:sz w:val="24"/>
                <w:szCs w:val="24"/>
              </w:rPr>
            </w:pPr>
            <w:r>
              <w:rPr>
                <w:rFonts w:hint="eastAsia" w:ascii="宋体" w:hAnsi="宋体" w:eastAsia="宋体" w:cs="宋体"/>
                <w:i w:val="0"/>
                <w:sz w:val="21"/>
                <w:szCs w:val="21"/>
              </w:rPr>
              <w:t>提升</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15</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10</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生态效益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可持续影响指标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restart"/>
            <w:tcBorders>
              <w:top w:val="nil"/>
              <w:left w:val="nil"/>
              <w:bottom w:val="nil"/>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满意度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指标</w:t>
            </w:r>
          </w:p>
        </w:tc>
        <w:tc>
          <w:tcPr>
            <w:tcW w:w="1112"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服务对象满意度指标</w:t>
            </w: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1</w:t>
            </w:r>
            <w:r>
              <w:rPr>
                <w:rFonts w:hint="eastAsia" w:ascii="宋体" w:hAnsi="宋体" w:eastAsia="宋体" w:cs="宋体"/>
                <w:i w:val="0"/>
                <w:color w:val="000000"/>
                <w:sz w:val="21"/>
                <w:szCs w:val="21"/>
              </w:rPr>
              <w:t>：侨胞满意度</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&gt;=95%</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95%</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17</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指标</w:t>
            </w:r>
            <w:r>
              <w:rPr>
                <w:rFonts w:hint="eastAsia" w:ascii="宋体" w:hAnsi="宋体" w:eastAsia="宋体" w:cs="宋体"/>
                <w:i w:val="0"/>
                <w:color w:val="000000"/>
                <w:sz w:val="24"/>
                <w:szCs w:val="24"/>
              </w:rPr>
              <w:t>2</w:t>
            </w: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588" w:type="dxa"/>
            <w:vMerge w:val="continue"/>
            <w:tcBorders>
              <w:top w:val="nil"/>
              <w:left w:val="single" w:color="auto" w:sz="8" w:space="0"/>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980" w:type="dxa"/>
            <w:vMerge w:val="continue"/>
            <w:tcBorders>
              <w:top w:val="nil"/>
              <w:left w:val="nil"/>
              <w:bottom w:val="nil"/>
              <w:right w:val="single" w:color="auto" w:sz="8" w:space="0"/>
            </w:tcBorders>
            <w:noWrap w:val="0"/>
            <w:tcMar>
              <w:left w:w="108" w:type="dxa"/>
              <w:right w:w="108" w:type="dxa"/>
            </w:tcMar>
            <w:vAlign w:val="center"/>
          </w:tcPr>
          <w:p>
            <w:pPr>
              <w:rPr>
                <w:rFonts w:hint="eastAsia" w:ascii="宋体"/>
                <w:i w:val="0"/>
                <w:sz w:val="24"/>
                <w:szCs w:val="24"/>
              </w:rPr>
            </w:pPr>
          </w:p>
        </w:tc>
        <w:tc>
          <w:tcPr>
            <w:tcW w:w="1112"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148"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left"/>
              <w:rPr>
                <w:rFonts w:hint="default" w:ascii="sans-serif" w:hAnsi="sans-serif" w:cs="sans-serif"/>
                <w:i w:val="0"/>
                <w:sz w:val="24"/>
                <w:szCs w:val="24"/>
              </w:rPr>
            </w:pPr>
            <w:r>
              <w:rPr>
                <w:rFonts w:hint="eastAsia" w:ascii="宋体" w:hAnsi="宋体" w:eastAsia="宋体" w:cs="宋体"/>
                <w:i w:val="0"/>
                <w:color w:val="000000"/>
                <w:sz w:val="21"/>
                <w:szCs w:val="21"/>
              </w:rPr>
              <w:t>……</w:t>
            </w:r>
          </w:p>
        </w:tc>
        <w:tc>
          <w:tcPr>
            <w:tcW w:w="850"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85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0" w:hRule="atLeast"/>
          <w:jc w:val="center"/>
        </w:trPr>
        <w:tc>
          <w:tcPr>
            <w:tcW w:w="6529" w:type="dxa"/>
            <w:gridSpan w:val="9"/>
            <w:tcBorders>
              <w:top w:val="single" w:color="auto" w:sz="8" w:space="0"/>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总分</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100</w:t>
            </w:r>
          </w:p>
        </w:tc>
        <w:tc>
          <w:tcPr>
            <w:tcW w:w="56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90</w:t>
            </w:r>
          </w:p>
        </w:tc>
        <w:tc>
          <w:tcPr>
            <w:tcW w:w="1417" w:type="dxa"/>
            <w:gridSpan w:val="2"/>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default" w:ascii="sans-serif" w:hAnsi="sans-serif" w:cs="sans-serif"/>
                <w:i w:val="0"/>
                <w:sz w:val="24"/>
                <w:szCs w:val="24"/>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0" w:hRule="atLeast"/>
          <w:jc w:val="center"/>
        </w:trPr>
        <w:tc>
          <w:tcPr>
            <w:tcW w:w="588" w:type="dxa"/>
            <w:vMerge w:val="restart"/>
            <w:tcBorders>
              <w:top w:val="nil"/>
              <w:left w:val="single" w:color="auto" w:sz="8" w:space="0"/>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项目绩效分析</w:t>
            </w:r>
          </w:p>
        </w:tc>
        <w:tc>
          <w:tcPr>
            <w:tcW w:w="1046" w:type="dxa"/>
            <w:gridSpan w:val="2"/>
            <w:vMerge w:val="restart"/>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自评结果分析</w:t>
            </w: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项目实施和预算执行情况及分析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2021年，市侨联对基层侨联组织进行两次调研，并对侨界干部开展涉侨业务及理论培训，服务于归国华侨，为侨服务，维护侨益。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045"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产出情况及分析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侨企、基层调研，侨联日常调研课题两项调研及培训活动，保质保量完成，并获得了侨界各界人士的认可。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0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效益情况及分析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通过基层调研和培训，进一步提升了基层侨联侨务工作者的业务精通度，加深了理论学习的深度。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9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gridSpan w:val="2"/>
            <w:vMerge w:val="continue"/>
            <w:tcBorders>
              <w:top w:val="nil"/>
              <w:left w:val="nil"/>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1046"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满意度情况及分析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通过调查，基层侨联对市侨联组织调研、培训的满意度达到</w:t>
            </w:r>
            <w:r>
              <w:rPr>
                <w:rFonts w:hint="eastAsia" w:ascii="宋体" w:hAnsi="宋体" w:eastAsia="宋体" w:cs="宋体"/>
                <w:i w:val="0"/>
                <w:color w:val="000000"/>
                <w:sz w:val="24"/>
                <w:szCs w:val="24"/>
              </w:rPr>
              <w:t>95%</w:t>
            </w:r>
            <w:r>
              <w:rPr>
                <w:rFonts w:hint="eastAsia" w:ascii="宋体" w:hAnsi="宋体" w:eastAsia="宋体" w:cs="宋体"/>
                <w:i w:val="0"/>
                <w:color w:val="000000"/>
                <w:sz w:val="21"/>
                <w:szCs w:val="21"/>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3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主要经验做法</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left"/>
              <w:rPr>
                <w:rFonts w:hint="default" w:ascii="sans-serif" w:hAnsi="sans-serif" w:cs="sans-serif"/>
                <w:i w:val="0"/>
                <w:sz w:val="24"/>
                <w:szCs w:val="24"/>
              </w:rPr>
            </w:pPr>
            <w:r>
              <w:rPr>
                <w:rFonts w:hint="eastAsia" w:ascii="宋体" w:hAnsi="宋体" w:eastAsia="宋体" w:cs="宋体"/>
                <w:i w:val="0"/>
                <w:sz w:val="24"/>
                <w:szCs w:val="24"/>
              </w:rPr>
              <w:t>1、</w:t>
            </w:r>
            <w:r>
              <w:rPr>
                <w:rFonts w:hint="eastAsia" w:ascii="宋体" w:hAnsi="宋体" w:eastAsia="宋体" w:cs="宋体"/>
                <w:i w:val="0"/>
                <w:sz w:val="21"/>
                <w:szCs w:val="21"/>
              </w:rPr>
              <w:t>培训聘请本地和外地的教授对最新的理论进行讲解。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left"/>
              <w:rPr>
                <w:rFonts w:hint="default" w:ascii="sans-serif" w:hAnsi="sans-serif" w:cs="sans-serif"/>
                <w:i w:val="0"/>
                <w:sz w:val="24"/>
                <w:szCs w:val="24"/>
              </w:rPr>
            </w:pPr>
            <w:r>
              <w:rPr>
                <w:rFonts w:hint="eastAsia" w:ascii="宋体" w:hAnsi="宋体" w:eastAsia="宋体" w:cs="宋体"/>
                <w:i w:val="0"/>
                <w:sz w:val="24"/>
                <w:szCs w:val="24"/>
              </w:rPr>
              <w:t>2、</w:t>
            </w:r>
            <w:r>
              <w:rPr>
                <w:rFonts w:hint="eastAsia" w:ascii="宋体" w:hAnsi="宋体" w:eastAsia="宋体" w:cs="宋体"/>
                <w:i w:val="0"/>
                <w:sz w:val="21"/>
                <w:szCs w:val="21"/>
              </w:rPr>
              <w:t>对涉侨业务知识进行讲解。培训结束后，对学员进行测评。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0"/>
              <w:jc w:val="left"/>
              <w:rPr>
                <w:rFonts w:hint="default" w:ascii="sans-serif" w:hAnsi="sans-serif" w:cs="sans-serif"/>
                <w:i w:val="0"/>
                <w:sz w:val="24"/>
                <w:szCs w:val="24"/>
              </w:rPr>
            </w:pPr>
            <w:r>
              <w:rPr>
                <w:rFonts w:hint="eastAsia" w:ascii="宋体" w:hAnsi="宋体" w:eastAsia="宋体" w:cs="宋体"/>
                <w:i w:val="0"/>
                <w:sz w:val="24"/>
                <w:szCs w:val="24"/>
              </w:rPr>
              <w:t>3、</w:t>
            </w:r>
            <w:r>
              <w:rPr>
                <w:rFonts w:hint="eastAsia" w:ascii="宋体" w:hAnsi="宋体" w:eastAsia="宋体" w:cs="宋体"/>
                <w:i w:val="0"/>
                <w:sz w:val="21"/>
                <w:szCs w:val="21"/>
              </w:rPr>
              <w:t>对基层侨联进行调研，深入归侨归眷调研。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5"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项目管理中存在的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主要问题及原因分析</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问题：项目金额大部分用于培训，调研经费也只用于个别费用。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原因：项目金额分配不合理。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0" w:hRule="atLeast"/>
          <w:jc w:val="center"/>
        </w:trPr>
        <w:tc>
          <w:tcPr>
            <w:tcW w:w="588" w:type="dxa"/>
            <w:vMerge w:val="continue"/>
            <w:tcBorders>
              <w:top w:val="nil"/>
              <w:left w:val="single" w:color="auto" w:sz="8" w:space="0"/>
              <w:bottom w:val="single" w:color="auto" w:sz="8" w:space="0"/>
              <w:right w:val="single" w:color="auto" w:sz="8" w:space="0"/>
            </w:tcBorders>
            <w:noWrap w:val="0"/>
            <w:tcMar>
              <w:left w:w="108" w:type="dxa"/>
              <w:right w:w="108" w:type="dxa"/>
            </w:tcMar>
            <w:vAlign w:val="center"/>
          </w:tcPr>
          <w:p>
            <w:pPr>
              <w:rPr>
                <w:rFonts w:hint="eastAsia" w:ascii="宋体"/>
                <w:i w:val="0"/>
                <w:sz w:val="24"/>
                <w:szCs w:val="24"/>
              </w:rPr>
            </w:pPr>
          </w:p>
        </w:tc>
        <w:tc>
          <w:tcPr>
            <w:tcW w:w="2092" w:type="dxa"/>
            <w:gridSpan w:val="3"/>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下一步改进措施及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color w:val="000000"/>
                <w:sz w:val="21"/>
                <w:szCs w:val="21"/>
              </w:rPr>
              <w:t>管理建议</w:t>
            </w:r>
          </w:p>
        </w:tc>
        <w:tc>
          <w:tcPr>
            <w:tcW w:w="6400" w:type="dxa"/>
            <w:gridSpan w:val="11"/>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i w:val="0"/>
                <w:sz w:val="21"/>
                <w:szCs w:val="21"/>
              </w:rPr>
              <w:t>根据实际情况，整合项目资金。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585" w:type="dxa"/>
            <w:tcBorders>
              <w:top w:val="nil"/>
              <w:left w:val="nil"/>
              <w:bottom w:val="nil"/>
              <w:right w:val="nil"/>
            </w:tcBorders>
            <w:noWrap w:val="0"/>
            <w:vAlign w:val="center"/>
          </w:tcPr>
          <w:p>
            <w:pPr>
              <w:rPr>
                <w:rFonts w:hint="eastAsia" w:ascii="宋体"/>
                <w:i w:val="0"/>
                <w:sz w:val="24"/>
                <w:szCs w:val="24"/>
              </w:rPr>
            </w:pPr>
          </w:p>
        </w:tc>
        <w:tc>
          <w:tcPr>
            <w:tcW w:w="975" w:type="dxa"/>
            <w:tcBorders>
              <w:top w:val="nil"/>
              <w:left w:val="nil"/>
              <w:bottom w:val="nil"/>
              <w:right w:val="nil"/>
            </w:tcBorders>
            <w:noWrap w:val="0"/>
            <w:vAlign w:val="center"/>
          </w:tcPr>
          <w:p>
            <w:pPr>
              <w:rPr>
                <w:rFonts w:hint="eastAsia" w:ascii="宋体"/>
                <w:i w:val="0"/>
                <w:sz w:val="24"/>
                <w:szCs w:val="24"/>
              </w:rPr>
            </w:pPr>
          </w:p>
        </w:tc>
        <w:tc>
          <w:tcPr>
            <w:tcW w:w="60" w:type="dxa"/>
            <w:tcBorders>
              <w:top w:val="nil"/>
              <w:left w:val="nil"/>
              <w:bottom w:val="nil"/>
              <w:right w:val="nil"/>
            </w:tcBorders>
            <w:noWrap w:val="0"/>
            <w:vAlign w:val="center"/>
          </w:tcPr>
          <w:p>
            <w:pPr>
              <w:rPr>
                <w:rFonts w:hint="eastAsia" w:ascii="宋体"/>
                <w:i w:val="0"/>
                <w:sz w:val="24"/>
                <w:szCs w:val="24"/>
              </w:rPr>
            </w:pPr>
          </w:p>
        </w:tc>
        <w:tc>
          <w:tcPr>
            <w:tcW w:w="1050" w:type="dxa"/>
            <w:tcBorders>
              <w:top w:val="nil"/>
              <w:left w:val="nil"/>
              <w:bottom w:val="nil"/>
              <w:right w:val="nil"/>
            </w:tcBorders>
            <w:noWrap w:val="0"/>
            <w:vAlign w:val="center"/>
          </w:tcPr>
          <w:p>
            <w:pPr>
              <w:rPr>
                <w:rFonts w:hint="eastAsia" w:ascii="宋体"/>
                <w:i w:val="0"/>
                <w:sz w:val="24"/>
                <w:szCs w:val="24"/>
              </w:rPr>
            </w:pPr>
          </w:p>
        </w:tc>
        <w:tc>
          <w:tcPr>
            <w:tcW w:w="735" w:type="dxa"/>
            <w:tcBorders>
              <w:top w:val="nil"/>
              <w:left w:val="nil"/>
              <w:bottom w:val="nil"/>
              <w:right w:val="nil"/>
            </w:tcBorders>
            <w:noWrap w:val="0"/>
            <w:vAlign w:val="center"/>
          </w:tcPr>
          <w:p>
            <w:pPr>
              <w:rPr>
                <w:rFonts w:hint="eastAsia" w:ascii="宋体"/>
                <w:i w:val="0"/>
                <w:sz w:val="24"/>
                <w:szCs w:val="24"/>
              </w:rPr>
            </w:pPr>
          </w:p>
        </w:tc>
        <w:tc>
          <w:tcPr>
            <w:tcW w:w="1140" w:type="dxa"/>
            <w:tcBorders>
              <w:top w:val="nil"/>
              <w:left w:val="nil"/>
              <w:bottom w:val="nil"/>
              <w:right w:val="nil"/>
            </w:tcBorders>
            <w:noWrap w:val="0"/>
            <w:vAlign w:val="center"/>
          </w:tcPr>
          <w:p>
            <w:pPr>
              <w:rPr>
                <w:rFonts w:hint="eastAsia" w:ascii="宋体"/>
                <w:i w:val="0"/>
                <w:sz w:val="24"/>
                <w:szCs w:val="24"/>
              </w:rPr>
            </w:pPr>
          </w:p>
        </w:tc>
        <w:tc>
          <w:tcPr>
            <w:tcW w:w="285" w:type="dxa"/>
            <w:tcBorders>
              <w:top w:val="nil"/>
              <w:left w:val="nil"/>
              <w:bottom w:val="nil"/>
              <w:right w:val="nil"/>
            </w:tcBorders>
            <w:noWrap w:val="0"/>
            <w:vAlign w:val="center"/>
          </w:tcPr>
          <w:p>
            <w:pPr>
              <w:rPr>
                <w:rFonts w:hint="eastAsia" w:ascii="宋体"/>
                <w:i w:val="0"/>
                <w:sz w:val="24"/>
                <w:szCs w:val="24"/>
              </w:rPr>
            </w:pPr>
          </w:p>
        </w:tc>
        <w:tc>
          <w:tcPr>
            <w:tcW w:w="855" w:type="dxa"/>
            <w:tcBorders>
              <w:top w:val="nil"/>
              <w:left w:val="nil"/>
              <w:bottom w:val="nil"/>
              <w:right w:val="nil"/>
            </w:tcBorders>
            <w:noWrap w:val="0"/>
            <w:vAlign w:val="center"/>
          </w:tcPr>
          <w:p>
            <w:pPr>
              <w:rPr>
                <w:rFonts w:hint="eastAsia" w:ascii="宋体"/>
                <w:i w:val="0"/>
                <w:sz w:val="24"/>
                <w:szCs w:val="24"/>
              </w:rPr>
            </w:pPr>
          </w:p>
        </w:tc>
        <w:tc>
          <w:tcPr>
            <w:tcW w:w="855" w:type="dxa"/>
            <w:tcBorders>
              <w:top w:val="nil"/>
              <w:left w:val="nil"/>
              <w:bottom w:val="nil"/>
              <w:right w:val="nil"/>
            </w:tcBorders>
            <w:noWrap w:val="0"/>
            <w:vAlign w:val="center"/>
          </w:tcPr>
          <w:p>
            <w:pPr>
              <w:rPr>
                <w:rFonts w:hint="eastAsia" w:ascii="宋体"/>
                <w:i w:val="0"/>
                <w:sz w:val="24"/>
                <w:szCs w:val="24"/>
              </w:rPr>
            </w:pPr>
          </w:p>
        </w:tc>
        <w:tc>
          <w:tcPr>
            <w:tcW w:w="285" w:type="dxa"/>
            <w:tcBorders>
              <w:top w:val="nil"/>
              <w:left w:val="nil"/>
              <w:bottom w:val="nil"/>
              <w:right w:val="nil"/>
            </w:tcBorders>
            <w:noWrap w:val="0"/>
            <w:vAlign w:val="center"/>
          </w:tcPr>
          <w:p>
            <w:pPr>
              <w:rPr>
                <w:rFonts w:hint="eastAsia" w:ascii="宋体"/>
                <w:i w:val="0"/>
                <w:sz w:val="24"/>
                <w:szCs w:val="24"/>
              </w:rPr>
            </w:pPr>
          </w:p>
        </w:tc>
        <w:tc>
          <w:tcPr>
            <w:tcW w:w="285" w:type="dxa"/>
            <w:tcBorders>
              <w:top w:val="nil"/>
              <w:left w:val="nil"/>
              <w:bottom w:val="nil"/>
              <w:right w:val="nil"/>
            </w:tcBorders>
            <w:noWrap w:val="0"/>
            <w:vAlign w:val="center"/>
          </w:tcPr>
          <w:p>
            <w:pPr>
              <w:rPr>
                <w:rFonts w:hint="eastAsia" w:ascii="宋体"/>
                <w:i w:val="0"/>
                <w:sz w:val="24"/>
                <w:szCs w:val="24"/>
              </w:rPr>
            </w:pPr>
          </w:p>
        </w:tc>
        <w:tc>
          <w:tcPr>
            <w:tcW w:w="420" w:type="dxa"/>
            <w:tcBorders>
              <w:top w:val="nil"/>
              <w:left w:val="nil"/>
              <w:bottom w:val="nil"/>
              <w:right w:val="nil"/>
            </w:tcBorders>
            <w:noWrap w:val="0"/>
            <w:vAlign w:val="center"/>
          </w:tcPr>
          <w:p>
            <w:pPr>
              <w:rPr>
                <w:rFonts w:hint="eastAsia" w:ascii="宋体"/>
                <w:i w:val="0"/>
                <w:sz w:val="24"/>
                <w:szCs w:val="24"/>
              </w:rPr>
            </w:pPr>
          </w:p>
        </w:tc>
        <w:tc>
          <w:tcPr>
            <w:tcW w:w="135" w:type="dxa"/>
            <w:tcBorders>
              <w:top w:val="nil"/>
              <w:left w:val="nil"/>
              <w:bottom w:val="nil"/>
              <w:right w:val="nil"/>
            </w:tcBorders>
            <w:noWrap w:val="0"/>
            <w:vAlign w:val="center"/>
          </w:tcPr>
          <w:p>
            <w:pPr>
              <w:rPr>
                <w:rFonts w:hint="eastAsia" w:ascii="宋体"/>
                <w:i w:val="0"/>
                <w:sz w:val="24"/>
                <w:szCs w:val="24"/>
              </w:rPr>
            </w:pPr>
          </w:p>
        </w:tc>
        <w:tc>
          <w:tcPr>
            <w:tcW w:w="705" w:type="dxa"/>
            <w:tcBorders>
              <w:top w:val="nil"/>
              <w:left w:val="nil"/>
              <w:bottom w:val="nil"/>
              <w:right w:val="nil"/>
            </w:tcBorders>
            <w:noWrap w:val="0"/>
            <w:vAlign w:val="center"/>
          </w:tcPr>
          <w:p>
            <w:pPr>
              <w:rPr>
                <w:rFonts w:hint="eastAsia" w:ascii="宋体"/>
                <w:i w:val="0"/>
                <w:sz w:val="24"/>
                <w:szCs w:val="24"/>
              </w:rPr>
            </w:pPr>
          </w:p>
        </w:tc>
        <w:tc>
          <w:tcPr>
            <w:tcW w:w="705" w:type="dxa"/>
            <w:tcBorders>
              <w:top w:val="nil"/>
              <w:left w:val="nil"/>
              <w:bottom w:val="nil"/>
              <w:right w:val="nil"/>
            </w:tcBorders>
            <w:noWrap w:val="0"/>
            <w:vAlign w:val="center"/>
          </w:tcPr>
          <w:p>
            <w:pPr>
              <w:rPr>
                <w:rFonts w:hint="eastAsia" w:ascii="宋体"/>
                <w:i w:val="0"/>
                <w:sz w:val="24"/>
                <w:szCs w:val="24"/>
              </w:rPr>
            </w:pP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8"/>
          <w:szCs w:val="38"/>
          <w:shd w:val="clear" w:color="auto" w:fill="FFFFFF"/>
        </w:rPr>
        <w:t>(3)</w:t>
      </w:r>
      <w:r>
        <w:rPr>
          <w:rFonts w:hint="default" w:ascii="Times New Roman" w:hAnsi="Times New Roman" w:eastAsia="仿宋" w:cs="Times New Roman"/>
          <w:i w:val="0"/>
          <w:caps w:val="0"/>
          <w:color w:val="333333"/>
          <w:spacing w:val="0"/>
          <w:sz w:val="21"/>
          <w:szCs w:val="21"/>
          <w:shd w:val="clear" w:color="auto" w:fill="FFFFFF"/>
        </w:rPr>
        <w:t>  </w:t>
      </w:r>
      <w:r>
        <w:rPr>
          <w:rFonts w:hint="eastAsia" w:ascii="仿宋" w:hAnsi="仿宋" w:eastAsia="仿宋" w:cs="仿宋"/>
          <w:i w:val="0"/>
          <w:caps w:val="0"/>
          <w:color w:val="333333"/>
          <w:spacing w:val="0"/>
          <w:sz w:val="35"/>
          <w:szCs w:val="35"/>
          <w:shd w:val="clear" w:color="auto" w:fill="FFFFFF"/>
        </w:rPr>
        <w:t>部门评价项目绩效评价结果。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0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33"/>
          <w:szCs w:val="33"/>
          <w:shd w:val="clear" w:color="auto" w:fill="FFFFFF"/>
        </w:rPr>
        <w:t>①</w:t>
      </w:r>
      <w:r>
        <w:rPr>
          <w:rFonts w:ascii="仿宋_GB2312" w:hAnsi="sans-serif" w:eastAsia="仿宋_GB2312" w:cs="仿宋_GB2312"/>
          <w:i w:val="0"/>
          <w:caps w:val="0"/>
          <w:color w:val="333333"/>
          <w:spacing w:val="0"/>
          <w:sz w:val="33"/>
          <w:szCs w:val="33"/>
          <w:shd w:val="clear" w:color="auto" w:fill="FFFFFF"/>
        </w:rPr>
        <w:t>履职完成情况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00"/>
        <w:jc w:val="both"/>
        <w:rPr>
          <w:rFonts w:hint="default" w:ascii="sans-serif" w:hAnsi="sans-serif" w:cs="sans-serif"/>
          <w:i w:val="0"/>
          <w:caps w:val="0"/>
          <w:color w:val="333333"/>
          <w:spacing w:val="0"/>
          <w:sz w:val="24"/>
          <w:szCs w:val="24"/>
        </w:rPr>
      </w:pPr>
      <w:r>
        <w:rPr>
          <w:rFonts w:hint="eastAsia" w:ascii="仿宋_GB2312" w:hAnsi="sans-serif" w:eastAsia="仿宋_GB2312" w:cs="仿宋_GB2312"/>
          <w:i w:val="0"/>
          <w:caps w:val="0"/>
          <w:color w:val="333333"/>
          <w:spacing w:val="0"/>
          <w:sz w:val="33"/>
          <w:szCs w:val="33"/>
          <w:shd w:val="clear" w:color="auto" w:fill="FFFFFF"/>
        </w:rPr>
        <w:t>从数量、质量、时效、成本四个方面归纳反映年度主要计划任务完成情况综合分析产出指标。</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04"/>
        <w:gridCol w:w="1594"/>
        <w:gridCol w:w="1381"/>
        <w:gridCol w:w="1381"/>
        <w:gridCol w:w="1381"/>
        <w:gridCol w:w="1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tcBorders>
              <w:top w:val="single" w:color="000000" w:sz="8" w:space="0"/>
              <w:left w:val="single" w:color="000000" w:sz="8" w:space="0"/>
              <w:bottom w:val="single" w:color="000000" w:sz="8" w:space="0"/>
              <w:right w:val="single" w:color="000000"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二级指标</w:t>
            </w:r>
          </w:p>
        </w:tc>
        <w:tc>
          <w:tcPr>
            <w:tcW w:w="1594" w:type="dxa"/>
            <w:tcBorders>
              <w:top w:val="single" w:color="000000" w:sz="8" w:space="0"/>
              <w:left w:val="nil"/>
              <w:bottom w:val="single" w:color="000000" w:sz="8" w:space="0"/>
              <w:right w:val="single" w:color="000000"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三级指标</w:t>
            </w:r>
          </w:p>
        </w:tc>
        <w:tc>
          <w:tcPr>
            <w:tcW w:w="1381" w:type="dxa"/>
            <w:tcBorders>
              <w:top w:val="single" w:color="000000" w:sz="8" w:space="0"/>
              <w:left w:val="nil"/>
              <w:bottom w:val="single" w:color="000000"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权重</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120"/>
              <w:jc w:val="center"/>
              <w:rPr>
                <w:rFonts w:hint="default" w:ascii="sans-serif" w:hAnsi="sans-serif" w:cs="sans-serif"/>
                <w:i w:val="0"/>
                <w:sz w:val="24"/>
                <w:szCs w:val="24"/>
              </w:rPr>
            </w:pPr>
            <w:r>
              <w:rPr>
                <w:rFonts w:hint="eastAsia" w:ascii="宋体" w:hAnsi="宋体" w:eastAsia="宋体" w:cs="宋体"/>
                <w:b/>
                <w:i w:val="0"/>
                <w:sz w:val="27"/>
                <w:szCs w:val="27"/>
              </w:rPr>
              <w:t>目标值</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业绩值</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restart"/>
            <w:tcBorders>
              <w:top w:val="nil"/>
              <w:left w:val="single" w:color="000000" w:sz="8" w:space="0"/>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数量</w:t>
            </w: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上级政策落实情况</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本级政策制定情况</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举办侨胞之家活动次数</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&gt;=2次</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2次</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侨联基层调研次数</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&gt;=2次</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2次</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restart"/>
            <w:tcBorders>
              <w:top w:val="nil"/>
              <w:left w:val="single" w:color="000000" w:sz="8" w:space="0"/>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质量</w:t>
            </w: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政府采购规范性</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合规</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绩效管理制度健全性</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健全</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绩效管理制度执行有效性</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有效</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资产管理规范性</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规范</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项目管理制度执行有效性</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有效</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支付进度率</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达到有序进度</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在职人员控制率</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党风廉政建设情况</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无违规</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资金使用合规性</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合规</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信息化建设水平</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提升</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活动举办执行度</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调研行程设置合理性</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合理</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restart"/>
            <w:tcBorders>
              <w:top w:val="nil"/>
              <w:left w:val="single" w:color="000000" w:sz="8" w:space="0"/>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时效</w:t>
            </w: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基层组织调研开展时间</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=2021年全年</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2021年全年</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侨胞之家活动举办开展时间</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=2021年全年</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2021年全年</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restart"/>
            <w:tcBorders>
              <w:top w:val="nil"/>
              <w:left w:val="single" w:color="000000" w:sz="8" w:space="0"/>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成本</w:t>
            </w: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基本支出成本</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&lt;=85.37万元</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85.37万元</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项目支出成本</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&lt;=22.01万元</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22.01万元</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0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0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33"/>
          <w:szCs w:val="33"/>
          <w:shd w:val="clear" w:color="auto" w:fill="FFFFFF"/>
        </w:rPr>
        <w:t>②</w:t>
      </w:r>
      <w:r>
        <w:rPr>
          <w:rFonts w:hint="eastAsia" w:ascii="仿宋_GB2312" w:hAnsi="sans-serif" w:eastAsia="仿宋_GB2312" w:cs="仿宋_GB2312"/>
          <w:i w:val="0"/>
          <w:caps w:val="0"/>
          <w:color w:val="333333"/>
          <w:spacing w:val="0"/>
          <w:sz w:val="33"/>
          <w:szCs w:val="33"/>
          <w:shd w:val="clear" w:color="auto" w:fill="FFFFFF"/>
        </w:rPr>
        <w:t>履职效果情况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00"/>
        <w:jc w:val="both"/>
        <w:rPr>
          <w:rFonts w:hint="default" w:ascii="sans-serif" w:hAnsi="sans-serif" w:cs="sans-serif"/>
          <w:i w:val="0"/>
          <w:caps w:val="0"/>
          <w:color w:val="333333"/>
          <w:spacing w:val="0"/>
          <w:sz w:val="24"/>
          <w:szCs w:val="24"/>
        </w:rPr>
      </w:pPr>
      <w:r>
        <w:rPr>
          <w:rFonts w:hint="eastAsia" w:ascii="仿宋_GB2312" w:hAnsi="sans-serif" w:eastAsia="仿宋_GB2312" w:cs="仿宋_GB2312"/>
          <w:i w:val="0"/>
          <w:caps w:val="0"/>
          <w:color w:val="333333"/>
          <w:spacing w:val="0"/>
          <w:sz w:val="33"/>
          <w:szCs w:val="33"/>
          <w:shd w:val="clear" w:color="auto" w:fill="FFFFFF"/>
        </w:rPr>
        <w:t>从社会效益、可持续影响两个方面反映部门履职效果的实现情况综合分析效果指标。</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04"/>
        <w:gridCol w:w="1594"/>
        <w:gridCol w:w="1381"/>
        <w:gridCol w:w="1381"/>
        <w:gridCol w:w="1381"/>
        <w:gridCol w:w="1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tcBorders>
              <w:top w:val="single" w:color="000000" w:sz="8" w:space="0"/>
              <w:left w:val="single" w:color="000000" w:sz="8" w:space="0"/>
              <w:bottom w:val="single" w:color="000000" w:sz="8" w:space="0"/>
              <w:right w:val="single" w:color="000000"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二级指标</w:t>
            </w:r>
          </w:p>
        </w:tc>
        <w:tc>
          <w:tcPr>
            <w:tcW w:w="1594" w:type="dxa"/>
            <w:tcBorders>
              <w:top w:val="single" w:color="000000" w:sz="8" w:space="0"/>
              <w:left w:val="nil"/>
              <w:bottom w:val="single" w:color="000000" w:sz="8" w:space="0"/>
              <w:right w:val="single" w:color="000000"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三级指标</w:t>
            </w:r>
          </w:p>
        </w:tc>
        <w:tc>
          <w:tcPr>
            <w:tcW w:w="1381" w:type="dxa"/>
            <w:tcBorders>
              <w:top w:val="single" w:color="000000" w:sz="8" w:space="0"/>
              <w:left w:val="nil"/>
              <w:bottom w:val="single" w:color="000000"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权重</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120"/>
              <w:jc w:val="center"/>
              <w:rPr>
                <w:rFonts w:hint="default" w:ascii="sans-serif" w:hAnsi="sans-serif" w:cs="sans-serif"/>
                <w:i w:val="0"/>
                <w:sz w:val="24"/>
                <w:szCs w:val="24"/>
              </w:rPr>
            </w:pPr>
            <w:r>
              <w:rPr>
                <w:rFonts w:hint="eastAsia" w:ascii="宋体" w:hAnsi="宋体" w:eastAsia="宋体" w:cs="宋体"/>
                <w:b/>
                <w:i w:val="0"/>
                <w:sz w:val="27"/>
                <w:szCs w:val="27"/>
              </w:rPr>
              <w:t>目标值</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业绩值</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restart"/>
            <w:tcBorders>
              <w:top w:val="nil"/>
              <w:left w:val="single" w:color="000000" w:sz="8" w:space="0"/>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社会效益</w:t>
            </w: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归侨归眷凝聚力提升</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提升</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95%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加强基层侨联组织建设</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加强</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95%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restart"/>
            <w:tcBorders>
              <w:top w:val="nil"/>
              <w:left w:val="single" w:color="000000" w:sz="8" w:space="0"/>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可持续影响</w:t>
            </w: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人才队伍建设</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完善</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95%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应急响应机制有效性</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有效</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100%</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10</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0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0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33"/>
          <w:szCs w:val="33"/>
          <w:shd w:val="clear" w:color="auto" w:fill="FFFFFF"/>
        </w:rPr>
        <w:t>③</w:t>
      </w:r>
      <w:r>
        <w:rPr>
          <w:rFonts w:hint="eastAsia" w:ascii="仿宋_GB2312" w:hAnsi="sans-serif" w:eastAsia="仿宋_GB2312" w:cs="仿宋_GB2312"/>
          <w:i w:val="0"/>
          <w:caps w:val="0"/>
          <w:color w:val="333333"/>
          <w:spacing w:val="0"/>
          <w:sz w:val="33"/>
          <w:szCs w:val="33"/>
          <w:shd w:val="clear" w:color="auto" w:fill="FFFFFF"/>
        </w:rPr>
        <w:t>社会满意度情况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line="360" w:lineRule="atLeast"/>
        <w:ind w:left="0" w:right="0" w:firstLine="600"/>
        <w:jc w:val="both"/>
        <w:rPr>
          <w:rFonts w:hint="default" w:ascii="sans-serif" w:hAnsi="sans-serif" w:cs="sans-serif"/>
          <w:i w:val="0"/>
          <w:caps w:val="0"/>
          <w:color w:val="333333"/>
          <w:spacing w:val="0"/>
          <w:sz w:val="24"/>
          <w:szCs w:val="24"/>
        </w:rPr>
      </w:pPr>
      <w:r>
        <w:rPr>
          <w:rFonts w:hint="eastAsia" w:ascii="仿宋_GB2312" w:hAnsi="sans-serif" w:eastAsia="仿宋_GB2312" w:cs="仿宋_GB2312"/>
          <w:i w:val="0"/>
          <w:caps w:val="0"/>
          <w:color w:val="333333"/>
          <w:spacing w:val="0"/>
          <w:sz w:val="33"/>
          <w:szCs w:val="33"/>
          <w:shd w:val="clear" w:color="auto" w:fill="FFFFFF"/>
        </w:rPr>
        <w:t>从单位工作人员或社会公众对单位履职情况的满意度方面进行综合分析。</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1404"/>
        <w:gridCol w:w="1594"/>
        <w:gridCol w:w="1381"/>
        <w:gridCol w:w="1381"/>
        <w:gridCol w:w="1381"/>
        <w:gridCol w:w="13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tcBorders>
              <w:top w:val="single" w:color="000000" w:sz="8" w:space="0"/>
              <w:left w:val="single" w:color="000000" w:sz="8" w:space="0"/>
              <w:bottom w:val="single" w:color="000000" w:sz="8" w:space="0"/>
              <w:right w:val="single" w:color="000000"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二级指标</w:t>
            </w:r>
          </w:p>
        </w:tc>
        <w:tc>
          <w:tcPr>
            <w:tcW w:w="1594" w:type="dxa"/>
            <w:tcBorders>
              <w:top w:val="single" w:color="000000" w:sz="8" w:space="0"/>
              <w:left w:val="nil"/>
              <w:bottom w:val="single" w:color="000000" w:sz="8" w:space="0"/>
              <w:right w:val="single" w:color="000000"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三级指标</w:t>
            </w:r>
          </w:p>
        </w:tc>
        <w:tc>
          <w:tcPr>
            <w:tcW w:w="1381" w:type="dxa"/>
            <w:tcBorders>
              <w:top w:val="single" w:color="000000" w:sz="8" w:space="0"/>
              <w:left w:val="nil"/>
              <w:bottom w:val="single" w:color="000000"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权重</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firstLine="120"/>
              <w:jc w:val="center"/>
              <w:rPr>
                <w:rFonts w:hint="default" w:ascii="sans-serif" w:hAnsi="sans-serif" w:cs="sans-serif"/>
                <w:i w:val="0"/>
                <w:sz w:val="24"/>
                <w:szCs w:val="24"/>
              </w:rPr>
            </w:pPr>
            <w:r>
              <w:rPr>
                <w:rFonts w:hint="eastAsia" w:ascii="宋体" w:hAnsi="宋体" w:eastAsia="宋体" w:cs="宋体"/>
                <w:b/>
                <w:i w:val="0"/>
                <w:sz w:val="27"/>
                <w:szCs w:val="27"/>
              </w:rPr>
              <w:t>目标值</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业绩值</w:t>
            </w:r>
          </w:p>
        </w:tc>
        <w:tc>
          <w:tcPr>
            <w:tcW w:w="1381" w:type="dxa"/>
            <w:tcBorders>
              <w:top w:val="single" w:color="auto" w:sz="8" w:space="0"/>
              <w:left w:val="nil"/>
              <w:bottom w:val="single" w:color="auto" w:sz="8" w:space="0"/>
              <w:right w:val="single" w:color="auto" w:sz="8" w:space="0"/>
            </w:tcBorders>
            <w:shd w:val="clear" w:color="auto" w:fill="95B3D7"/>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宋体" w:hAnsi="宋体" w:eastAsia="宋体" w:cs="宋体"/>
                <w:b/>
                <w:i w:val="0"/>
                <w:sz w:val="27"/>
                <w:szCs w:val="27"/>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restart"/>
            <w:tcBorders>
              <w:top w:val="nil"/>
              <w:left w:val="single" w:color="000000" w:sz="8" w:space="0"/>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满意度</w:t>
            </w: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侨胞满意度</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&gt;=95%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95%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8" w:hRule="atLeast"/>
          <w:jc w:val="center"/>
        </w:trPr>
        <w:tc>
          <w:tcPr>
            <w:tcW w:w="1404" w:type="dxa"/>
            <w:vMerge w:val="continue"/>
            <w:tcBorders>
              <w:top w:val="nil"/>
              <w:left w:val="single" w:color="000000" w:sz="8" w:space="0"/>
              <w:bottom w:val="single" w:color="000000" w:sz="8" w:space="0"/>
              <w:right w:val="single" w:color="000000" w:sz="8" w:space="0"/>
            </w:tcBorders>
            <w:noWrap w:val="0"/>
            <w:tcMar>
              <w:left w:w="108" w:type="dxa"/>
              <w:right w:w="108" w:type="dxa"/>
            </w:tcMar>
            <w:vAlign w:val="center"/>
          </w:tcPr>
          <w:p>
            <w:pPr>
              <w:rPr>
                <w:rFonts w:hint="eastAsia" w:ascii="宋体"/>
                <w:i w:val="0"/>
                <w:sz w:val="24"/>
                <w:szCs w:val="24"/>
              </w:rPr>
            </w:pPr>
          </w:p>
        </w:tc>
        <w:tc>
          <w:tcPr>
            <w:tcW w:w="1594" w:type="dxa"/>
            <w:tcBorders>
              <w:top w:val="nil"/>
              <w:left w:val="nil"/>
              <w:bottom w:val="single" w:color="000000" w:sz="8" w:space="0"/>
              <w:right w:val="single" w:color="000000"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单位工作人员满意度</w:t>
            </w:r>
          </w:p>
        </w:tc>
        <w:tc>
          <w:tcPr>
            <w:tcW w:w="1381" w:type="dxa"/>
            <w:tcBorders>
              <w:top w:val="nil"/>
              <w:left w:val="nil"/>
              <w:bottom w:val="single" w:color="000000"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&gt;=95%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95%</w:t>
            </w:r>
          </w:p>
        </w:tc>
        <w:tc>
          <w:tcPr>
            <w:tcW w:w="1381" w:type="dxa"/>
            <w:tcBorders>
              <w:top w:val="nil"/>
              <w:left w:val="nil"/>
              <w:bottom w:val="single" w:color="auto" w:sz="8" w:space="0"/>
              <w:right w:val="single" w:color="auto" w:sz="8" w:space="0"/>
            </w:tcBorders>
            <w:noWrap w:val="0"/>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sans-serif" w:hAnsi="sans-serif" w:cs="sans-serif"/>
                <w:i w:val="0"/>
                <w:sz w:val="24"/>
                <w:szCs w:val="24"/>
              </w:rPr>
            </w:pPr>
            <w:r>
              <w:rPr>
                <w:rFonts w:hint="eastAsia" w:ascii="仿宋" w:hAnsi="仿宋" w:eastAsia="仿宋" w:cs="仿宋"/>
                <w:i w:val="0"/>
                <w:color w:val="000000"/>
                <w:sz w:val="27"/>
                <w:szCs w:val="27"/>
              </w:rPr>
              <w:t>5</w:t>
            </w:r>
          </w:p>
        </w:tc>
      </w:tr>
    </w:tbl>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59" w:name="_Toc867403391_WPSOffice_Level1"/>
      <w:r>
        <w:rPr>
          <w:rFonts w:hint="eastAsia" w:ascii="仿宋" w:hAnsi="仿宋" w:eastAsia="仿宋" w:cs="仿宋"/>
          <w:i w:val="0"/>
          <w:caps w:val="0"/>
          <w:color w:val="333333"/>
          <w:spacing w:val="0"/>
          <w:sz w:val="35"/>
          <w:szCs w:val="35"/>
          <w:shd w:val="clear" w:color="auto" w:fill="FFFFFF"/>
        </w:rPr>
        <w:t>第四部分 名词解释</w:t>
      </w:r>
      <w:bookmarkEnd w:id="59"/>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8"/>
          <w:szCs w:val="38"/>
          <w:shd w:val="clear" w:color="auto" w:fill="FFFFFF"/>
        </w:rPr>
        <w:t>    </w:t>
      </w:r>
      <w:r>
        <w:rPr>
          <w:rFonts w:hint="eastAsia" w:ascii="仿宋" w:hAnsi="仿宋" w:eastAsia="仿宋" w:cs="仿宋"/>
          <w:i w:val="0"/>
          <w:caps w:val="0"/>
          <w:color w:val="333333"/>
          <w:spacing w:val="0"/>
          <w:sz w:val="35"/>
          <w:szCs w:val="35"/>
          <w:shd w:val="clear" w:color="auto" w:fill="FFFFFF"/>
        </w:rPr>
        <w:t>一、财政拨款收入</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指单位从同级财政部门取得的财政预算资金。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二、其他收入</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指单位取得的除上述收入以外的各项收入。主要是事业单位固定资产出租收入、存款利息收入等。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三、使用非财政拨款结余</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指事业单位使用以前年度积累的非财政拨款结余弥补当年收支差额的金额。</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四、年初结转和结余</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指单位以前年度尚未完成、结转到本年仍按原规定用途继续使用的资金，或项目已完成等产生的结余资金。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五、结余分配</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指事业单位按照会计制度规定缴纳的所得税、提取的专用结余以及转入非财政拨款结余的金额等。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六、年末结转和结余</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指单位按有关规定结转到下年或以后年度继续使用的资金，或项目已完成等产生的结余资金。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七、基本支出</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指为保障机构正常运转、完成日常工作任务而发生的人员支出和公用支出。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八、项目支出</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指在基本支出之外为完成特定行政任务和事业发展目标所发生的支出。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九、“三公”经费</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指省直部门用一般公共预算安排的因公出国</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境</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费、公务用车购置及运行费和公务接待费。其中，因公出国</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境</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费反映单位公务出国</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境</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的国际旅费、国外城市间交通费、住宿费、伙食费、培训费、公杂费等支出</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公务用车购置费反映公务用车车辆购置支出</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含车辆购置税</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公务用车运行维护费反映单位按规定保留的公务用车燃料费、维修费、过路过桥费、保险费、安全奖励费用等支出</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公务接待费反映单位按规定开支的各类公务接待</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含外宾接待</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r>
        <w:rPr>
          <w:rFonts w:hint="eastAsia" w:ascii="仿宋" w:hAnsi="仿宋" w:eastAsia="仿宋" w:cs="仿宋"/>
          <w:i w:val="0"/>
          <w:caps w:val="0"/>
          <w:color w:val="333333"/>
          <w:spacing w:val="0"/>
          <w:sz w:val="35"/>
          <w:szCs w:val="35"/>
          <w:shd w:val="clear" w:color="auto" w:fill="FFFFFF"/>
        </w:rPr>
        <w:t>十、机关运行经费</w:t>
      </w:r>
      <w:r>
        <w:rPr>
          <w:rFonts w:hint="eastAsia" w:ascii="仿宋" w:hAnsi="仿宋" w:eastAsia="仿宋" w:cs="仿宋"/>
          <w:i w:val="0"/>
          <w:caps w:val="0"/>
          <w:color w:val="333333"/>
          <w:spacing w:val="0"/>
          <w:sz w:val="38"/>
          <w:szCs w:val="38"/>
          <w:shd w:val="clear" w:color="auto" w:fill="FFFFFF"/>
        </w:rPr>
        <w:t>:</w:t>
      </w:r>
      <w:r>
        <w:rPr>
          <w:rFonts w:hint="eastAsia" w:ascii="仿宋" w:hAnsi="仿宋" w:eastAsia="仿宋" w:cs="仿宋"/>
          <w:i w:val="0"/>
          <w:caps w:val="0"/>
          <w:color w:val="333333"/>
          <w:spacing w:val="0"/>
          <w:sz w:val="35"/>
          <w:szCs w:val="35"/>
          <w:shd w:val="clear" w:color="auto" w:fill="FFFFFF"/>
        </w:rPr>
        <w:t>指行政单位和参照公务员法管理的事业单位使用一般公共预算安排的基本支出中的日常公用经费支出。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0"/>
        <w:jc w:val="both"/>
        <w:rPr>
          <w:rFonts w:hint="default" w:ascii="sans-serif" w:hAnsi="sans-serif" w:cs="sans-serif"/>
          <w:i w:val="0"/>
          <w:caps w:val="0"/>
          <w:color w:val="333333"/>
          <w:spacing w:val="0"/>
          <w:sz w:val="24"/>
          <w:szCs w:val="24"/>
        </w:rPr>
      </w:pPr>
      <w:r>
        <w:rPr>
          <w:rFonts w:hint="default" w:ascii="sans-serif" w:hAnsi="sans-serif" w:cs="sans-serif"/>
          <w:i w:val="0"/>
          <w:caps w:val="0"/>
          <w:color w:val="333333"/>
          <w:spacing w:val="0"/>
          <w:sz w:val="24"/>
          <w:szCs w:val="24"/>
          <w:shd w:val="clear" w:color="auto"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640"/>
        <w:jc w:val="both"/>
        <w:rPr>
          <w:rFonts w:hint="default" w:ascii="sans-serif" w:hAnsi="sans-serif" w:cs="sans-serif"/>
          <w:i w:val="0"/>
          <w:caps w:val="0"/>
          <w:color w:val="333333"/>
          <w:spacing w:val="0"/>
          <w:sz w:val="24"/>
          <w:szCs w:val="24"/>
        </w:rPr>
      </w:pPr>
      <w:bookmarkStart w:id="60" w:name="_Toc1707858035_WPSOffice_Level1"/>
      <w:r>
        <w:rPr>
          <w:rFonts w:hint="eastAsia" w:ascii="仿宋" w:hAnsi="仿宋" w:eastAsia="仿宋" w:cs="仿宋"/>
          <w:i w:val="0"/>
          <w:caps w:val="0"/>
          <w:color w:val="333333"/>
          <w:spacing w:val="0"/>
          <w:sz w:val="35"/>
          <w:szCs w:val="35"/>
          <w:shd w:val="clear" w:color="auto" w:fill="FFFFFF"/>
        </w:rPr>
        <w:t>第五部分</w:t>
      </w:r>
      <w:r>
        <w:rPr>
          <w:rFonts w:hint="eastAsia" w:ascii="仿宋" w:hAnsi="仿宋" w:eastAsia="仿宋" w:cs="仿宋"/>
          <w:i w:val="0"/>
          <w:caps w:val="0"/>
          <w:color w:val="333333"/>
          <w:spacing w:val="0"/>
          <w:sz w:val="38"/>
          <w:szCs w:val="38"/>
          <w:shd w:val="clear" w:color="auto" w:fill="FFFFFF"/>
        </w:rPr>
        <w:t>  </w:t>
      </w:r>
      <w:r>
        <w:rPr>
          <w:rFonts w:hint="eastAsia" w:ascii="仿宋" w:hAnsi="仿宋" w:eastAsia="仿宋" w:cs="仿宋"/>
          <w:i w:val="0"/>
          <w:caps w:val="0"/>
          <w:color w:val="333333"/>
          <w:spacing w:val="0"/>
          <w:sz w:val="35"/>
          <w:szCs w:val="35"/>
          <w:shd w:val="clear" w:color="auto" w:fill="FFFFFF"/>
        </w:rPr>
        <w:t>附件</w:t>
      </w:r>
      <w:bookmarkEnd w:id="60"/>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ans-serif">
    <w:altName w:val="仿宋"/>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font>
  <w:font w:name="华文中宋">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WRmYTdlYzgyMmJlZjJiMTdjMjE4Y2MzNDdiMTQ1YTcifQ=="/>
  </w:docVars>
  <w:rsids>
    <w:rsidRoot w:val="00000000"/>
    <w:rsid w:val="2B8A7A18"/>
    <w:rsid w:val="3EAB0813"/>
    <w:rsid w:val="4B657F58"/>
    <w:rsid w:val="6FED7A7C"/>
    <w:rsid w:val="D67B91FF"/>
    <w:rsid w:val="F7F5A456"/>
    <w:rsid w:val="FDB996F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100" w:beforeAutospacing="1" w:after="100" w:afterAutospacing="1"/>
      <w:ind w:left="0" w:right="0"/>
      <w:jc w:val="left"/>
    </w:pPr>
    <w:rPr>
      <w:kern w:val="0"/>
      <w:sz w:val="24"/>
      <w:lang w:val="en-US" w:eastAsia="zh-CN" w:bidi="ar"/>
    </w:rPr>
  </w:style>
  <w:style w:type="paragraph" w:customStyle="1" w:styleId="5">
    <w:name w:val="WPSOffice手动目录 1"/>
    <w:uiPriority w:val="0"/>
    <w:pPr>
      <w:ind w:leftChars="0"/>
    </w:pPr>
    <w:rPr>
      <w:rFonts w:ascii="Times New Roman" w:hAnsi="Times New Roman" w:eastAsia="宋体" w:cs="Times New Roman"/>
      <w:sz w:val="20"/>
      <w:szCs w:val="20"/>
    </w:rPr>
  </w:style>
  <w:style w:type="paragraph" w:customStyle="1" w:styleId="6">
    <w:name w:val="WPSOffice手动目录 2"/>
    <w:uiPriority w:val="0"/>
    <w:pPr>
      <w:ind w:leftChars="200"/>
    </w:pPr>
    <w:rPr>
      <w:rFonts w:ascii="Times New Roman" w:hAnsi="Times New Roman" w:eastAsia="宋体" w:cs="Times New Roman"/>
      <w:sz w:val="20"/>
      <w:szCs w:val="20"/>
    </w:rPr>
  </w:style>
  <w:style w:type="paragraph" w:customStyle="1" w:styleId="7">
    <w:name w:val="WPSOffice手动目录 3"/>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2014-10-30T04:08:00Z</dcterms:created>
  <dc:creator>Administrator</dc:creator>
  <cp:lastModifiedBy>Administrator</cp:lastModifiedBy>
  <cp:lastPrinted>2023-10-03T09:24:00Z</cp:lastPrinted>
  <dcterms:modified xsi:type="dcterms:W3CDTF">2023-10-03T04:08:25Z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E7A615512A3E4ABDB1186EB50EF10A19_13</vt:lpwstr>
  </property>
</Properties>
</file>