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大同市老干部教育活动中心</w:t>
      </w:r>
    </w:p>
    <w:p>
      <w:pPr>
        <w:bidi w:val="0"/>
        <w:jc w:val="center"/>
        <w:rPr>
          <w:rFonts w:hint="eastAsia" w:ascii="宋体" w:hAnsi="宋体" w:eastAsia="宋体" w:cs="宋体"/>
          <w:sz w:val="44"/>
          <w:szCs w:val="44"/>
        </w:rPr>
      </w:pPr>
      <w:r>
        <w:rPr>
          <w:rFonts w:hint="eastAsia" w:ascii="宋体" w:hAnsi="宋体" w:eastAsia="宋体" w:cs="宋体"/>
          <w:sz w:val="44"/>
          <w:szCs w:val="44"/>
        </w:rPr>
        <w:t>20</w:t>
      </w:r>
      <w:r>
        <w:rPr>
          <w:rFonts w:hint="eastAsia" w:ascii="宋体" w:hAnsi="宋体" w:eastAsia="宋体" w:cs="宋体"/>
          <w:sz w:val="44"/>
          <w:szCs w:val="44"/>
          <w:lang w:val="en-US" w:eastAsia="zh-CN"/>
        </w:rPr>
        <w:t>21</w:t>
      </w:r>
      <w:r>
        <w:rPr>
          <w:rFonts w:hint="eastAsia" w:ascii="宋体" w:hAnsi="宋体" w:eastAsia="宋体" w:cs="宋体"/>
          <w:sz w:val="44"/>
          <w:szCs w:val="44"/>
        </w:rPr>
        <w:t>年</w:t>
      </w:r>
      <w:r>
        <w:rPr>
          <w:rFonts w:hint="eastAsia" w:ascii="宋体" w:hAnsi="宋体" w:eastAsia="宋体" w:cs="宋体"/>
          <w:sz w:val="44"/>
          <w:szCs w:val="44"/>
          <w:lang w:eastAsia="zh-CN"/>
        </w:rPr>
        <w:t>度单位决算公开</w:t>
      </w:r>
    </w:p>
    <w:sdt>
      <w:sdtPr>
        <w:rPr>
          <w:rFonts w:ascii="宋体" w:hAnsi="宋体" w:eastAsia="宋体" w:cs="Times New Roman"/>
          <w:kern w:val="2"/>
          <w:sz w:val="21"/>
          <w:lang w:val="en-US" w:eastAsia="zh-CN"/>
        </w:rPr>
        <w:id w:val="147469705"/>
        <w15:color w:val="DBDBDB"/>
        <w:docPartObj>
          <w:docPartGallery w:val="Table of Contents"/>
          <w:docPartUnique/>
        </w:docPartObj>
      </w:sdtPr>
      <w:sdtEndPr>
        <w:rPr>
          <w:rFonts w:ascii="黑体" w:hAnsi="宋体" w:eastAsia="黑体" w:cs="黑体"/>
          <w:b/>
          <w:color w:val="auto"/>
          <w:kern w:val="2"/>
          <w:sz w:val="24"/>
          <w:szCs w:val="32"/>
          <w:lang w:val="en-US" w:eastAsia="zh-CN"/>
        </w:rPr>
      </w:sdtEndPr>
      <w:sdtContent>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目</w:t>
          </w:r>
          <w:r>
            <w:rPr>
              <w:rFonts w:hint="eastAsia" w:ascii="仿宋_GB2312" w:hAnsi="仿宋_GB2312" w:cs="仿宋_GB2312"/>
              <w:sz w:val="36"/>
              <w:szCs w:val="36"/>
              <w:lang w:val="en-US" w:eastAsia="zh-CN"/>
            </w:rPr>
            <w:t xml:space="preserve">  </w:t>
          </w:r>
          <w:r>
            <w:rPr>
              <w:rFonts w:hint="eastAsia" w:ascii="仿宋_GB2312" w:hAnsi="仿宋_GB2312" w:eastAsia="仿宋_GB2312" w:cs="仿宋_GB2312"/>
              <w:sz w:val="36"/>
              <w:szCs w:val="36"/>
            </w:rPr>
            <w:t>录</w:t>
          </w:r>
        </w:p>
        <w:p>
          <w:pPr>
            <w:pStyle w:val="11"/>
            <w:tabs>
              <w:tab w:val="right" w:leader="dot" w:pos="9128"/>
            </w:tabs>
            <w:rPr>
              <w:rFonts w:hint="eastAsia" w:ascii="仿宋_GB2312" w:hAnsi="仿宋_GB2312" w:eastAsia="仿宋_GB2312" w:cs="仿宋_GB2312"/>
              <w:b/>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TOC \o "1-2" \h \u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b/>
              <w:color w:val="auto"/>
              <w:sz w:val="32"/>
              <w:szCs w:val="32"/>
            </w:rPr>
            <w:fldChar w:fldCharType="begin"/>
          </w:r>
          <w:r>
            <w:rPr>
              <w:rFonts w:hint="eastAsia" w:ascii="仿宋_GB2312" w:hAnsi="仿宋_GB2312" w:eastAsia="仿宋_GB2312" w:cs="仿宋_GB2312"/>
              <w:b/>
              <w:sz w:val="32"/>
              <w:szCs w:val="32"/>
            </w:rPr>
            <w:instrText xml:space="preserve"> HYPERLINK \l _Toc20783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第一部分  概况</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_Toc20783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color w:val="auto"/>
              <w:sz w:val="32"/>
              <w:szCs w:val="32"/>
            </w:rPr>
            <w:fldChar w:fldCharType="end"/>
          </w:r>
        </w:p>
        <w:p>
          <w:pPr>
            <w:pStyle w:val="12"/>
            <w:tabs>
              <w:tab w:val="right" w:leader="dot" w:pos="9128"/>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_Toc5430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本单位职责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_Toc5430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9128"/>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_Toc27666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二、机构设置情况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_Toc27666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128"/>
            </w:tabs>
            <w:rPr>
              <w:rFonts w:hint="eastAsia" w:ascii="仿宋_GB2312" w:hAnsi="仿宋_GB2312" w:eastAsia="仿宋_GB2312" w:cs="仿宋_GB2312"/>
              <w:b/>
              <w:sz w:val="32"/>
              <w:szCs w:val="32"/>
            </w:rPr>
          </w:pPr>
          <w:r>
            <w:rPr>
              <w:rFonts w:hint="eastAsia" w:ascii="仿宋_GB2312" w:hAnsi="仿宋_GB2312" w:eastAsia="仿宋_GB2312" w:cs="仿宋_GB2312"/>
              <w:b/>
              <w:color w:val="auto"/>
              <w:sz w:val="32"/>
              <w:szCs w:val="32"/>
            </w:rPr>
            <w:fldChar w:fldCharType="begin"/>
          </w:r>
          <w:r>
            <w:rPr>
              <w:rFonts w:hint="eastAsia" w:ascii="仿宋_GB2312" w:hAnsi="仿宋_GB2312" w:eastAsia="仿宋_GB2312" w:cs="仿宋_GB2312"/>
              <w:b/>
              <w:sz w:val="32"/>
              <w:szCs w:val="32"/>
            </w:rPr>
            <w:instrText xml:space="preserve"> HYPERLINK \l _Toc3355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 xml:space="preserve">第二部分  </w:t>
          </w:r>
          <w:r>
            <w:rPr>
              <w:rFonts w:hint="eastAsia" w:ascii="仿宋_GB2312" w:hAnsi="仿宋_GB2312" w:eastAsia="仿宋_GB2312" w:cs="仿宋_GB2312"/>
              <w:b/>
              <w:sz w:val="32"/>
              <w:szCs w:val="32"/>
              <w:lang w:eastAsia="zh-CN"/>
            </w:rPr>
            <w:t>20</w:t>
          </w:r>
          <w:r>
            <w:rPr>
              <w:rFonts w:hint="eastAsia" w:ascii="仿宋_GB2312" w:hAnsi="仿宋_GB2312" w:eastAsia="仿宋_GB2312" w:cs="仿宋_GB2312"/>
              <w:b/>
              <w:sz w:val="32"/>
              <w:szCs w:val="32"/>
              <w:lang w:val="en-US" w:eastAsia="zh-CN"/>
            </w:rPr>
            <w:t>21</w:t>
          </w:r>
          <w:r>
            <w:rPr>
              <w:rFonts w:hint="eastAsia" w:ascii="仿宋_GB2312" w:hAnsi="仿宋_GB2312" w:eastAsia="仿宋_GB2312" w:cs="仿宋_GB2312"/>
              <w:b/>
              <w:sz w:val="32"/>
              <w:szCs w:val="32"/>
            </w:rPr>
            <w:t>年度</w:t>
          </w:r>
          <w:r>
            <w:rPr>
              <w:rFonts w:hint="eastAsia" w:ascii="仿宋_GB2312" w:hAnsi="仿宋_GB2312" w:eastAsia="仿宋_GB2312" w:cs="仿宋_GB2312"/>
              <w:b/>
              <w:sz w:val="32"/>
              <w:szCs w:val="32"/>
              <w:lang w:eastAsia="zh-CN"/>
            </w:rPr>
            <w:t>单位决</w:t>
          </w:r>
          <w:r>
            <w:rPr>
              <w:rFonts w:hint="eastAsia" w:ascii="仿宋_GB2312" w:hAnsi="仿宋_GB2312" w:eastAsia="仿宋_GB2312" w:cs="仿宋_GB2312"/>
              <w:b/>
              <w:sz w:val="32"/>
              <w:szCs w:val="32"/>
            </w:rPr>
            <w:t>算报表</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_Toc3355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2</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color w:val="auto"/>
              <w:sz w:val="32"/>
              <w:szCs w:val="32"/>
            </w:rPr>
            <w:fldChar w:fldCharType="end"/>
          </w:r>
        </w:p>
        <w:p>
          <w:pPr>
            <w:pStyle w:val="12"/>
            <w:tabs>
              <w:tab w:val="right" w:leader="dot" w:pos="9128"/>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_Toc19927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一、收入支出决算总表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_Toc19927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9128"/>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_Toc8716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二、 收入决算表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_Toc8716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9128"/>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_Toc7267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三、 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_Toc7267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9128"/>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_Toc23020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四、 财政拨款收入支出决算总表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_Toc23020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9128"/>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_Toc10069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五、 一般公共预算财政拨款收入支出决算表（一）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_Toc10069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9128"/>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_Toc18945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六、 一般公共预算财政拨款基本支出决算表（二）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_Toc18945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9128"/>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_Toc10868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七、 一般公共预算财政拨款“三公”经费支出决算表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_Toc10868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9128"/>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_Toc13350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八、 政府性基金预算财政拨款收入支出决算表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_Toc13350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9128"/>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_Toc18586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九、 国有资本经营预算财政拨款收入支出决算表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_Toc18586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9128"/>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_Toc7828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十、 部门决算公开相关信息统计表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_Toc7828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128"/>
            </w:tabs>
            <w:rPr>
              <w:rFonts w:hint="eastAsia" w:ascii="仿宋_GB2312" w:hAnsi="仿宋_GB2312" w:eastAsia="仿宋_GB2312" w:cs="仿宋_GB2312"/>
              <w:b/>
              <w:sz w:val="32"/>
              <w:szCs w:val="32"/>
            </w:rPr>
          </w:pPr>
          <w:r>
            <w:rPr>
              <w:rFonts w:hint="eastAsia" w:ascii="仿宋_GB2312" w:hAnsi="仿宋_GB2312" w:eastAsia="仿宋_GB2312" w:cs="仿宋_GB2312"/>
              <w:b/>
              <w:color w:val="auto"/>
              <w:sz w:val="32"/>
              <w:szCs w:val="32"/>
            </w:rPr>
            <w:fldChar w:fldCharType="begin"/>
          </w:r>
          <w:r>
            <w:rPr>
              <w:rFonts w:hint="eastAsia" w:ascii="仿宋_GB2312" w:hAnsi="仿宋_GB2312" w:eastAsia="仿宋_GB2312" w:cs="仿宋_GB2312"/>
              <w:b/>
              <w:sz w:val="32"/>
              <w:szCs w:val="32"/>
            </w:rPr>
            <w:instrText xml:space="preserve"> HYPERLINK \l _Toc10968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部分</w:t>
          </w:r>
          <w:r>
            <w:rPr>
              <w:rFonts w:hint="eastAsia" w:ascii="仿宋_GB2312" w:hAnsi="仿宋_GB2312" w:eastAsia="仿宋_GB2312" w:cs="仿宋_GB2312"/>
              <w:b/>
              <w:sz w:val="32"/>
              <w:szCs w:val="32"/>
              <w:lang w:eastAsia="zh-CN"/>
            </w:rPr>
            <w:t>20</w:t>
          </w:r>
          <w:r>
            <w:rPr>
              <w:rFonts w:hint="eastAsia" w:ascii="仿宋_GB2312" w:hAnsi="仿宋_GB2312" w:eastAsia="仿宋_GB2312" w:cs="仿宋_GB2312"/>
              <w:b/>
              <w:sz w:val="32"/>
              <w:szCs w:val="32"/>
              <w:lang w:val="en-US" w:eastAsia="zh-CN"/>
            </w:rPr>
            <w:t>21</w:t>
          </w:r>
          <w:r>
            <w:rPr>
              <w:rFonts w:hint="eastAsia" w:ascii="仿宋_GB2312" w:hAnsi="仿宋_GB2312" w:eastAsia="仿宋_GB2312" w:cs="仿宋_GB2312"/>
              <w:b/>
              <w:sz w:val="32"/>
              <w:szCs w:val="32"/>
            </w:rPr>
            <w:t>年度</w:t>
          </w:r>
          <w:r>
            <w:rPr>
              <w:rFonts w:hint="eastAsia" w:ascii="仿宋_GB2312" w:hAnsi="仿宋_GB2312" w:eastAsia="仿宋_GB2312" w:cs="仿宋_GB2312"/>
              <w:b/>
              <w:sz w:val="32"/>
              <w:szCs w:val="32"/>
              <w:lang w:eastAsia="zh-CN"/>
            </w:rPr>
            <w:t>单位决算</w:t>
          </w:r>
          <w:r>
            <w:rPr>
              <w:rFonts w:hint="eastAsia" w:ascii="仿宋_GB2312" w:hAnsi="仿宋_GB2312" w:eastAsia="仿宋_GB2312" w:cs="仿宋_GB2312"/>
              <w:b/>
              <w:sz w:val="32"/>
              <w:szCs w:val="32"/>
            </w:rPr>
            <w:t>情况说明</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_Toc10968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13</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color w:val="auto"/>
              <w:sz w:val="32"/>
              <w:szCs w:val="32"/>
            </w:rPr>
            <w:fldChar w:fldCharType="end"/>
          </w:r>
        </w:p>
        <w:p>
          <w:pPr>
            <w:pStyle w:val="12"/>
            <w:tabs>
              <w:tab w:val="right" w:leader="dot" w:pos="9128"/>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_Toc17123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一、 收入支出决算总体情况说明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_Toc17123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9128"/>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_Toc19951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二、 收入决算情况说明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_Toc19951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9128"/>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_Toc22070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三、支出决算情况说明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_Toc22070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9128"/>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_Toc6222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四、财政拨款收入支出决算总体情况说明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_Toc6222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9128"/>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_Toc31667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五、一般公共预算财政拨款支出决算情况说明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_Toc31667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9128"/>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_Toc25902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六、一般公共预算财政拨款基本支出决算情况说明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_Toc25902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9128"/>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_Toc31659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七、一般公共预算财政拨款“三公”经费支出决算情况说明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_Toc31659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9128"/>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_Toc21908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八、其他重要事项情况说明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_Toc21908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9128"/>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_Toc27944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（一）机关运行经费支出情况说明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_Toc27944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9128"/>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_Toc32306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（二）政府采购情况说明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9128"/>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_Toc11444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（三）国有资产占用情况说明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_Toc11444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9128"/>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_Toc384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（四）预算绩效情况说明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_Toc384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128"/>
            </w:tabs>
            <w:rPr>
              <w:rFonts w:hint="eastAsia" w:ascii="仿宋_GB2312" w:hAnsi="仿宋_GB2312" w:eastAsia="仿宋_GB2312" w:cs="仿宋_GB2312"/>
              <w:b/>
              <w:sz w:val="32"/>
              <w:szCs w:val="32"/>
            </w:rPr>
          </w:pPr>
          <w:r>
            <w:rPr>
              <w:rFonts w:hint="eastAsia" w:ascii="仿宋_GB2312" w:hAnsi="仿宋_GB2312" w:eastAsia="仿宋_GB2312" w:cs="仿宋_GB2312"/>
              <w:b/>
              <w:color w:val="auto"/>
              <w:sz w:val="32"/>
              <w:szCs w:val="32"/>
            </w:rPr>
            <w:fldChar w:fldCharType="begin"/>
          </w:r>
          <w:r>
            <w:rPr>
              <w:rFonts w:hint="eastAsia" w:ascii="仿宋_GB2312" w:hAnsi="仿宋_GB2312" w:eastAsia="仿宋_GB2312" w:cs="仿宋_GB2312"/>
              <w:b/>
              <w:sz w:val="32"/>
              <w:szCs w:val="32"/>
            </w:rPr>
            <w:instrText xml:space="preserve"> HYPERLINK \l _Toc4760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部分 名词解释</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_Toc4760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19</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color w:val="auto"/>
              <w:sz w:val="32"/>
              <w:szCs w:val="32"/>
            </w:rPr>
            <w:fldChar w:fldCharType="end"/>
          </w:r>
        </w:p>
        <w:p>
          <w:pPr>
            <w:pStyle w:val="11"/>
            <w:tabs>
              <w:tab w:val="right" w:leader="dot" w:pos="9128"/>
            </w:tabs>
            <w:rPr>
              <w:rFonts w:hint="eastAsia" w:ascii="仿宋_GB2312" w:hAnsi="仿宋_GB2312" w:eastAsia="仿宋_GB2312" w:cs="仿宋_GB2312"/>
              <w:b/>
              <w:sz w:val="32"/>
              <w:szCs w:val="32"/>
            </w:rPr>
          </w:pPr>
          <w:r>
            <w:rPr>
              <w:rFonts w:hint="eastAsia" w:ascii="仿宋_GB2312" w:hAnsi="仿宋_GB2312" w:eastAsia="仿宋_GB2312" w:cs="仿宋_GB2312"/>
              <w:b/>
              <w:color w:val="auto"/>
              <w:sz w:val="32"/>
              <w:szCs w:val="32"/>
            </w:rPr>
            <w:fldChar w:fldCharType="begin"/>
          </w:r>
          <w:r>
            <w:rPr>
              <w:rFonts w:hint="eastAsia" w:ascii="仿宋_GB2312" w:hAnsi="仿宋_GB2312" w:eastAsia="仿宋_GB2312" w:cs="仿宋_GB2312"/>
              <w:b/>
              <w:sz w:val="32"/>
              <w:szCs w:val="32"/>
            </w:rPr>
            <w:instrText xml:space="preserve"> HYPERLINK \l _Toc24460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lang w:eastAsia="zh-CN"/>
            </w:rPr>
            <w:t>第五部分</w:t>
          </w:r>
          <w:r>
            <w:rPr>
              <w:rFonts w:hint="eastAsia" w:ascii="仿宋_GB2312" w:hAnsi="仿宋_GB2312" w:eastAsia="仿宋_GB2312" w:cs="仿宋_GB2312"/>
              <w:b/>
              <w:sz w:val="32"/>
              <w:szCs w:val="32"/>
              <w:lang w:val="en-US" w:eastAsia="zh-CN"/>
            </w:rPr>
            <w:t xml:space="preserve">  附件</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_Toc24460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20</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color w:val="auto"/>
              <w:sz w:val="32"/>
              <w:szCs w:val="32"/>
            </w:rPr>
            <w:fldChar w:fldCharType="end"/>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textAlignment w:val="auto"/>
            <w:outlineLvl w:val="9"/>
            <w:rPr>
              <w:rFonts w:ascii="黑体" w:hAnsi="宋体" w:eastAsia="黑体" w:cs="黑体"/>
              <w:color w:val="auto"/>
              <w:sz w:val="32"/>
              <w:szCs w:val="32"/>
            </w:rPr>
          </w:pPr>
          <w:r>
            <w:rPr>
              <w:rFonts w:hint="eastAsia" w:ascii="仿宋_GB2312" w:hAnsi="仿宋_GB2312" w:eastAsia="仿宋_GB2312" w:cs="仿宋_GB2312"/>
              <w:b/>
              <w:color w:val="auto"/>
              <w:sz w:val="32"/>
              <w:szCs w:val="32"/>
            </w:rPr>
            <w:fldChar w:fldCharType="end"/>
          </w:r>
        </w:p>
      </w:sdtContent>
    </w:sdt>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jc w:val="left"/>
        <w:textAlignment w:val="auto"/>
        <w:outlineLvl w:val="9"/>
        <w:rPr>
          <w:rFonts w:ascii="黑体" w:hAnsi="宋体" w:eastAsia="黑体" w:cs="黑体"/>
          <w:color w:val="auto"/>
          <w:sz w:val="32"/>
          <w:szCs w:val="32"/>
        </w:rPr>
      </w:pP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jc w:val="left"/>
        <w:textAlignment w:val="auto"/>
        <w:outlineLvl w:val="9"/>
        <w:rPr>
          <w:rFonts w:ascii="黑体" w:hAnsi="宋体" w:eastAsia="黑体" w:cs="黑体"/>
          <w:color w:val="auto"/>
          <w:sz w:val="32"/>
          <w:szCs w:val="32"/>
        </w:rPr>
      </w:pP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jc w:val="left"/>
        <w:textAlignment w:val="auto"/>
        <w:outlineLvl w:val="9"/>
        <w:rPr>
          <w:rFonts w:ascii="黑体" w:hAnsi="宋体" w:eastAsia="黑体" w:cs="黑体"/>
          <w:color w:val="auto"/>
          <w:sz w:val="32"/>
          <w:szCs w:val="32"/>
        </w:rPr>
      </w:pP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jc w:val="left"/>
        <w:textAlignment w:val="auto"/>
        <w:outlineLvl w:val="9"/>
        <w:rPr>
          <w:rFonts w:ascii="黑体" w:hAnsi="宋体" w:eastAsia="黑体" w:cs="黑体"/>
          <w:color w:val="auto"/>
          <w:sz w:val="32"/>
          <w:szCs w:val="32"/>
        </w:rPr>
      </w:pP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jc w:val="left"/>
        <w:textAlignment w:val="auto"/>
        <w:outlineLvl w:val="9"/>
        <w:rPr>
          <w:rFonts w:ascii="黑体" w:hAnsi="宋体" w:eastAsia="黑体" w:cs="黑体"/>
          <w:color w:val="auto"/>
          <w:sz w:val="32"/>
          <w:szCs w:val="32"/>
        </w:rPr>
      </w:pP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jc w:val="left"/>
        <w:textAlignment w:val="auto"/>
        <w:outlineLvl w:val="9"/>
        <w:rPr>
          <w:rFonts w:ascii="黑体" w:hAnsi="宋体" w:eastAsia="黑体" w:cs="黑体"/>
          <w:color w:val="auto"/>
          <w:sz w:val="32"/>
          <w:szCs w:val="32"/>
        </w:rPr>
        <w:sectPr>
          <w:pgSz w:w="11906" w:h="16838"/>
          <w:pgMar w:top="964" w:right="1389" w:bottom="964" w:left="1389" w:header="851" w:footer="992" w:gutter="0"/>
          <w:cols w:space="0" w:num="1"/>
          <w:rtlGutter w:val="0"/>
          <w:docGrid w:type="lines" w:linePitch="312" w:charSpace="0"/>
        </w:sectPr>
      </w:pP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jc w:val="left"/>
        <w:textAlignment w:val="auto"/>
        <w:outlineLvl w:val="0"/>
        <w:rPr>
          <w:color w:val="auto"/>
          <w:sz w:val="32"/>
          <w:szCs w:val="32"/>
        </w:rPr>
      </w:pPr>
      <w:bookmarkStart w:id="0" w:name="_Toc20783"/>
      <w:r>
        <w:rPr>
          <w:rFonts w:ascii="黑体" w:hAnsi="宋体" w:eastAsia="黑体" w:cs="黑体"/>
          <w:color w:val="auto"/>
          <w:sz w:val="32"/>
          <w:szCs w:val="32"/>
        </w:rPr>
        <w:t>第一部分  概况</w:t>
      </w:r>
      <w:bookmarkEnd w:id="0"/>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firstLine="640" w:firstLineChars="200"/>
        <w:textAlignment w:val="auto"/>
        <w:outlineLvl w:val="1"/>
        <w:rPr>
          <w:color w:val="auto"/>
          <w:sz w:val="32"/>
          <w:szCs w:val="32"/>
        </w:rPr>
      </w:pPr>
      <w:bookmarkStart w:id="1" w:name="_Toc5430"/>
      <w:r>
        <w:rPr>
          <w:rFonts w:ascii="仿宋_GB2312" w:eastAsia="仿宋_GB2312" w:cs="仿宋_GB2312"/>
          <w:color w:val="auto"/>
          <w:sz w:val="32"/>
          <w:szCs w:val="32"/>
        </w:rPr>
        <w:t>一、</w:t>
      </w:r>
      <w:r>
        <w:rPr>
          <w:rFonts w:hint="eastAsia" w:ascii="仿宋_GB2312" w:eastAsia="仿宋_GB2312" w:cs="仿宋_GB2312"/>
          <w:color w:val="auto"/>
          <w:sz w:val="32"/>
          <w:szCs w:val="32"/>
          <w:lang w:eastAsia="zh-CN"/>
        </w:rPr>
        <w:t>本</w:t>
      </w:r>
      <w:r>
        <w:rPr>
          <w:rFonts w:hint="eastAsia" w:ascii="仿宋_GB2312" w:cs="仿宋_GB2312"/>
          <w:color w:val="auto"/>
          <w:sz w:val="32"/>
          <w:szCs w:val="32"/>
          <w:lang w:eastAsia="zh-CN"/>
        </w:rPr>
        <w:t>单位</w:t>
      </w:r>
      <w:r>
        <w:rPr>
          <w:rFonts w:hint="eastAsia" w:ascii="仿宋_GB2312" w:eastAsia="仿宋_GB2312" w:cs="仿宋_GB2312"/>
          <w:color w:val="auto"/>
          <w:sz w:val="32"/>
          <w:szCs w:val="32"/>
          <w:lang w:eastAsia="zh-CN"/>
        </w:rPr>
        <w:t>职责</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为全市离退休干部提供教育活动服务。实施全市老干部教育活动规划；负责市老年大学教育教学管理和老干部学习活动阵地管理；贯彻省市委关于加强老干部党组织建设的要求，发挥老干部党校职能作用。</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firstLine="640" w:firstLineChars="200"/>
        <w:textAlignment w:val="auto"/>
        <w:outlineLvl w:val="1"/>
        <w:rPr>
          <w:color w:val="auto"/>
          <w:sz w:val="32"/>
          <w:szCs w:val="32"/>
        </w:rPr>
      </w:pPr>
      <w:bookmarkStart w:id="2" w:name="_Toc27666"/>
      <w:r>
        <w:rPr>
          <w:rFonts w:hint="eastAsia" w:ascii="仿宋_GB2312" w:eastAsia="仿宋_GB2312" w:cs="仿宋_GB2312"/>
          <w:color w:val="auto"/>
          <w:sz w:val="32"/>
          <w:szCs w:val="32"/>
          <w:lang w:eastAsia="zh-CN"/>
        </w:rPr>
        <w:t>二、机构设置情况</w:t>
      </w:r>
      <w:bookmarkEnd w:id="2"/>
    </w:p>
    <w:p>
      <w:pPr>
        <w:numPr>
          <w:ilvl w:val="0"/>
          <w:numId w:val="0"/>
        </w:numPr>
        <w:ind w:firstLine="672" w:firstLineChars="200"/>
        <w:jc w:val="left"/>
        <w:rPr>
          <w:rFonts w:hint="default" w:ascii="仿宋_GB2312" w:hAnsi="仿宋_GB2312" w:eastAsia="仿宋_GB2312" w:cs="仿宋_GB2312"/>
          <w:b w:val="0"/>
          <w:bCs w:val="0"/>
          <w:i w:val="0"/>
          <w:caps w:val="0"/>
          <w:color w:val="333333"/>
          <w:spacing w:val="8"/>
          <w:sz w:val="32"/>
          <w:szCs w:val="32"/>
          <w:shd w:val="clear" w:fill="FFFFFF"/>
          <w:lang w:val="en-US" w:eastAsia="zh-CN"/>
        </w:rPr>
      </w:pPr>
      <w:r>
        <w:rPr>
          <w:rFonts w:hint="eastAsia" w:ascii="仿宋_GB2312" w:hAnsi="仿宋_GB2312" w:eastAsia="仿宋_GB2312" w:cs="仿宋_GB2312"/>
          <w:b w:val="0"/>
          <w:bCs w:val="0"/>
          <w:i w:val="0"/>
          <w:caps w:val="0"/>
          <w:color w:val="333333"/>
          <w:spacing w:val="8"/>
          <w:sz w:val="32"/>
          <w:szCs w:val="32"/>
          <w:shd w:val="clear" w:fill="FFFFFF"/>
          <w:lang w:val="en-US" w:eastAsia="zh-CN"/>
        </w:rPr>
        <w:t>根据《市委编委关于印发&lt;大同市深化事业单位改革实施方案&gt;的通知》（同编发[2020]8号）文件精神及相关工作要求，整合中共大同市委老干部局所属大同市老干部活动中心、大同市老年大学事务中心两个单位，组建大同市老干部教育活动中心(大同市老年大学、大同市老干部党校）。属正科级公益一类事业单位，隶属市委老干部局，人员编制16名，实有人数11人</w:t>
      </w:r>
      <w:r>
        <w:rPr>
          <w:rFonts w:hint="eastAsia" w:ascii="仿宋_GB2312" w:hAnsi="仿宋_GB2312" w:cs="仿宋_GB2312"/>
          <w:b w:val="0"/>
          <w:bCs w:val="0"/>
          <w:i w:val="0"/>
          <w:caps w:val="0"/>
          <w:color w:val="333333"/>
          <w:spacing w:val="8"/>
          <w:sz w:val="32"/>
          <w:szCs w:val="32"/>
          <w:shd w:val="clear" w:fill="FFFFFF"/>
          <w:lang w:val="en-US" w:eastAsia="zh-CN"/>
        </w:rPr>
        <w:t>，无内设科室。</w:t>
      </w:r>
      <w:bookmarkStart w:id="33" w:name="_GoBack"/>
      <w:bookmarkEnd w:id="33"/>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textAlignment w:val="auto"/>
        <w:outlineLvl w:val="9"/>
        <w:rPr>
          <w:rFonts w:hint="eastAsia" w:ascii="黑体" w:hAnsi="宋体" w:eastAsia="黑体" w:cs="黑体"/>
          <w:color w:val="auto"/>
          <w:sz w:val="32"/>
          <w:szCs w:val="32"/>
        </w:rPr>
      </w:pP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textAlignment w:val="auto"/>
        <w:outlineLvl w:val="9"/>
        <w:rPr>
          <w:rFonts w:hint="eastAsia" w:ascii="黑体" w:hAnsi="宋体" w:eastAsia="黑体" w:cs="黑体"/>
          <w:color w:val="auto"/>
          <w:sz w:val="32"/>
          <w:szCs w:val="32"/>
        </w:rPr>
        <w:sectPr>
          <w:footerReference r:id="rId3" w:type="default"/>
          <w:pgSz w:w="11906" w:h="16838"/>
          <w:pgMar w:top="964" w:right="1389" w:bottom="964" w:left="1389" w:header="851" w:footer="992" w:gutter="0"/>
          <w:pgNumType w:fmt="decimal" w:start="1"/>
          <w:cols w:space="0" w:num="1"/>
          <w:rtlGutter w:val="0"/>
          <w:docGrid w:type="lines" w:linePitch="312" w:charSpace="0"/>
        </w:sectPr>
      </w:pP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textAlignment w:val="auto"/>
        <w:outlineLvl w:val="0"/>
        <w:rPr>
          <w:rFonts w:hint="eastAsia" w:ascii="仿宋_GB2312" w:eastAsia="仿宋_GB2312" w:cs="仿宋_GB2312"/>
          <w:color w:val="auto"/>
          <w:sz w:val="32"/>
          <w:szCs w:val="32"/>
          <w:lang w:val="en-US" w:eastAsia="zh-CN"/>
        </w:rPr>
      </w:pPr>
      <w:bookmarkStart w:id="3" w:name="_Toc3355"/>
      <w:r>
        <w:rPr>
          <w:rFonts w:hint="eastAsia" w:ascii="黑体" w:hAnsi="宋体" w:eastAsia="黑体" w:cs="黑体"/>
          <w:color w:val="auto"/>
          <w:sz w:val="32"/>
          <w:szCs w:val="32"/>
        </w:rPr>
        <w:t xml:space="preserve">第二部分  </w:t>
      </w:r>
      <w:r>
        <w:rPr>
          <w:rFonts w:hint="eastAsia" w:ascii="黑体" w:hAnsi="宋体" w:eastAsia="黑体" w:cs="黑体"/>
          <w:color w:val="auto"/>
          <w:sz w:val="32"/>
          <w:szCs w:val="32"/>
          <w:lang w:eastAsia="zh-CN"/>
        </w:rPr>
        <w:t>20</w:t>
      </w:r>
      <w:r>
        <w:rPr>
          <w:rFonts w:hint="eastAsia" w:ascii="黑体" w:hAnsi="宋体" w:eastAsia="黑体" w:cs="黑体"/>
          <w:color w:val="auto"/>
          <w:sz w:val="32"/>
          <w:szCs w:val="32"/>
          <w:lang w:val="en-US" w:eastAsia="zh-CN"/>
        </w:rPr>
        <w:t>21</w:t>
      </w:r>
      <w:r>
        <w:rPr>
          <w:rFonts w:hint="eastAsia" w:ascii="黑体" w:hAnsi="宋体" w:eastAsia="黑体" w:cs="黑体"/>
          <w:color w:val="auto"/>
          <w:sz w:val="32"/>
          <w:szCs w:val="32"/>
        </w:rPr>
        <w:t>年度</w:t>
      </w:r>
      <w:r>
        <w:rPr>
          <w:rFonts w:hint="eastAsia" w:ascii="黑体" w:hAnsi="宋体" w:eastAsia="黑体" w:cs="黑体"/>
          <w:color w:val="auto"/>
          <w:sz w:val="32"/>
          <w:szCs w:val="32"/>
          <w:lang w:eastAsia="zh-CN"/>
        </w:rPr>
        <w:t>单位决</w:t>
      </w:r>
      <w:r>
        <w:rPr>
          <w:rFonts w:hint="eastAsia" w:ascii="黑体" w:hAnsi="宋体" w:eastAsia="黑体" w:cs="黑体"/>
          <w:color w:val="auto"/>
          <w:sz w:val="32"/>
          <w:szCs w:val="32"/>
        </w:rPr>
        <w:t>算报表</w:t>
      </w:r>
      <w:bookmarkEnd w:id="3"/>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Autospacing="0" w:line="600" w:lineRule="exact"/>
        <w:ind w:right="0" w:rightChars="0" w:firstLine="640" w:firstLineChars="200"/>
        <w:jc w:val="both"/>
        <w:textAlignment w:val="auto"/>
        <w:outlineLvl w:val="1"/>
        <w:rPr>
          <w:rFonts w:hint="eastAsia" w:ascii="仿宋_GB2312" w:eastAsia="仿宋_GB2312" w:cs="仿宋_GB2312"/>
          <w:color w:val="auto"/>
          <w:sz w:val="32"/>
          <w:szCs w:val="32"/>
          <w:lang w:val="en-US" w:eastAsia="zh-CN"/>
        </w:rPr>
      </w:pPr>
      <w:bookmarkStart w:id="4" w:name="_Toc19927"/>
      <w:r>
        <w:rPr>
          <w:rFonts w:hint="eastAsia" w:ascii="仿宋_GB2312" w:eastAsia="仿宋_GB2312" w:cs="仿宋_GB2312"/>
          <w:color w:val="auto"/>
          <w:sz w:val="32"/>
          <w:szCs w:val="32"/>
          <w:lang w:val="en-US" w:eastAsia="zh-CN"/>
        </w:rPr>
        <w:t>一、收入支出决算总表</w:t>
      </w:r>
      <w:bookmarkEnd w:id="4"/>
    </w:p>
    <w:tbl>
      <w:tblPr>
        <w:tblStyle w:val="8"/>
        <w:tblW w:w="5684" w:type="pct"/>
        <w:tblInd w:w="-593" w:type="dxa"/>
        <w:shd w:val="clear" w:color="auto" w:fill="auto"/>
        <w:tblLayout w:type="fixed"/>
        <w:tblCellMar>
          <w:top w:w="0" w:type="dxa"/>
          <w:left w:w="0" w:type="dxa"/>
          <w:bottom w:w="0" w:type="dxa"/>
          <w:right w:w="0" w:type="dxa"/>
        </w:tblCellMar>
      </w:tblPr>
      <w:tblGrid>
        <w:gridCol w:w="3471"/>
        <w:gridCol w:w="363"/>
        <w:gridCol w:w="1444"/>
        <w:gridCol w:w="3311"/>
        <w:gridCol w:w="411"/>
        <w:gridCol w:w="1412"/>
      </w:tblGrid>
      <w:tr>
        <w:tblPrEx>
          <w:shd w:val="clear" w:color="auto" w:fill="auto"/>
          <w:tblCellMar>
            <w:top w:w="0" w:type="dxa"/>
            <w:left w:w="0" w:type="dxa"/>
            <w:bottom w:w="0" w:type="dxa"/>
            <w:right w:w="0" w:type="dxa"/>
          </w:tblCellMar>
        </w:tblPrEx>
        <w:trPr>
          <w:trHeight w:val="23" w:hRule="atLeast"/>
        </w:trPr>
        <w:tc>
          <w:tcPr>
            <w:tcW w:w="5000" w:type="pct"/>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收入支出决算总表</w:t>
            </w:r>
          </w:p>
        </w:tc>
      </w:tr>
      <w:tr>
        <w:tblPrEx>
          <w:tblCellMar>
            <w:top w:w="0" w:type="dxa"/>
            <w:left w:w="0" w:type="dxa"/>
            <w:bottom w:w="0" w:type="dxa"/>
            <w:right w:w="0" w:type="dxa"/>
          </w:tblCellMar>
        </w:tblPrEx>
        <w:trPr>
          <w:trHeight w:val="23" w:hRule="atLeast"/>
        </w:trPr>
        <w:tc>
          <w:tcPr>
            <w:tcW w:w="1666" w:type="pct"/>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17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8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97"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78"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CellMar>
            <w:top w:w="0" w:type="dxa"/>
            <w:left w:w="0" w:type="dxa"/>
            <w:bottom w:w="0" w:type="dxa"/>
            <w:right w:w="0" w:type="dxa"/>
          </w:tblCellMar>
        </w:tblPrEx>
        <w:trPr>
          <w:trHeight w:val="23" w:hRule="atLeast"/>
        </w:trPr>
        <w:tc>
          <w:tcPr>
            <w:tcW w:w="4124" w:type="pct"/>
            <w:gridSpan w:val="4"/>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部门：大同市老干部教育活动中心（大同市老年大学、大同市老干部党校）</w:t>
            </w:r>
          </w:p>
        </w:tc>
        <w:tc>
          <w:tcPr>
            <w:tcW w:w="197"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78"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CellMar>
            <w:top w:w="0" w:type="dxa"/>
            <w:left w:w="0" w:type="dxa"/>
            <w:bottom w:w="0" w:type="dxa"/>
            <w:right w:w="0" w:type="dxa"/>
          </w:tblCellMar>
        </w:tblPrEx>
        <w:trPr>
          <w:trHeight w:val="23" w:hRule="atLeast"/>
        </w:trPr>
        <w:tc>
          <w:tcPr>
            <w:tcW w:w="2534"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2465" w:type="pct"/>
            <w:gridSpan w:val="3"/>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23" w:hRule="atLeast"/>
        </w:trPr>
        <w:tc>
          <w:tcPr>
            <w:tcW w:w="16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7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69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15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9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6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CellMar>
            <w:top w:w="0" w:type="dxa"/>
            <w:left w:w="0" w:type="dxa"/>
            <w:bottom w:w="0" w:type="dxa"/>
            <w:right w:w="0" w:type="dxa"/>
          </w:tblCellMar>
        </w:tblPrEx>
        <w:trPr>
          <w:trHeight w:val="23" w:hRule="atLeast"/>
        </w:trPr>
        <w:tc>
          <w:tcPr>
            <w:tcW w:w="16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7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9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23" w:hRule="atLeast"/>
        </w:trPr>
        <w:tc>
          <w:tcPr>
            <w:tcW w:w="16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7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1,852,766.50</w:t>
            </w:r>
          </w:p>
        </w:tc>
        <w:tc>
          <w:tcPr>
            <w:tcW w:w="15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9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1,520,253.39</w:t>
            </w:r>
          </w:p>
        </w:tc>
      </w:tr>
      <w:tr>
        <w:tblPrEx>
          <w:tblCellMar>
            <w:top w:w="0" w:type="dxa"/>
            <w:left w:w="0" w:type="dxa"/>
            <w:bottom w:w="0" w:type="dxa"/>
            <w:right w:w="0" w:type="dxa"/>
          </w:tblCellMar>
        </w:tblPrEx>
        <w:trPr>
          <w:trHeight w:val="23" w:hRule="atLeast"/>
        </w:trPr>
        <w:tc>
          <w:tcPr>
            <w:tcW w:w="16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7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9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6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7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9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6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7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9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6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7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9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6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7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9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6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7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19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6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7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28.83</w:t>
            </w:r>
          </w:p>
        </w:tc>
        <w:tc>
          <w:tcPr>
            <w:tcW w:w="15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19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191,242.84</w:t>
            </w:r>
          </w:p>
        </w:tc>
      </w:tr>
      <w:tr>
        <w:tblPrEx>
          <w:tblCellMar>
            <w:top w:w="0" w:type="dxa"/>
            <w:left w:w="0" w:type="dxa"/>
            <w:bottom w:w="0" w:type="dxa"/>
            <w:right w:w="0" w:type="dxa"/>
          </w:tblCellMar>
        </w:tblPrEx>
        <w:trPr>
          <w:trHeight w:val="23" w:hRule="atLeast"/>
        </w:trPr>
        <w:tc>
          <w:tcPr>
            <w:tcW w:w="16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19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47,617.62</w:t>
            </w:r>
          </w:p>
        </w:tc>
      </w:tr>
      <w:tr>
        <w:tblPrEx>
          <w:tblCellMar>
            <w:top w:w="0" w:type="dxa"/>
            <w:left w:w="0" w:type="dxa"/>
            <w:bottom w:w="0" w:type="dxa"/>
            <w:right w:w="0" w:type="dxa"/>
          </w:tblCellMar>
        </w:tblPrEx>
        <w:trPr>
          <w:trHeight w:val="23" w:hRule="atLeast"/>
        </w:trPr>
        <w:tc>
          <w:tcPr>
            <w:tcW w:w="16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19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6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19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6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19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6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19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6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19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6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19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6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19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6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19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6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19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6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19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94,383.86</w:t>
            </w:r>
          </w:p>
        </w:tc>
      </w:tr>
      <w:tr>
        <w:tblPrEx>
          <w:tblCellMar>
            <w:top w:w="0" w:type="dxa"/>
            <w:left w:w="0" w:type="dxa"/>
            <w:bottom w:w="0" w:type="dxa"/>
            <w:right w:w="0" w:type="dxa"/>
          </w:tblCellMar>
        </w:tblPrEx>
        <w:trPr>
          <w:trHeight w:val="23" w:hRule="atLeast"/>
        </w:trPr>
        <w:tc>
          <w:tcPr>
            <w:tcW w:w="16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19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6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19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6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19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6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19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6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19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6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19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6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19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6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7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1,852,795.33</w:t>
            </w:r>
          </w:p>
        </w:tc>
        <w:tc>
          <w:tcPr>
            <w:tcW w:w="15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9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1,853,497.71</w:t>
            </w:r>
          </w:p>
        </w:tc>
      </w:tr>
      <w:tr>
        <w:tblPrEx>
          <w:tblCellMar>
            <w:top w:w="0" w:type="dxa"/>
            <w:left w:w="0" w:type="dxa"/>
            <w:bottom w:w="0" w:type="dxa"/>
            <w:right w:w="0" w:type="dxa"/>
          </w:tblCellMar>
        </w:tblPrEx>
        <w:trPr>
          <w:trHeight w:val="23" w:hRule="atLeast"/>
        </w:trPr>
        <w:tc>
          <w:tcPr>
            <w:tcW w:w="16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w:t>
            </w:r>
          </w:p>
        </w:tc>
        <w:tc>
          <w:tcPr>
            <w:tcW w:w="17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19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28.83</w:t>
            </w:r>
          </w:p>
        </w:tc>
      </w:tr>
      <w:tr>
        <w:tblPrEx>
          <w:tblCellMar>
            <w:top w:w="0" w:type="dxa"/>
            <w:left w:w="0" w:type="dxa"/>
            <w:bottom w:w="0" w:type="dxa"/>
            <w:right w:w="0" w:type="dxa"/>
          </w:tblCellMar>
        </w:tblPrEx>
        <w:trPr>
          <w:trHeight w:val="23" w:hRule="atLeast"/>
        </w:trPr>
        <w:tc>
          <w:tcPr>
            <w:tcW w:w="16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7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2,032,817.24</w:t>
            </w:r>
          </w:p>
        </w:tc>
        <w:tc>
          <w:tcPr>
            <w:tcW w:w="15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19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2,032,086.03</w:t>
            </w:r>
          </w:p>
        </w:tc>
      </w:tr>
      <w:tr>
        <w:tblPrEx>
          <w:tblCellMar>
            <w:top w:w="0" w:type="dxa"/>
            <w:left w:w="0" w:type="dxa"/>
            <w:bottom w:w="0" w:type="dxa"/>
            <w:right w:w="0" w:type="dxa"/>
          </w:tblCellMar>
        </w:tblPrEx>
        <w:trPr>
          <w:trHeight w:val="23" w:hRule="atLeast"/>
        </w:trPr>
        <w:tc>
          <w:tcPr>
            <w:tcW w:w="16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6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74" w:type="pct"/>
            <w:tcBorders>
              <w:top w:val="nil"/>
              <w:left w:val="nil"/>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3,885,612.57</w:t>
            </w:r>
          </w:p>
        </w:tc>
        <w:tc>
          <w:tcPr>
            <w:tcW w:w="15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9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3,885,612.57</w:t>
            </w:r>
          </w:p>
        </w:tc>
      </w:tr>
      <w:tr>
        <w:tblPrEx>
          <w:tblCellMar>
            <w:top w:w="0" w:type="dxa"/>
            <w:left w:w="0" w:type="dxa"/>
            <w:bottom w:w="0" w:type="dxa"/>
            <w:right w:w="0" w:type="dxa"/>
          </w:tblCellMar>
        </w:tblPrEx>
        <w:trPr>
          <w:trHeight w:val="23" w:hRule="atLeast"/>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注：本表反映部门本年度的总收支和年末结转结余情况。本套报表金额单位转换时可能存在尾数误差。</w:t>
            </w:r>
          </w:p>
        </w:tc>
      </w:tr>
    </w:tbl>
    <w:p>
      <w:pPr>
        <w:ind w:firstLine="640" w:firstLineChars="200"/>
        <w:rPr>
          <w:rFonts w:hint="eastAsia" w:ascii="仿宋_GB2312" w:hAnsi="仿宋_GB2312" w:eastAsia="仿宋_GB2312" w:cs="仿宋_GB2312"/>
          <w:sz w:val="32"/>
          <w:szCs w:val="40"/>
        </w:rPr>
        <w:sectPr>
          <w:pgSz w:w="11906" w:h="16838"/>
          <w:pgMar w:top="964" w:right="1389" w:bottom="964" w:left="1389" w:header="851" w:footer="992" w:gutter="0"/>
          <w:pgNumType w:fmt="decimal"/>
          <w:cols w:space="0" w:num="1"/>
          <w:rtlGutter w:val="0"/>
          <w:docGrid w:type="lines" w:linePitch="312" w:charSpace="0"/>
        </w:sectPr>
      </w:pP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val="0"/>
        <w:spacing w:before="0" w:beforeAutospacing="0" w:after="0" w:afterAutospacing="0" w:line="600" w:lineRule="exact"/>
        <w:ind w:right="0" w:rightChars="0" w:firstLine="640" w:firstLineChars="200"/>
        <w:textAlignment w:val="auto"/>
        <w:outlineLvl w:val="1"/>
        <w:rPr>
          <w:rFonts w:hint="eastAsia" w:ascii="仿宋_GB2312" w:eastAsia="仿宋_GB2312" w:cs="仿宋_GB2312"/>
          <w:color w:val="auto"/>
          <w:sz w:val="32"/>
          <w:szCs w:val="32"/>
          <w:lang w:val="en-US" w:eastAsia="zh-CN"/>
        </w:rPr>
      </w:pPr>
      <w:bookmarkStart w:id="5" w:name="_Toc8716"/>
      <w:r>
        <w:rPr>
          <w:rFonts w:hint="eastAsia" w:ascii="仿宋_GB2312" w:eastAsia="仿宋_GB2312" w:cs="仿宋_GB2312"/>
          <w:color w:val="auto"/>
          <w:sz w:val="32"/>
          <w:szCs w:val="32"/>
          <w:lang w:val="en-US" w:eastAsia="zh-CN"/>
        </w:rPr>
        <w:t>收入决算表</w:t>
      </w:r>
      <w:bookmarkEnd w:id="5"/>
    </w:p>
    <w:tbl>
      <w:tblPr>
        <w:tblStyle w:val="8"/>
        <w:tblW w:w="0" w:type="auto"/>
        <w:tblInd w:w="-641" w:type="dxa"/>
        <w:shd w:val="clear" w:color="auto" w:fill="auto"/>
        <w:tblLayout w:type="fixed"/>
        <w:tblCellMar>
          <w:top w:w="0" w:type="dxa"/>
          <w:left w:w="0" w:type="dxa"/>
          <w:bottom w:w="0" w:type="dxa"/>
          <w:right w:w="0" w:type="dxa"/>
        </w:tblCellMar>
      </w:tblPr>
      <w:tblGrid>
        <w:gridCol w:w="87"/>
        <w:gridCol w:w="88"/>
        <w:gridCol w:w="1683"/>
        <w:gridCol w:w="4326"/>
        <w:gridCol w:w="1361"/>
        <w:gridCol w:w="1361"/>
        <w:gridCol w:w="1309"/>
        <w:gridCol w:w="885"/>
        <w:gridCol w:w="885"/>
        <w:gridCol w:w="1742"/>
        <w:gridCol w:w="902"/>
      </w:tblGrid>
      <w:tr>
        <w:tblPrEx>
          <w:shd w:val="clear" w:color="auto" w:fill="auto"/>
          <w:tblCellMar>
            <w:top w:w="0" w:type="dxa"/>
            <w:left w:w="0" w:type="dxa"/>
            <w:bottom w:w="0" w:type="dxa"/>
            <w:right w:w="0" w:type="dxa"/>
          </w:tblCellMar>
        </w:tblPrEx>
        <w:trPr>
          <w:trHeight w:val="23" w:hRule="atLeast"/>
        </w:trPr>
        <w:tc>
          <w:tcPr>
            <w:tcW w:w="14629" w:type="dxa"/>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收入决算表</w:t>
            </w:r>
          </w:p>
        </w:tc>
      </w:tr>
      <w:tr>
        <w:tblPrEx>
          <w:tblCellMar>
            <w:top w:w="0" w:type="dxa"/>
            <w:left w:w="0" w:type="dxa"/>
            <w:bottom w:w="0" w:type="dxa"/>
            <w:right w:w="0" w:type="dxa"/>
          </w:tblCellMar>
        </w:tblPrEx>
        <w:trPr>
          <w:trHeight w:val="23" w:hRule="atLeast"/>
        </w:trPr>
        <w:tc>
          <w:tcPr>
            <w:tcW w:w="87"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18"/>
                <w:szCs w:val="18"/>
                <w:u w:val="none"/>
              </w:rPr>
            </w:pPr>
          </w:p>
        </w:tc>
        <w:tc>
          <w:tcPr>
            <w:tcW w:w="8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8"/>
                <w:szCs w:val="18"/>
                <w:u w:val="none"/>
              </w:rPr>
            </w:pPr>
          </w:p>
        </w:tc>
        <w:tc>
          <w:tcPr>
            <w:tcW w:w="168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8"/>
                <w:szCs w:val="18"/>
                <w:u w:val="none"/>
              </w:rPr>
            </w:pPr>
          </w:p>
        </w:tc>
        <w:tc>
          <w:tcPr>
            <w:tcW w:w="432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8"/>
                <w:szCs w:val="18"/>
                <w:u w:val="none"/>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8"/>
                <w:szCs w:val="18"/>
                <w:u w:val="none"/>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8"/>
                <w:szCs w:val="18"/>
                <w:u w:val="none"/>
              </w:rPr>
            </w:pPr>
          </w:p>
        </w:tc>
        <w:tc>
          <w:tcPr>
            <w:tcW w:w="13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8"/>
                <w:szCs w:val="18"/>
                <w:u w:val="none"/>
              </w:rPr>
            </w:pPr>
          </w:p>
        </w:tc>
        <w:tc>
          <w:tcPr>
            <w:tcW w:w="88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8"/>
                <w:szCs w:val="18"/>
                <w:u w:val="none"/>
              </w:rPr>
            </w:pPr>
          </w:p>
        </w:tc>
        <w:tc>
          <w:tcPr>
            <w:tcW w:w="88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8"/>
                <w:szCs w:val="18"/>
                <w:u w:val="none"/>
              </w:rPr>
            </w:pPr>
          </w:p>
        </w:tc>
        <w:tc>
          <w:tcPr>
            <w:tcW w:w="2644"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公开02表</w:t>
            </w:r>
          </w:p>
        </w:tc>
      </w:tr>
      <w:tr>
        <w:tblPrEx>
          <w:tblCellMar>
            <w:top w:w="0" w:type="dxa"/>
            <w:left w:w="0" w:type="dxa"/>
            <w:bottom w:w="0" w:type="dxa"/>
            <w:right w:w="0" w:type="dxa"/>
          </w:tblCellMar>
        </w:tblPrEx>
        <w:trPr>
          <w:trHeight w:val="23" w:hRule="atLeast"/>
        </w:trPr>
        <w:tc>
          <w:tcPr>
            <w:tcW w:w="8906" w:type="dxa"/>
            <w:gridSpan w:val="6"/>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部门：大同市老干部教育活动中心（大同市老年大学、大同市老干部党校）</w:t>
            </w:r>
          </w:p>
        </w:tc>
        <w:tc>
          <w:tcPr>
            <w:tcW w:w="13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8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8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644"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CellMar>
            <w:top w:w="0" w:type="dxa"/>
            <w:left w:w="0" w:type="dxa"/>
            <w:bottom w:w="0" w:type="dxa"/>
            <w:right w:w="0" w:type="dxa"/>
          </w:tblCellMar>
        </w:tblPrEx>
        <w:trPr>
          <w:trHeight w:val="23" w:hRule="atLeast"/>
        </w:trPr>
        <w:tc>
          <w:tcPr>
            <w:tcW w:w="6184"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36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36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30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88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88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74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90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CellMar>
            <w:top w:w="0" w:type="dxa"/>
            <w:left w:w="0" w:type="dxa"/>
            <w:bottom w:w="0" w:type="dxa"/>
            <w:right w:w="0" w:type="dxa"/>
          </w:tblCellMar>
        </w:tblPrEx>
        <w:trPr>
          <w:trHeight w:val="312" w:hRule="atLeast"/>
        </w:trPr>
        <w:tc>
          <w:tcPr>
            <w:tcW w:w="1858"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326"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36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2" w:hRule="atLeast"/>
        </w:trPr>
        <w:tc>
          <w:tcPr>
            <w:tcW w:w="1858"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26"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2" w:hRule="atLeast"/>
        </w:trPr>
        <w:tc>
          <w:tcPr>
            <w:tcW w:w="1858"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26"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6184"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3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8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7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CellMar>
            <w:top w:w="0" w:type="dxa"/>
            <w:left w:w="0" w:type="dxa"/>
            <w:bottom w:w="0" w:type="dxa"/>
            <w:right w:w="0" w:type="dxa"/>
          </w:tblCellMar>
        </w:tblPrEx>
        <w:trPr>
          <w:trHeight w:val="23" w:hRule="atLeast"/>
        </w:trPr>
        <w:tc>
          <w:tcPr>
            <w:tcW w:w="6184"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1,852,795.33</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1,852,766.50</w:t>
            </w:r>
          </w:p>
        </w:tc>
        <w:tc>
          <w:tcPr>
            <w:tcW w:w="1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28.83</w:t>
            </w:r>
          </w:p>
        </w:tc>
      </w:tr>
      <w:tr>
        <w:tblPrEx>
          <w:tblCellMar>
            <w:top w:w="0" w:type="dxa"/>
            <w:left w:w="0" w:type="dxa"/>
            <w:bottom w:w="0" w:type="dxa"/>
            <w:right w:w="0" w:type="dxa"/>
          </w:tblCellMar>
        </w:tblPrEx>
        <w:trPr>
          <w:trHeight w:val="23" w:hRule="atLeast"/>
        </w:trPr>
        <w:tc>
          <w:tcPr>
            <w:tcW w:w="185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3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1,519,551.01</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1,519,522.18</w:t>
            </w:r>
          </w:p>
        </w:tc>
        <w:tc>
          <w:tcPr>
            <w:tcW w:w="1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28.83</w:t>
            </w:r>
          </w:p>
        </w:tc>
      </w:tr>
      <w:tr>
        <w:tblPrEx>
          <w:tblCellMar>
            <w:top w:w="0" w:type="dxa"/>
            <w:left w:w="0" w:type="dxa"/>
            <w:bottom w:w="0" w:type="dxa"/>
            <w:right w:w="0" w:type="dxa"/>
          </w:tblCellMar>
        </w:tblPrEx>
        <w:trPr>
          <w:trHeight w:val="23" w:hRule="atLeast"/>
        </w:trPr>
        <w:tc>
          <w:tcPr>
            <w:tcW w:w="185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43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1,519,551.01</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1,519,522.18</w:t>
            </w:r>
          </w:p>
        </w:tc>
        <w:tc>
          <w:tcPr>
            <w:tcW w:w="1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28.83</w:t>
            </w:r>
          </w:p>
        </w:tc>
      </w:tr>
      <w:tr>
        <w:tblPrEx>
          <w:tblCellMar>
            <w:top w:w="0" w:type="dxa"/>
            <w:left w:w="0" w:type="dxa"/>
            <w:bottom w:w="0" w:type="dxa"/>
            <w:right w:w="0" w:type="dxa"/>
          </w:tblCellMar>
        </w:tblPrEx>
        <w:trPr>
          <w:trHeight w:val="23" w:hRule="atLeast"/>
        </w:trPr>
        <w:tc>
          <w:tcPr>
            <w:tcW w:w="185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2010350</w:t>
            </w:r>
          </w:p>
        </w:tc>
        <w:tc>
          <w:tcPr>
            <w:tcW w:w="43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863,003.19</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862,974.36</w:t>
            </w:r>
          </w:p>
        </w:tc>
        <w:tc>
          <w:tcPr>
            <w:tcW w:w="1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28.83</w:t>
            </w:r>
          </w:p>
        </w:tc>
      </w:tr>
      <w:tr>
        <w:tblPrEx>
          <w:tblCellMar>
            <w:top w:w="0" w:type="dxa"/>
            <w:left w:w="0" w:type="dxa"/>
            <w:bottom w:w="0" w:type="dxa"/>
            <w:right w:w="0" w:type="dxa"/>
          </w:tblCellMar>
        </w:tblPrEx>
        <w:trPr>
          <w:trHeight w:val="23" w:hRule="atLeast"/>
        </w:trPr>
        <w:tc>
          <w:tcPr>
            <w:tcW w:w="185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2010399</w:t>
            </w:r>
          </w:p>
        </w:tc>
        <w:tc>
          <w:tcPr>
            <w:tcW w:w="43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656,547.82</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656,547.82</w:t>
            </w:r>
          </w:p>
        </w:tc>
        <w:tc>
          <w:tcPr>
            <w:tcW w:w="1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85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3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191,242.84</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191,242.84</w:t>
            </w:r>
          </w:p>
        </w:tc>
        <w:tc>
          <w:tcPr>
            <w:tcW w:w="1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85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43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191,242.84</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191,242.84</w:t>
            </w:r>
          </w:p>
        </w:tc>
        <w:tc>
          <w:tcPr>
            <w:tcW w:w="1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85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43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82,288.48</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82,288.48</w:t>
            </w:r>
          </w:p>
        </w:tc>
        <w:tc>
          <w:tcPr>
            <w:tcW w:w="1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85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43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108,954.36</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108,954.36</w:t>
            </w:r>
          </w:p>
        </w:tc>
        <w:tc>
          <w:tcPr>
            <w:tcW w:w="1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85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3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47,617.62</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47,617.62</w:t>
            </w:r>
          </w:p>
        </w:tc>
        <w:tc>
          <w:tcPr>
            <w:tcW w:w="1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85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43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47,617.62</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47,617.62</w:t>
            </w:r>
          </w:p>
        </w:tc>
        <w:tc>
          <w:tcPr>
            <w:tcW w:w="1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85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43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4,523.40</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4,523.40</w:t>
            </w:r>
          </w:p>
        </w:tc>
        <w:tc>
          <w:tcPr>
            <w:tcW w:w="1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85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43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43,094.22</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43,094.22</w:t>
            </w:r>
          </w:p>
        </w:tc>
        <w:tc>
          <w:tcPr>
            <w:tcW w:w="1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85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43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94,383.86</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94,383.86</w:t>
            </w:r>
          </w:p>
        </w:tc>
        <w:tc>
          <w:tcPr>
            <w:tcW w:w="1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85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43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94,383.86</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94,383.86</w:t>
            </w:r>
          </w:p>
        </w:tc>
        <w:tc>
          <w:tcPr>
            <w:tcW w:w="1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85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43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81,778.68</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81,778.68</w:t>
            </w:r>
          </w:p>
        </w:tc>
        <w:tc>
          <w:tcPr>
            <w:tcW w:w="1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85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2210202</w:t>
            </w:r>
          </w:p>
        </w:tc>
        <w:tc>
          <w:tcPr>
            <w:tcW w:w="43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提租补贴</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12,605.18</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12,605.18</w:t>
            </w:r>
          </w:p>
        </w:tc>
        <w:tc>
          <w:tcPr>
            <w:tcW w:w="1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4629"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textAlignment w:val="auto"/>
        <w:outlineLvl w:val="1"/>
        <w:rPr>
          <w:rFonts w:hint="eastAsia" w:ascii="仿宋_GB2312" w:eastAsia="仿宋_GB2312" w:cs="仿宋_GB2312"/>
          <w:color w:val="auto"/>
          <w:sz w:val="32"/>
          <w:szCs w:val="32"/>
          <w:lang w:val="en-US" w:eastAsia="zh-CN"/>
        </w:rPr>
      </w:pPr>
      <w:bookmarkStart w:id="6" w:name="_Toc7267"/>
      <w:r>
        <w:rPr>
          <w:rFonts w:hint="eastAsia" w:ascii="仿宋_GB2312" w:eastAsia="仿宋_GB2312" w:cs="仿宋_GB2312"/>
          <w:color w:val="auto"/>
          <w:sz w:val="32"/>
          <w:szCs w:val="32"/>
          <w:lang w:val="en-US" w:eastAsia="zh-CN"/>
        </w:rPr>
        <w:t>支出决算表</w:t>
      </w:r>
      <w:bookmarkEnd w:id="6"/>
    </w:p>
    <w:tbl>
      <w:tblPr>
        <w:tblStyle w:val="8"/>
        <w:tblW w:w="0" w:type="auto"/>
        <w:tblInd w:w="0" w:type="dxa"/>
        <w:shd w:val="clear" w:color="auto" w:fill="auto"/>
        <w:tblLayout w:type="autofit"/>
        <w:tblCellMar>
          <w:top w:w="0" w:type="dxa"/>
          <w:left w:w="0" w:type="dxa"/>
          <w:bottom w:w="0" w:type="dxa"/>
          <w:right w:w="0" w:type="dxa"/>
        </w:tblCellMar>
      </w:tblPr>
      <w:tblGrid>
        <w:gridCol w:w="560"/>
        <w:gridCol w:w="561"/>
        <w:gridCol w:w="567"/>
        <w:gridCol w:w="4430"/>
        <w:gridCol w:w="1361"/>
        <w:gridCol w:w="1361"/>
        <w:gridCol w:w="1139"/>
        <w:gridCol w:w="1237"/>
        <w:gridCol w:w="842"/>
        <w:gridCol w:w="1930"/>
      </w:tblGrid>
      <w:tr>
        <w:tblPrEx>
          <w:shd w:val="clear" w:color="auto" w:fill="auto"/>
          <w:tblCellMar>
            <w:top w:w="0" w:type="dxa"/>
            <w:left w:w="0" w:type="dxa"/>
            <w:bottom w:w="0" w:type="dxa"/>
            <w:right w:w="0" w:type="dxa"/>
          </w:tblCellMar>
        </w:tblPrEx>
        <w:trPr>
          <w:trHeight w:val="390" w:hRule="atLeast"/>
        </w:trPr>
        <w:tc>
          <w:tcPr>
            <w:tcW w:w="0" w:type="auto"/>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支出决算表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CellMar>
            <w:top w:w="0" w:type="dxa"/>
            <w:left w:w="0" w:type="dxa"/>
            <w:bottom w:w="0" w:type="dxa"/>
            <w:right w:w="0" w:type="dxa"/>
          </w:tblCellMar>
        </w:tblPrEx>
        <w:trPr>
          <w:trHeight w:val="255" w:hRule="atLeast"/>
        </w:trPr>
        <w:tc>
          <w:tcPr>
            <w:tcW w:w="0" w:type="auto"/>
            <w:gridSpan w:val="6"/>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部门：大同市老干部教育活动中心（大同市老年大学、大同市老干部党校）</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CellMar>
            <w:top w:w="0" w:type="dxa"/>
            <w:left w:w="0" w:type="dxa"/>
            <w:bottom w:w="0" w:type="dxa"/>
            <w:right w:w="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308" w:hRule="atLeast"/>
        </w:trPr>
        <w:tc>
          <w:tcPr>
            <w:tcW w:w="0" w:type="auto"/>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1,853,497.71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1,197,109.89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656,387.82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1,520,253.39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863,865.57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656,387.82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1,520,253.39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863,865.57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656,387.82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863,865.57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863,865.57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656,387.82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656,387.82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191,242.84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191,242.84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191,242.84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191,242.84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82,288.48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82,288.48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108,954.36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108,954.36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47,617.62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47,617.62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47,617.62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47,617.62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4,523.40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4,523.40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43,094.22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43,094.22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94,383.86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94,383.86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94,383.86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94,383.86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81,778.68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81,778.68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提租补贴</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12,605.18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12,605.18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textAlignment w:val="auto"/>
        <w:outlineLvl w:val="1"/>
        <w:rPr>
          <w:rFonts w:hint="eastAsia" w:ascii="仿宋_GB2312" w:eastAsia="仿宋_GB2312" w:cs="仿宋_GB2312"/>
          <w:color w:val="auto"/>
          <w:sz w:val="32"/>
          <w:szCs w:val="32"/>
          <w:lang w:val="en-US" w:eastAsia="zh-CN"/>
        </w:rPr>
      </w:pPr>
      <w:bookmarkStart w:id="7" w:name="_Toc23020"/>
      <w:r>
        <w:rPr>
          <w:rFonts w:hint="eastAsia" w:ascii="仿宋_GB2312" w:eastAsia="仿宋_GB2312" w:cs="仿宋_GB2312"/>
          <w:color w:val="auto"/>
          <w:sz w:val="32"/>
          <w:szCs w:val="32"/>
          <w:lang w:val="en-US" w:eastAsia="zh-CN"/>
        </w:rPr>
        <w:t>财政拨款收入支出决算总表</w:t>
      </w:r>
      <w:bookmarkEnd w:id="7"/>
    </w:p>
    <w:tbl>
      <w:tblPr>
        <w:tblStyle w:val="8"/>
        <w:tblW w:w="5379" w:type="pct"/>
        <w:tblInd w:w="-661" w:type="dxa"/>
        <w:shd w:val="clear" w:color="auto" w:fill="auto"/>
        <w:tblLayout w:type="fixed"/>
        <w:tblCellMar>
          <w:top w:w="0" w:type="dxa"/>
          <w:left w:w="0" w:type="dxa"/>
          <w:bottom w:w="0" w:type="dxa"/>
          <w:right w:w="0" w:type="dxa"/>
        </w:tblCellMar>
      </w:tblPr>
      <w:tblGrid>
        <w:gridCol w:w="3150"/>
        <w:gridCol w:w="437"/>
        <w:gridCol w:w="1563"/>
        <w:gridCol w:w="3112"/>
        <w:gridCol w:w="450"/>
        <w:gridCol w:w="1550"/>
        <w:gridCol w:w="1875"/>
        <w:gridCol w:w="1463"/>
        <w:gridCol w:w="1450"/>
      </w:tblGrid>
      <w:tr>
        <w:tblPrEx>
          <w:tblCellMar>
            <w:top w:w="0" w:type="dxa"/>
            <w:left w:w="0" w:type="dxa"/>
            <w:bottom w:w="0" w:type="dxa"/>
            <w:right w:w="0" w:type="dxa"/>
          </w:tblCellMar>
        </w:tblPrEx>
        <w:trPr>
          <w:trHeight w:val="23"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财政拨款收入支出决算总表</w:t>
            </w:r>
          </w:p>
        </w:tc>
      </w:tr>
      <w:tr>
        <w:tblPrEx>
          <w:tblCellMar>
            <w:top w:w="0" w:type="dxa"/>
            <w:left w:w="0" w:type="dxa"/>
            <w:bottom w:w="0" w:type="dxa"/>
            <w:right w:w="0" w:type="dxa"/>
          </w:tblCellMar>
        </w:tblPrEx>
        <w:trPr>
          <w:trHeight w:val="23" w:hRule="atLeast"/>
        </w:trPr>
        <w:tc>
          <w:tcPr>
            <w:tcW w:w="104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uto"/>
              <w:rPr>
                <w:rFonts w:hint="eastAsia" w:ascii="Arial" w:hAnsi="Arial" w:cs="Arial"/>
                <w:i w:val="0"/>
                <w:color w:val="000000"/>
                <w:sz w:val="20"/>
                <w:szCs w:val="20"/>
                <w:u w:val="none"/>
              </w:rPr>
            </w:pPr>
          </w:p>
        </w:tc>
        <w:tc>
          <w:tcPr>
            <w:tcW w:w="14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uto"/>
              <w:rPr>
                <w:rFonts w:hint="default" w:ascii="Arial" w:hAnsi="Arial" w:cs="Arial"/>
                <w:i w:val="0"/>
                <w:color w:val="000000"/>
                <w:sz w:val="20"/>
                <w:szCs w:val="20"/>
                <w:u w:val="none"/>
              </w:rPr>
            </w:pPr>
          </w:p>
        </w:tc>
        <w:tc>
          <w:tcPr>
            <w:tcW w:w="51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uto"/>
              <w:rPr>
                <w:rFonts w:hint="default" w:ascii="Arial" w:hAnsi="Arial" w:cs="Arial"/>
                <w:i w:val="0"/>
                <w:color w:val="000000"/>
                <w:sz w:val="20"/>
                <w:szCs w:val="20"/>
                <w:u w:val="none"/>
              </w:rPr>
            </w:pPr>
          </w:p>
        </w:tc>
        <w:tc>
          <w:tcPr>
            <w:tcW w:w="103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uto"/>
              <w:rPr>
                <w:rFonts w:hint="default" w:ascii="Arial" w:hAnsi="Arial" w:cs="Arial"/>
                <w:i w:val="0"/>
                <w:color w:val="000000"/>
                <w:sz w:val="20"/>
                <w:szCs w:val="20"/>
                <w:u w:val="none"/>
              </w:rPr>
            </w:pPr>
          </w:p>
        </w:tc>
        <w:tc>
          <w:tcPr>
            <w:tcW w:w="14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uto"/>
              <w:rPr>
                <w:rFonts w:hint="default" w:ascii="Arial" w:hAnsi="Arial" w:cs="Arial"/>
                <w:i w:val="0"/>
                <w:color w:val="000000"/>
                <w:sz w:val="20"/>
                <w:szCs w:val="20"/>
                <w:u w:val="none"/>
              </w:rPr>
            </w:pPr>
          </w:p>
        </w:tc>
        <w:tc>
          <w:tcPr>
            <w:tcW w:w="2105"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CellMar>
            <w:top w:w="0" w:type="dxa"/>
            <w:left w:w="0" w:type="dxa"/>
            <w:bottom w:w="0" w:type="dxa"/>
            <w:right w:w="0" w:type="dxa"/>
          </w:tblCellMar>
        </w:tblPrEx>
        <w:trPr>
          <w:trHeight w:val="23" w:hRule="atLeast"/>
        </w:trPr>
        <w:tc>
          <w:tcPr>
            <w:tcW w:w="2744"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uto"/>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部门：大同市老干部教育活动中心（大同市老年大学、大同市老干部党校）</w:t>
            </w:r>
          </w:p>
        </w:tc>
        <w:tc>
          <w:tcPr>
            <w:tcW w:w="14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uto"/>
              <w:rPr>
                <w:rFonts w:hint="default" w:ascii="Arial" w:hAnsi="Arial" w:cs="Arial"/>
                <w:i w:val="0"/>
                <w:color w:val="000000"/>
                <w:sz w:val="20"/>
                <w:szCs w:val="20"/>
                <w:u w:val="none"/>
              </w:rPr>
            </w:pPr>
          </w:p>
        </w:tc>
        <w:tc>
          <w:tcPr>
            <w:tcW w:w="2105"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CellMar>
            <w:top w:w="0" w:type="dxa"/>
            <w:left w:w="0" w:type="dxa"/>
            <w:bottom w:w="0" w:type="dxa"/>
            <w:right w:w="0" w:type="dxa"/>
          </w:tblCellMar>
        </w:tblPrEx>
        <w:trPr>
          <w:trHeight w:val="23" w:hRule="atLeast"/>
        </w:trPr>
        <w:tc>
          <w:tcPr>
            <w:tcW w:w="1710"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3289"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312" w:hRule="atLeast"/>
        </w:trPr>
        <w:tc>
          <w:tcPr>
            <w:tcW w:w="1046"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4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51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103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4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514"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62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48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4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tblCellMar>
            <w:top w:w="0" w:type="dxa"/>
            <w:left w:w="0" w:type="dxa"/>
            <w:bottom w:w="0" w:type="dxa"/>
            <w:right w:w="0" w:type="dxa"/>
          </w:tblCellMar>
        </w:tblPrEx>
        <w:trPr>
          <w:trHeight w:val="312" w:hRule="atLeast"/>
        </w:trPr>
        <w:tc>
          <w:tcPr>
            <w:tcW w:w="104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2"/>
                <w:szCs w:val="22"/>
                <w:u w:val="none"/>
              </w:rPr>
            </w:pPr>
          </w:p>
        </w:tc>
        <w:tc>
          <w:tcPr>
            <w:tcW w:w="14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2"/>
                <w:szCs w:val="22"/>
                <w:u w:val="none"/>
              </w:rPr>
            </w:pPr>
          </w:p>
        </w:tc>
        <w:tc>
          <w:tcPr>
            <w:tcW w:w="51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2"/>
                <w:szCs w:val="22"/>
                <w:u w:val="none"/>
              </w:rPr>
            </w:pPr>
          </w:p>
        </w:tc>
        <w:tc>
          <w:tcPr>
            <w:tcW w:w="103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2"/>
                <w:szCs w:val="22"/>
                <w:u w:val="none"/>
              </w:rPr>
            </w:pPr>
          </w:p>
        </w:tc>
        <w:tc>
          <w:tcPr>
            <w:tcW w:w="14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2"/>
                <w:szCs w:val="22"/>
                <w:u w:val="none"/>
              </w:rPr>
            </w:pPr>
          </w:p>
        </w:tc>
        <w:tc>
          <w:tcPr>
            <w:tcW w:w="514"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2"/>
                <w:szCs w:val="22"/>
                <w:u w:val="none"/>
              </w:rPr>
            </w:pPr>
          </w:p>
        </w:tc>
        <w:tc>
          <w:tcPr>
            <w:tcW w:w="62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2"/>
                <w:szCs w:val="22"/>
                <w:u w:val="none"/>
              </w:rPr>
            </w:pPr>
          </w:p>
        </w:tc>
        <w:tc>
          <w:tcPr>
            <w:tcW w:w="48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2"/>
                <w:szCs w:val="22"/>
                <w:u w:val="none"/>
              </w:rPr>
            </w:pPr>
          </w:p>
        </w:tc>
        <w:tc>
          <w:tcPr>
            <w:tcW w:w="4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0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2"/>
                <w:szCs w:val="22"/>
                <w:u w:val="none"/>
              </w:rPr>
            </w:pPr>
          </w:p>
        </w:tc>
        <w:tc>
          <w:tcPr>
            <w:tcW w:w="51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3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2"/>
                <w:szCs w:val="22"/>
                <w:u w:val="none"/>
              </w:rPr>
            </w:pPr>
          </w:p>
        </w:tc>
        <w:tc>
          <w:tcPr>
            <w:tcW w:w="5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2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8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8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23" w:hRule="atLeast"/>
        </w:trPr>
        <w:tc>
          <w:tcPr>
            <w:tcW w:w="10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14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1,852,766.50</w:t>
            </w:r>
          </w:p>
        </w:tc>
        <w:tc>
          <w:tcPr>
            <w:tcW w:w="103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4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1,520,253.39</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1,520,253.39</w:t>
            </w:r>
          </w:p>
        </w:tc>
        <w:tc>
          <w:tcPr>
            <w:tcW w:w="4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0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14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103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4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0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三、国有资本经营财政拨款</w:t>
            </w:r>
          </w:p>
        </w:tc>
        <w:tc>
          <w:tcPr>
            <w:tcW w:w="14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103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4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0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22"/>
                <w:szCs w:val="22"/>
                <w:u w:val="none"/>
              </w:rPr>
            </w:pPr>
          </w:p>
        </w:tc>
        <w:tc>
          <w:tcPr>
            <w:tcW w:w="14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103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4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0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22"/>
                <w:szCs w:val="22"/>
                <w:u w:val="none"/>
              </w:rPr>
            </w:pPr>
          </w:p>
        </w:tc>
        <w:tc>
          <w:tcPr>
            <w:tcW w:w="14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103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4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0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22"/>
                <w:szCs w:val="22"/>
                <w:u w:val="none"/>
              </w:rPr>
            </w:pPr>
          </w:p>
        </w:tc>
        <w:tc>
          <w:tcPr>
            <w:tcW w:w="14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103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4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0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22"/>
                <w:szCs w:val="22"/>
                <w:u w:val="none"/>
              </w:rPr>
            </w:pPr>
          </w:p>
        </w:tc>
        <w:tc>
          <w:tcPr>
            <w:tcW w:w="14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103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14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0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22"/>
                <w:szCs w:val="22"/>
                <w:u w:val="none"/>
              </w:rPr>
            </w:pPr>
          </w:p>
        </w:tc>
        <w:tc>
          <w:tcPr>
            <w:tcW w:w="14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103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14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191,242.84</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191,242.84</w:t>
            </w:r>
          </w:p>
        </w:tc>
        <w:tc>
          <w:tcPr>
            <w:tcW w:w="4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0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22"/>
                <w:szCs w:val="22"/>
                <w:u w:val="none"/>
              </w:rPr>
            </w:pPr>
          </w:p>
        </w:tc>
        <w:tc>
          <w:tcPr>
            <w:tcW w:w="14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103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14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47,617.62</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47,617.62</w:t>
            </w:r>
          </w:p>
        </w:tc>
        <w:tc>
          <w:tcPr>
            <w:tcW w:w="4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0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22"/>
                <w:szCs w:val="22"/>
                <w:u w:val="none"/>
              </w:rPr>
            </w:pPr>
          </w:p>
        </w:tc>
        <w:tc>
          <w:tcPr>
            <w:tcW w:w="14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103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14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0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22"/>
                <w:szCs w:val="22"/>
                <w:u w:val="none"/>
              </w:rPr>
            </w:pPr>
          </w:p>
        </w:tc>
        <w:tc>
          <w:tcPr>
            <w:tcW w:w="14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103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14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0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22"/>
                <w:szCs w:val="22"/>
                <w:u w:val="none"/>
              </w:rPr>
            </w:pPr>
          </w:p>
        </w:tc>
        <w:tc>
          <w:tcPr>
            <w:tcW w:w="14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103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14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0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22"/>
                <w:szCs w:val="22"/>
                <w:u w:val="none"/>
              </w:rPr>
            </w:pPr>
          </w:p>
        </w:tc>
        <w:tc>
          <w:tcPr>
            <w:tcW w:w="14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103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14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0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22"/>
                <w:szCs w:val="22"/>
                <w:u w:val="none"/>
              </w:rPr>
            </w:pPr>
          </w:p>
        </w:tc>
        <w:tc>
          <w:tcPr>
            <w:tcW w:w="14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103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14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0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22"/>
                <w:szCs w:val="22"/>
                <w:u w:val="none"/>
              </w:rPr>
            </w:pPr>
          </w:p>
        </w:tc>
        <w:tc>
          <w:tcPr>
            <w:tcW w:w="14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103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14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0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22"/>
                <w:szCs w:val="22"/>
                <w:u w:val="none"/>
              </w:rPr>
            </w:pPr>
          </w:p>
        </w:tc>
        <w:tc>
          <w:tcPr>
            <w:tcW w:w="14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103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14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0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22"/>
                <w:szCs w:val="22"/>
                <w:u w:val="none"/>
              </w:rPr>
            </w:pPr>
          </w:p>
        </w:tc>
        <w:tc>
          <w:tcPr>
            <w:tcW w:w="14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103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14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0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22"/>
                <w:szCs w:val="22"/>
                <w:u w:val="none"/>
              </w:rPr>
            </w:pPr>
          </w:p>
        </w:tc>
        <w:tc>
          <w:tcPr>
            <w:tcW w:w="14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103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14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0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22"/>
                <w:szCs w:val="22"/>
                <w:u w:val="none"/>
              </w:rPr>
            </w:pPr>
          </w:p>
        </w:tc>
        <w:tc>
          <w:tcPr>
            <w:tcW w:w="14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103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14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94,383.86</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94,383.86</w:t>
            </w:r>
          </w:p>
        </w:tc>
        <w:tc>
          <w:tcPr>
            <w:tcW w:w="4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0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22"/>
                <w:szCs w:val="22"/>
                <w:u w:val="none"/>
              </w:rPr>
            </w:pPr>
          </w:p>
        </w:tc>
        <w:tc>
          <w:tcPr>
            <w:tcW w:w="14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103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14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0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22"/>
                <w:szCs w:val="22"/>
                <w:u w:val="none"/>
              </w:rPr>
            </w:pPr>
          </w:p>
        </w:tc>
        <w:tc>
          <w:tcPr>
            <w:tcW w:w="14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103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14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0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22"/>
                <w:szCs w:val="22"/>
                <w:u w:val="none"/>
              </w:rPr>
            </w:pPr>
          </w:p>
        </w:tc>
        <w:tc>
          <w:tcPr>
            <w:tcW w:w="14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103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14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0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22"/>
                <w:szCs w:val="22"/>
                <w:u w:val="none"/>
              </w:rPr>
            </w:pPr>
          </w:p>
        </w:tc>
        <w:tc>
          <w:tcPr>
            <w:tcW w:w="14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103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14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0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14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103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14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0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20"/>
                <w:szCs w:val="20"/>
                <w:u w:val="none"/>
              </w:rPr>
            </w:pPr>
          </w:p>
        </w:tc>
        <w:tc>
          <w:tcPr>
            <w:tcW w:w="14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103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14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0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20"/>
                <w:szCs w:val="20"/>
                <w:u w:val="none"/>
              </w:rPr>
            </w:pPr>
          </w:p>
        </w:tc>
        <w:tc>
          <w:tcPr>
            <w:tcW w:w="14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103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14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0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4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1,852,766.50</w:t>
            </w:r>
          </w:p>
        </w:tc>
        <w:tc>
          <w:tcPr>
            <w:tcW w:w="103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4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1,853,497.71</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1,853,497.71</w:t>
            </w:r>
          </w:p>
        </w:tc>
        <w:tc>
          <w:tcPr>
            <w:tcW w:w="4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0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14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2,032,817.24</w:t>
            </w:r>
          </w:p>
        </w:tc>
        <w:tc>
          <w:tcPr>
            <w:tcW w:w="103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14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2,032,086.03</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2,032,086.03</w:t>
            </w:r>
          </w:p>
        </w:tc>
        <w:tc>
          <w:tcPr>
            <w:tcW w:w="4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0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14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2,032,817.24</w:t>
            </w:r>
          </w:p>
        </w:tc>
        <w:tc>
          <w:tcPr>
            <w:tcW w:w="103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22"/>
                <w:szCs w:val="22"/>
                <w:u w:val="none"/>
              </w:rPr>
            </w:pPr>
          </w:p>
        </w:tc>
        <w:tc>
          <w:tcPr>
            <w:tcW w:w="14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0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14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103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22"/>
                <w:szCs w:val="22"/>
                <w:u w:val="none"/>
              </w:rPr>
            </w:pPr>
          </w:p>
        </w:tc>
        <w:tc>
          <w:tcPr>
            <w:tcW w:w="14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0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14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103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22"/>
                <w:szCs w:val="22"/>
                <w:u w:val="none"/>
              </w:rPr>
            </w:pPr>
          </w:p>
        </w:tc>
        <w:tc>
          <w:tcPr>
            <w:tcW w:w="14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0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45" w:type="pct"/>
            <w:tcBorders>
              <w:top w:val="nil"/>
              <w:left w:val="nil"/>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3,885,583.74</w:t>
            </w:r>
          </w:p>
        </w:tc>
        <w:tc>
          <w:tcPr>
            <w:tcW w:w="103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4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3,885,583.74</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3,885,583.74</w:t>
            </w:r>
          </w:p>
        </w:tc>
        <w:tc>
          <w:tcPr>
            <w:tcW w:w="4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c>
          <w:tcPr>
            <w:tcW w:w="4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4518" w:type="pct"/>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481"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20"/>
                <w:szCs w:val="20"/>
                <w:u w:val="none"/>
              </w:rPr>
            </w:pPr>
          </w:p>
        </w:tc>
      </w:tr>
    </w:tbl>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leftChars="200" w:right="0" w:rightChars="0"/>
        <w:textAlignment w:val="auto"/>
        <w:outlineLvl w:val="9"/>
        <w:rPr>
          <w:rFonts w:hint="eastAsia" w:ascii="仿宋_GB2312" w:eastAsia="仿宋_GB2312" w:cs="仿宋_GB2312"/>
          <w:color w:val="auto"/>
          <w:sz w:val="32"/>
          <w:szCs w:val="32"/>
          <w:lang w:val="en-US" w:eastAsia="zh-CN"/>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leftChars="200" w:right="0" w:rightChars="0"/>
        <w:textAlignment w:val="auto"/>
        <w:outlineLvl w:val="9"/>
        <w:rPr>
          <w:rFonts w:hint="eastAsia" w:ascii="仿宋_GB2312" w:eastAsia="仿宋_GB2312" w:cs="仿宋_GB2312"/>
          <w:color w:val="auto"/>
          <w:sz w:val="32"/>
          <w:szCs w:val="32"/>
          <w:lang w:val="en-US" w:eastAsia="zh-CN"/>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leftChars="200" w:right="0" w:rightChars="0"/>
        <w:textAlignment w:val="auto"/>
        <w:outlineLvl w:val="9"/>
        <w:rPr>
          <w:rFonts w:hint="eastAsia" w:ascii="仿宋_GB2312" w:eastAsia="仿宋_GB2312" w:cs="仿宋_GB2312"/>
          <w:color w:val="auto"/>
          <w:sz w:val="32"/>
          <w:szCs w:val="32"/>
          <w:lang w:val="en-US" w:eastAsia="zh-CN"/>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leftChars="200" w:right="0" w:rightChars="0"/>
        <w:textAlignment w:val="auto"/>
        <w:outlineLvl w:val="9"/>
        <w:rPr>
          <w:rFonts w:hint="eastAsia" w:ascii="仿宋_GB2312" w:eastAsia="仿宋_GB2312" w:cs="仿宋_GB2312"/>
          <w:color w:val="auto"/>
          <w:sz w:val="32"/>
          <w:szCs w:val="32"/>
          <w:lang w:val="en-US" w:eastAsia="zh-CN"/>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leftChars="200" w:right="0" w:rightChars="0"/>
        <w:textAlignment w:val="auto"/>
        <w:outlineLvl w:val="9"/>
        <w:rPr>
          <w:rFonts w:hint="eastAsia" w:ascii="仿宋_GB2312" w:eastAsia="仿宋_GB2312" w:cs="仿宋_GB2312"/>
          <w:color w:val="auto"/>
          <w:sz w:val="32"/>
          <w:szCs w:val="32"/>
          <w:lang w:val="en-US" w:eastAsia="zh-CN"/>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leftChars="200" w:right="0" w:rightChars="0"/>
        <w:textAlignment w:val="auto"/>
        <w:outlineLvl w:val="9"/>
        <w:rPr>
          <w:rFonts w:hint="eastAsia" w:ascii="仿宋_GB2312" w:eastAsia="仿宋_GB2312" w:cs="仿宋_GB2312"/>
          <w:color w:val="auto"/>
          <w:sz w:val="32"/>
          <w:szCs w:val="32"/>
          <w:lang w:val="en-US" w:eastAsia="zh-CN"/>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leftChars="200" w:right="0" w:rightChars="0"/>
        <w:textAlignment w:val="auto"/>
        <w:outlineLvl w:val="9"/>
        <w:rPr>
          <w:rFonts w:hint="eastAsia" w:ascii="仿宋_GB2312" w:eastAsia="仿宋_GB2312" w:cs="仿宋_GB2312"/>
          <w:color w:val="auto"/>
          <w:sz w:val="32"/>
          <w:szCs w:val="32"/>
          <w:lang w:val="en-US" w:eastAsia="zh-CN"/>
        </w:rPr>
      </w:pPr>
    </w:p>
    <w:p>
      <w:pPr>
        <w:pStyle w:val="7"/>
        <w:keepNext w:val="0"/>
        <w:keepLines w:val="0"/>
        <w:pageBreakBefore w:val="0"/>
        <w:widowControl w:val="0"/>
        <w:numPr>
          <w:ilvl w:val="0"/>
          <w:numId w:val="1"/>
        </w:numPr>
        <w:suppressLineNumbers w:val="0"/>
        <w:kinsoku/>
        <w:wordWrap/>
        <w:overflowPunct/>
        <w:topLinePunct w:val="0"/>
        <w:autoSpaceDE w:val="0"/>
        <w:autoSpaceDN w:val="0"/>
        <w:bidi w:val="0"/>
        <w:adjustRightInd/>
        <w:snapToGrid w:val="0"/>
        <w:spacing w:before="0" w:beforeAutospacing="0" w:after="0" w:afterAutospacing="0" w:line="600" w:lineRule="exact"/>
        <w:ind w:left="0" w:leftChars="0" w:right="0" w:firstLine="640" w:firstLineChars="200"/>
        <w:textAlignment w:val="auto"/>
        <w:outlineLvl w:val="1"/>
        <w:rPr>
          <w:rFonts w:hint="eastAsia" w:ascii="仿宋_GB2312" w:eastAsia="仿宋_GB2312" w:cs="仿宋_GB2312"/>
          <w:color w:val="auto"/>
          <w:sz w:val="32"/>
          <w:szCs w:val="32"/>
          <w:lang w:val="en-US" w:eastAsia="zh-CN"/>
        </w:rPr>
      </w:pPr>
      <w:bookmarkStart w:id="8" w:name="_Toc10069"/>
      <w:r>
        <w:rPr>
          <w:rFonts w:hint="eastAsia" w:ascii="仿宋_GB2312" w:eastAsia="仿宋_GB2312" w:cs="仿宋_GB2312"/>
          <w:color w:val="auto"/>
          <w:sz w:val="32"/>
          <w:szCs w:val="32"/>
          <w:lang w:val="en-US" w:eastAsia="zh-CN"/>
        </w:rPr>
        <w:t>一般公共预算财政拨款收入支出决算表（一）</w:t>
      </w:r>
      <w:bookmarkEnd w:id="8"/>
    </w:p>
    <w:tbl>
      <w:tblPr>
        <w:tblStyle w:val="8"/>
        <w:tblW w:w="13988" w:type="dxa"/>
        <w:tblInd w:w="0" w:type="dxa"/>
        <w:shd w:val="clear" w:color="auto" w:fill="auto"/>
        <w:tblLayout w:type="fixed"/>
        <w:tblCellMar>
          <w:top w:w="0" w:type="dxa"/>
          <w:left w:w="0" w:type="dxa"/>
          <w:bottom w:w="0" w:type="dxa"/>
          <w:right w:w="0" w:type="dxa"/>
        </w:tblCellMar>
      </w:tblPr>
      <w:tblGrid>
        <w:gridCol w:w="251"/>
        <w:gridCol w:w="251"/>
        <w:gridCol w:w="1799"/>
        <w:gridCol w:w="4813"/>
        <w:gridCol w:w="3535"/>
        <w:gridCol w:w="1789"/>
        <w:gridCol w:w="1550"/>
      </w:tblGrid>
      <w:tr>
        <w:tblPrEx>
          <w:shd w:val="clear" w:color="auto" w:fill="auto"/>
        </w:tblPrEx>
        <w:trPr>
          <w:trHeight w:val="390" w:hRule="atLeast"/>
        </w:trPr>
        <w:tc>
          <w:tcPr>
            <w:tcW w:w="13988"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一般公共预算财政拨款支出决算表</w:t>
            </w:r>
          </w:p>
        </w:tc>
      </w:tr>
      <w:tr>
        <w:tblPrEx>
          <w:tblCellMar>
            <w:top w:w="0" w:type="dxa"/>
            <w:left w:w="0" w:type="dxa"/>
            <w:bottom w:w="0" w:type="dxa"/>
            <w:right w:w="0" w:type="dxa"/>
          </w:tblCellMar>
        </w:tblPrEx>
        <w:trPr>
          <w:trHeight w:val="255" w:hRule="atLeast"/>
        </w:trPr>
        <w:tc>
          <w:tcPr>
            <w:tcW w:w="251"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25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1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53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8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5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shd w:val="clear" w:color="auto" w:fill="auto"/>
          <w:tblCellMar>
            <w:top w:w="0" w:type="dxa"/>
            <w:left w:w="0" w:type="dxa"/>
            <w:bottom w:w="0" w:type="dxa"/>
            <w:right w:w="0" w:type="dxa"/>
          </w:tblCellMar>
        </w:tblPrEx>
        <w:trPr>
          <w:trHeight w:val="255" w:hRule="atLeast"/>
        </w:trPr>
        <w:tc>
          <w:tcPr>
            <w:tcW w:w="7114" w:type="dxa"/>
            <w:gridSpan w:val="4"/>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部门：大同市老干部教育活动中心（大同市老年大学、大同市老干部党校）</w:t>
            </w:r>
          </w:p>
        </w:tc>
        <w:tc>
          <w:tcPr>
            <w:tcW w:w="353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8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5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shd w:val="clear" w:color="auto" w:fill="auto"/>
          <w:tblCellMar>
            <w:top w:w="0" w:type="dxa"/>
            <w:left w:w="0" w:type="dxa"/>
            <w:bottom w:w="0" w:type="dxa"/>
            <w:right w:w="0" w:type="dxa"/>
          </w:tblCellMar>
        </w:tblPrEx>
        <w:trPr>
          <w:trHeight w:val="308" w:hRule="atLeast"/>
        </w:trPr>
        <w:tc>
          <w:tcPr>
            <w:tcW w:w="7114"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87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308" w:hRule="atLeast"/>
        </w:trPr>
        <w:tc>
          <w:tcPr>
            <w:tcW w:w="2301"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813"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353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7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5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277" w:hRule="atLeast"/>
        </w:trPr>
        <w:tc>
          <w:tcPr>
            <w:tcW w:w="2301"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13"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3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301"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13"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3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7114"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5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trPr>
        <w:tc>
          <w:tcPr>
            <w:tcW w:w="7114"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1,853,497.71</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1,197,109.89</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656,387.82</w:t>
            </w:r>
          </w:p>
        </w:tc>
      </w:tr>
      <w:tr>
        <w:tblPrEx>
          <w:tblCellMar>
            <w:top w:w="0" w:type="dxa"/>
            <w:left w:w="0" w:type="dxa"/>
            <w:bottom w:w="0" w:type="dxa"/>
            <w:right w:w="0" w:type="dxa"/>
          </w:tblCellMar>
        </w:tblPrEx>
        <w:trPr>
          <w:trHeight w:val="308" w:hRule="atLeast"/>
        </w:trPr>
        <w:tc>
          <w:tcPr>
            <w:tcW w:w="230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3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1,520,253.39</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863,865.57</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656,387.82</w:t>
            </w:r>
          </w:p>
        </w:tc>
      </w:tr>
      <w:tr>
        <w:tblPrEx>
          <w:shd w:val="clear" w:color="auto" w:fill="auto"/>
          <w:tblCellMar>
            <w:top w:w="0" w:type="dxa"/>
            <w:left w:w="0" w:type="dxa"/>
            <w:bottom w:w="0" w:type="dxa"/>
            <w:right w:w="0" w:type="dxa"/>
          </w:tblCellMar>
        </w:tblPrEx>
        <w:trPr>
          <w:trHeight w:val="308" w:hRule="atLeast"/>
        </w:trPr>
        <w:tc>
          <w:tcPr>
            <w:tcW w:w="230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4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3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1,520,253.39</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863,865.57</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656,387.82</w:t>
            </w:r>
          </w:p>
        </w:tc>
      </w:tr>
      <w:tr>
        <w:tblPrEx>
          <w:shd w:val="clear" w:color="auto" w:fill="auto"/>
          <w:tblCellMar>
            <w:top w:w="0" w:type="dxa"/>
            <w:left w:w="0" w:type="dxa"/>
            <w:bottom w:w="0" w:type="dxa"/>
            <w:right w:w="0" w:type="dxa"/>
          </w:tblCellMar>
        </w:tblPrEx>
        <w:trPr>
          <w:trHeight w:val="308" w:hRule="atLeast"/>
        </w:trPr>
        <w:tc>
          <w:tcPr>
            <w:tcW w:w="230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2010350</w:t>
            </w:r>
          </w:p>
        </w:tc>
        <w:tc>
          <w:tcPr>
            <w:tcW w:w="4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3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863,865.57</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863,865.57</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30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2010399</w:t>
            </w:r>
          </w:p>
        </w:tc>
        <w:tc>
          <w:tcPr>
            <w:tcW w:w="4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3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656,387.82</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656,387.82</w:t>
            </w:r>
          </w:p>
        </w:tc>
      </w:tr>
      <w:tr>
        <w:tblPrEx>
          <w:shd w:val="clear" w:color="auto" w:fill="auto"/>
          <w:tblCellMar>
            <w:top w:w="0" w:type="dxa"/>
            <w:left w:w="0" w:type="dxa"/>
            <w:bottom w:w="0" w:type="dxa"/>
            <w:right w:w="0" w:type="dxa"/>
          </w:tblCellMar>
        </w:tblPrEx>
        <w:trPr>
          <w:trHeight w:val="308" w:hRule="atLeast"/>
        </w:trPr>
        <w:tc>
          <w:tcPr>
            <w:tcW w:w="230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3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191,242.84</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191,242.84</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30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4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3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191,242.84</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191,242.84</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30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4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3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82,288.48</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82,288.48</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30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4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3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108,954.36</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108,954.36</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30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3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47,617.62</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47,617.62</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30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4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3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47,617.62</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47,617.62</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30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4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3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4,523.40</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4,523.40</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30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4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3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43,094.22</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43,094.22</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30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4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3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94,383.86</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94,383.86</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30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4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3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94,383.86</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94,383.86</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30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4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3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81,778.68</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81,778.68</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30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2210202</w:t>
            </w:r>
          </w:p>
        </w:tc>
        <w:tc>
          <w:tcPr>
            <w:tcW w:w="4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提租补贴</w:t>
            </w:r>
          </w:p>
        </w:tc>
        <w:tc>
          <w:tcPr>
            <w:tcW w:w="3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12,605.18</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12,605.18</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3988"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bl>
    <w:p>
      <w:pPr>
        <w:pStyle w:val="7"/>
        <w:keepNext w:val="0"/>
        <w:keepLines w:val="0"/>
        <w:pageBreakBefore w:val="0"/>
        <w:widowControl w:val="0"/>
        <w:numPr>
          <w:ilvl w:val="0"/>
          <w:numId w:val="1"/>
        </w:numPr>
        <w:suppressLineNumbers w:val="0"/>
        <w:kinsoku/>
        <w:wordWrap/>
        <w:overflowPunct/>
        <w:topLinePunct w:val="0"/>
        <w:autoSpaceDE w:val="0"/>
        <w:autoSpaceDN w:val="0"/>
        <w:bidi w:val="0"/>
        <w:adjustRightInd/>
        <w:snapToGrid w:val="0"/>
        <w:spacing w:before="0" w:beforeAutospacing="0" w:after="0" w:afterAutospacing="0" w:line="600" w:lineRule="exact"/>
        <w:ind w:left="0" w:leftChars="0" w:right="0" w:firstLine="640" w:firstLineChars="200"/>
        <w:textAlignment w:val="auto"/>
        <w:outlineLvl w:val="1"/>
        <w:rPr>
          <w:rFonts w:hint="eastAsia" w:ascii="仿宋_GB2312" w:eastAsia="仿宋_GB2312" w:cs="仿宋_GB2312"/>
          <w:color w:val="auto"/>
          <w:sz w:val="32"/>
          <w:szCs w:val="32"/>
          <w:lang w:val="en-US" w:eastAsia="zh-CN"/>
        </w:rPr>
      </w:pPr>
      <w:bookmarkStart w:id="9" w:name="_Toc18945"/>
      <w:r>
        <w:rPr>
          <w:rFonts w:hint="eastAsia" w:ascii="仿宋_GB2312" w:eastAsia="仿宋_GB2312" w:cs="仿宋_GB2312"/>
          <w:color w:val="auto"/>
          <w:sz w:val="32"/>
          <w:szCs w:val="32"/>
          <w:lang w:val="en-US" w:eastAsia="zh-CN"/>
        </w:rPr>
        <w:t>一般公共预算财政拨款基本支出决算表（二）</w:t>
      </w:r>
      <w:bookmarkEnd w:id="9"/>
    </w:p>
    <w:tbl>
      <w:tblPr>
        <w:tblStyle w:val="8"/>
        <w:tblW w:w="5781" w:type="pct"/>
        <w:tblInd w:w="-1099" w:type="dxa"/>
        <w:shd w:val="clear" w:color="auto" w:fill="auto"/>
        <w:tblLayout w:type="fixed"/>
        <w:tblCellMar>
          <w:top w:w="0" w:type="dxa"/>
          <w:left w:w="0" w:type="dxa"/>
          <w:bottom w:w="0" w:type="dxa"/>
          <w:right w:w="0" w:type="dxa"/>
        </w:tblCellMar>
      </w:tblPr>
      <w:tblGrid>
        <w:gridCol w:w="613"/>
        <w:gridCol w:w="1525"/>
        <w:gridCol w:w="1362"/>
        <w:gridCol w:w="1350"/>
        <w:gridCol w:w="613"/>
        <w:gridCol w:w="1162"/>
        <w:gridCol w:w="825"/>
        <w:gridCol w:w="763"/>
        <w:gridCol w:w="650"/>
        <w:gridCol w:w="1500"/>
        <w:gridCol w:w="937"/>
        <w:gridCol w:w="613"/>
        <w:gridCol w:w="700"/>
        <w:gridCol w:w="1975"/>
        <w:gridCol w:w="787"/>
        <w:gridCol w:w="800"/>
      </w:tblGrid>
      <w:tr>
        <w:tblPrEx>
          <w:tblCellMar>
            <w:top w:w="0" w:type="dxa"/>
            <w:left w:w="0" w:type="dxa"/>
            <w:bottom w:w="0" w:type="dxa"/>
            <w:right w:w="0" w:type="dxa"/>
          </w:tblCellMar>
        </w:tblPrEx>
        <w:trPr>
          <w:trHeight w:val="439" w:hRule="atLeast"/>
        </w:trPr>
        <w:tc>
          <w:tcPr>
            <w:tcW w:w="5000" w:type="pct"/>
            <w:gridSpan w:val="16"/>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28"/>
                <w:szCs w:val="28"/>
                <w:u w:val="none"/>
                <w:lang w:val="en-US" w:eastAsia="zh-CN" w:bidi="ar"/>
              </w:rPr>
              <w:t>一般公共预算财政拨款基本支出决算表</w:t>
            </w:r>
          </w:p>
        </w:tc>
      </w:tr>
      <w:tr>
        <w:tblPrEx>
          <w:tblCellMar>
            <w:top w:w="0" w:type="dxa"/>
            <w:left w:w="0" w:type="dxa"/>
            <w:bottom w:w="0" w:type="dxa"/>
            <w:right w:w="0" w:type="dxa"/>
          </w:tblCellMar>
        </w:tblPrEx>
        <w:trPr>
          <w:trHeight w:val="255" w:hRule="atLeast"/>
        </w:trPr>
        <w:tc>
          <w:tcPr>
            <w:tcW w:w="18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Arial" w:hAnsi="Arial" w:cs="Arial"/>
                <w:i w:val="0"/>
                <w:color w:val="000000"/>
                <w:sz w:val="20"/>
                <w:szCs w:val="20"/>
                <w:u w:val="none"/>
              </w:rPr>
            </w:pPr>
          </w:p>
        </w:tc>
        <w:tc>
          <w:tcPr>
            <w:tcW w:w="47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42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18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35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2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23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200"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28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18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21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1101"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tblCellMar>
            <w:top w:w="0" w:type="dxa"/>
            <w:left w:w="0" w:type="dxa"/>
            <w:bottom w:w="0" w:type="dxa"/>
            <w:right w:w="0" w:type="dxa"/>
          </w:tblCellMar>
        </w:tblPrEx>
        <w:trPr>
          <w:trHeight w:val="255" w:hRule="atLeast"/>
        </w:trPr>
        <w:tc>
          <w:tcPr>
            <w:tcW w:w="3493" w:type="pct"/>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部门：大同市老干部教育活动中心（大同市老年大学、大同市老干部党校）</w:t>
            </w:r>
          </w:p>
        </w:tc>
        <w:tc>
          <w:tcPr>
            <w:tcW w:w="18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21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default" w:ascii="Arial" w:hAnsi="Arial" w:cs="Arial"/>
                <w:i w:val="0"/>
                <w:color w:val="000000"/>
                <w:sz w:val="20"/>
                <w:szCs w:val="20"/>
                <w:u w:val="none"/>
              </w:rPr>
            </w:pPr>
          </w:p>
        </w:tc>
        <w:tc>
          <w:tcPr>
            <w:tcW w:w="1101"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CellMar>
            <w:top w:w="0" w:type="dxa"/>
            <w:left w:w="0" w:type="dxa"/>
            <w:bottom w:w="0" w:type="dxa"/>
            <w:right w:w="0" w:type="dxa"/>
          </w:tblCellMar>
        </w:tblPrEx>
        <w:trPr>
          <w:trHeight w:val="308" w:hRule="atLeast"/>
        </w:trPr>
        <w:tc>
          <w:tcPr>
            <w:tcW w:w="1499" w:type="pct"/>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3500" w:type="pct"/>
            <w:gridSpan w:val="1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tblPrEx>
          <w:tblCellMar>
            <w:top w:w="0" w:type="dxa"/>
            <w:left w:w="0" w:type="dxa"/>
            <w:bottom w:w="0" w:type="dxa"/>
            <w:right w:w="0" w:type="dxa"/>
          </w:tblCellMar>
        </w:tblPrEx>
        <w:trPr>
          <w:trHeight w:val="308" w:hRule="atLeast"/>
        </w:trPr>
        <w:tc>
          <w:tcPr>
            <w:tcW w:w="189"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47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42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41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其中：基本支出</w:t>
            </w:r>
          </w:p>
        </w:tc>
        <w:tc>
          <w:tcPr>
            <w:tcW w:w="18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5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3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其中：基本支出</w:t>
            </w:r>
          </w:p>
        </w:tc>
        <w:tc>
          <w:tcPr>
            <w:tcW w:w="20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46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8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18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其中：基本支出</w:t>
            </w:r>
          </w:p>
        </w:tc>
        <w:tc>
          <w:tcPr>
            <w:tcW w:w="21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61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4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其中：基本支出</w:t>
            </w:r>
          </w:p>
        </w:tc>
      </w:tr>
      <w:tr>
        <w:tblPrEx>
          <w:tblCellMar>
            <w:top w:w="0" w:type="dxa"/>
            <w:left w:w="0" w:type="dxa"/>
            <w:bottom w:w="0" w:type="dxa"/>
            <w:right w:w="0" w:type="dxa"/>
          </w:tblCellMar>
        </w:tblPrEx>
        <w:trPr>
          <w:trHeight w:val="312" w:hRule="atLeast"/>
        </w:trPr>
        <w:tc>
          <w:tcPr>
            <w:tcW w:w="189"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47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42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41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8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35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3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46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8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8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4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301</w:t>
            </w:r>
          </w:p>
        </w:tc>
        <w:tc>
          <w:tcPr>
            <w:tcW w:w="47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工资福利支出</w:t>
            </w: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1,061,110.68</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1,043,910.68</w:t>
            </w:r>
          </w:p>
        </w:tc>
        <w:tc>
          <w:tcPr>
            <w:tcW w:w="1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302</w:t>
            </w:r>
          </w:p>
        </w:tc>
        <w:tc>
          <w:tcPr>
            <w:tcW w:w="3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商品和服务支出</w:t>
            </w:r>
          </w:p>
        </w:tc>
        <w:tc>
          <w:tcPr>
            <w:tcW w:w="2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444,398.55</w:t>
            </w:r>
          </w:p>
        </w:tc>
        <w:tc>
          <w:tcPr>
            <w:tcW w:w="2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72,110.73</w:t>
            </w:r>
          </w:p>
        </w:tc>
        <w:tc>
          <w:tcPr>
            <w:tcW w:w="20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307</w:t>
            </w:r>
          </w:p>
        </w:tc>
        <w:tc>
          <w:tcPr>
            <w:tcW w:w="46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债务利息及费用支出</w:t>
            </w:r>
          </w:p>
        </w:tc>
        <w:tc>
          <w:tcPr>
            <w:tcW w:w="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6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47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411,190.00</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411,190.00</w:t>
            </w:r>
          </w:p>
        </w:tc>
        <w:tc>
          <w:tcPr>
            <w:tcW w:w="1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3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47,766.22</w:t>
            </w:r>
          </w:p>
        </w:tc>
        <w:tc>
          <w:tcPr>
            <w:tcW w:w="2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14,830.60</w:t>
            </w:r>
          </w:p>
        </w:tc>
        <w:tc>
          <w:tcPr>
            <w:tcW w:w="20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46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6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47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96,061.18</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96,061.18</w:t>
            </w:r>
          </w:p>
        </w:tc>
        <w:tc>
          <w:tcPr>
            <w:tcW w:w="1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3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38,200.00</w:t>
            </w:r>
          </w:p>
        </w:tc>
        <w:tc>
          <w:tcPr>
            <w:tcW w:w="2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0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46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6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47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3,130.00</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3,130.00</w:t>
            </w:r>
          </w:p>
        </w:tc>
        <w:tc>
          <w:tcPr>
            <w:tcW w:w="1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3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0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46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6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47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3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1,071.21</w:t>
            </w:r>
          </w:p>
        </w:tc>
        <w:tc>
          <w:tcPr>
            <w:tcW w:w="2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1,071.21</w:t>
            </w:r>
          </w:p>
        </w:tc>
        <w:tc>
          <w:tcPr>
            <w:tcW w:w="20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46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6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47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259,894.80</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259,894.80</w:t>
            </w:r>
          </w:p>
        </w:tc>
        <w:tc>
          <w:tcPr>
            <w:tcW w:w="1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3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1,195.00</w:t>
            </w:r>
          </w:p>
        </w:tc>
        <w:tc>
          <w:tcPr>
            <w:tcW w:w="2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1,195.00</w:t>
            </w:r>
          </w:p>
        </w:tc>
        <w:tc>
          <w:tcPr>
            <w:tcW w:w="20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309</w:t>
            </w:r>
          </w:p>
        </w:tc>
        <w:tc>
          <w:tcPr>
            <w:tcW w:w="46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资本性支出（基本建设）</w:t>
            </w:r>
          </w:p>
        </w:tc>
        <w:tc>
          <w:tcPr>
            <w:tcW w:w="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6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47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108,954.36</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108,954.36</w:t>
            </w:r>
          </w:p>
        </w:tc>
        <w:tc>
          <w:tcPr>
            <w:tcW w:w="1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3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4,337.45</w:t>
            </w:r>
          </w:p>
        </w:tc>
        <w:tc>
          <w:tcPr>
            <w:tcW w:w="2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4,337.45</w:t>
            </w:r>
          </w:p>
        </w:tc>
        <w:tc>
          <w:tcPr>
            <w:tcW w:w="20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30901</w:t>
            </w:r>
          </w:p>
        </w:tc>
        <w:tc>
          <w:tcPr>
            <w:tcW w:w="46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房屋构筑物构建</w:t>
            </w:r>
          </w:p>
        </w:tc>
        <w:tc>
          <w:tcPr>
            <w:tcW w:w="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6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47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25,626.92</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25,626.92</w:t>
            </w:r>
          </w:p>
        </w:tc>
        <w:tc>
          <w:tcPr>
            <w:tcW w:w="1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3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5,780.00</w:t>
            </w:r>
          </w:p>
        </w:tc>
        <w:tc>
          <w:tcPr>
            <w:tcW w:w="2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3,220.00</w:t>
            </w:r>
          </w:p>
        </w:tc>
        <w:tc>
          <w:tcPr>
            <w:tcW w:w="20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30902</w:t>
            </w:r>
          </w:p>
        </w:tc>
        <w:tc>
          <w:tcPr>
            <w:tcW w:w="46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311</w:t>
            </w:r>
          </w:p>
        </w:tc>
        <w:tc>
          <w:tcPr>
            <w:tcW w:w="6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对企业补助（基本建设）</w:t>
            </w:r>
          </w:p>
        </w:tc>
        <w:tc>
          <w:tcPr>
            <w:tcW w:w="2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1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47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47,617.62</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47,617.62</w:t>
            </w:r>
          </w:p>
        </w:tc>
        <w:tc>
          <w:tcPr>
            <w:tcW w:w="1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3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0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30903</w:t>
            </w:r>
          </w:p>
        </w:tc>
        <w:tc>
          <w:tcPr>
            <w:tcW w:w="46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31101</w:t>
            </w:r>
          </w:p>
        </w:tc>
        <w:tc>
          <w:tcPr>
            <w:tcW w:w="6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1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47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3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12,084.40</w:t>
            </w:r>
          </w:p>
        </w:tc>
        <w:tc>
          <w:tcPr>
            <w:tcW w:w="2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375.00</w:t>
            </w:r>
          </w:p>
        </w:tc>
        <w:tc>
          <w:tcPr>
            <w:tcW w:w="20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30905</w:t>
            </w:r>
          </w:p>
        </w:tc>
        <w:tc>
          <w:tcPr>
            <w:tcW w:w="46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31199</w:t>
            </w:r>
          </w:p>
        </w:tc>
        <w:tc>
          <w:tcPr>
            <w:tcW w:w="6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1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47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23,977.12</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6,777.12</w:t>
            </w:r>
          </w:p>
        </w:tc>
        <w:tc>
          <w:tcPr>
            <w:tcW w:w="1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3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0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30906</w:t>
            </w:r>
          </w:p>
        </w:tc>
        <w:tc>
          <w:tcPr>
            <w:tcW w:w="46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312</w:t>
            </w:r>
          </w:p>
        </w:tc>
        <w:tc>
          <w:tcPr>
            <w:tcW w:w="6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对企业补助</w:t>
            </w:r>
          </w:p>
        </w:tc>
        <w:tc>
          <w:tcPr>
            <w:tcW w:w="2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47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81,778.68</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81,778.68</w:t>
            </w:r>
          </w:p>
        </w:tc>
        <w:tc>
          <w:tcPr>
            <w:tcW w:w="1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3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0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30907</w:t>
            </w:r>
          </w:p>
        </w:tc>
        <w:tc>
          <w:tcPr>
            <w:tcW w:w="46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6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47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3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0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30908</w:t>
            </w:r>
          </w:p>
        </w:tc>
        <w:tc>
          <w:tcPr>
            <w:tcW w:w="46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6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47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2,880.00</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2,880.00</w:t>
            </w:r>
          </w:p>
        </w:tc>
        <w:tc>
          <w:tcPr>
            <w:tcW w:w="1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3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0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30913</w:t>
            </w:r>
          </w:p>
        </w:tc>
        <w:tc>
          <w:tcPr>
            <w:tcW w:w="46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6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303</w:t>
            </w:r>
          </w:p>
        </w:tc>
        <w:tc>
          <w:tcPr>
            <w:tcW w:w="47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对个人和家庭的补助</w:t>
            </w: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81,088.48</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81,088.48</w:t>
            </w:r>
          </w:p>
        </w:tc>
        <w:tc>
          <w:tcPr>
            <w:tcW w:w="1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3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0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30919</w:t>
            </w:r>
          </w:p>
        </w:tc>
        <w:tc>
          <w:tcPr>
            <w:tcW w:w="46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6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47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3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0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30921</w:t>
            </w:r>
          </w:p>
        </w:tc>
        <w:tc>
          <w:tcPr>
            <w:tcW w:w="46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6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47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61,572.48</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61,572.48</w:t>
            </w:r>
          </w:p>
        </w:tc>
        <w:tc>
          <w:tcPr>
            <w:tcW w:w="1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3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0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30922</w:t>
            </w:r>
          </w:p>
        </w:tc>
        <w:tc>
          <w:tcPr>
            <w:tcW w:w="46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313</w:t>
            </w:r>
          </w:p>
        </w:tc>
        <w:tc>
          <w:tcPr>
            <w:tcW w:w="6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对社会保障基金补助</w:t>
            </w:r>
          </w:p>
        </w:tc>
        <w:tc>
          <w:tcPr>
            <w:tcW w:w="2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1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47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3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91,605.50</w:t>
            </w:r>
          </w:p>
        </w:tc>
        <w:tc>
          <w:tcPr>
            <w:tcW w:w="2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0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30999</w:t>
            </w:r>
          </w:p>
        </w:tc>
        <w:tc>
          <w:tcPr>
            <w:tcW w:w="46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31302</w:t>
            </w:r>
          </w:p>
        </w:tc>
        <w:tc>
          <w:tcPr>
            <w:tcW w:w="6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对社会保障基金补助</w:t>
            </w:r>
          </w:p>
        </w:tc>
        <w:tc>
          <w:tcPr>
            <w:tcW w:w="2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1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47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3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0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310</w:t>
            </w:r>
          </w:p>
        </w:tc>
        <w:tc>
          <w:tcPr>
            <w:tcW w:w="46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资本性支出</w:t>
            </w:r>
          </w:p>
        </w:tc>
        <w:tc>
          <w:tcPr>
            <w:tcW w:w="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266,900.00</w:t>
            </w:r>
          </w:p>
        </w:tc>
        <w:tc>
          <w:tcPr>
            <w:tcW w:w="1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31303</w:t>
            </w:r>
          </w:p>
        </w:tc>
        <w:tc>
          <w:tcPr>
            <w:tcW w:w="6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补充全国社会保障基金</w:t>
            </w:r>
          </w:p>
        </w:tc>
        <w:tc>
          <w:tcPr>
            <w:tcW w:w="2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1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47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3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0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6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房屋构筑物构建</w:t>
            </w:r>
          </w:p>
        </w:tc>
        <w:tc>
          <w:tcPr>
            <w:tcW w:w="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31304</w:t>
            </w:r>
          </w:p>
        </w:tc>
        <w:tc>
          <w:tcPr>
            <w:tcW w:w="6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对机关事业单位职业年金的补助</w:t>
            </w:r>
          </w:p>
        </w:tc>
        <w:tc>
          <w:tcPr>
            <w:tcW w:w="2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1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47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3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11,700.00</w:t>
            </w:r>
          </w:p>
        </w:tc>
        <w:tc>
          <w:tcPr>
            <w:tcW w:w="2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11,700.00</w:t>
            </w:r>
          </w:p>
        </w:tc>
        <w:tc>
          <w:tcPr>
            <w:tcW w:w="20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6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4,500.00</w:t>
            </w:r>
          </w:p>
        </w:tc>
        <w:tc>
          <w:tcPr>
            <w:tcW w:w="1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399</w:t>
            </w:r>
          </w:p>
        </w:tc>
        <w:tc>
          <w:tcPr>
            <w:tcW w:w="6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其他支出</w:t>
            </w:r>
          </w:p>
        </w:tc>
        <w:tc>
          <w:tcPr>
            <w:tcW w:w="2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47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3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143,755.30</w:t>
            </w:r>
          </w:p>
        </w:tc>
        <w:tc>
          <w:tcPr>
            <w:tcW w:w="2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0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6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14,900.00</w:t>
            </w:r>
          </w:p>
        </w:tc>
        <w:tc>
          <w:tcPr>
            <w:tcW w:w="1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6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2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47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3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7,301.47</w:t>
            </w:r>
          </w:p>
        </w:tc>
        <w:tc>
          <w:tcPr>
            <w:tcW w:w="2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7,301.47</w:t>
            </w:r>
          </w:p>
        </w:tc>
        <w:tc>
          <w:tcPr>
            <w:tcW w:w="20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6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6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2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47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19,516.00</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19,516.00</w:t>
            </w:r>
          </w:p>
        </w:tc>
        <w:tc>
          <w:tcPr>
            <w:tcW w:w="1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3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18,180.00</w:t>
            </w:r>
          </w:p>
        </w:tc>
        <w:tc>
          <w:tcPr>
            <w:tcW w:w="2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18,180.00</w:t>
            </w:r>
          </w:p>
        </w:tc>
        <w:tc>
          <w:tcPr>
            <w:tcW w:w="20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6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247,500.00</w:t>
            </w:r>
          </w:p>
        </w:tc>
        <w:tc>
          <w:tcPr>
            <w:tcW w:w="1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6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47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3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0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6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6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47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3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7,500.00</w:t>
            </w:r>
          </w:p>
        </w:tc>
        <w:tc>
          <w:tcPr>
            <w:tcW w:w="2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7,500.00</w:t>
            </w:r>
          </w:p>
        </w:tc>
        <w:tc>
          <w:tcPr>
            <w:tcW w:w="20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6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6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47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3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0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6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6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47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3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53,922.00</w:t>
            </w:r>
          </w:p>
        </w:tc>
        <w:tc>
          <w:tcPr>
            <w:tcW w:w="2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2,400.00</w:t>
            </w:r>
          </w:p>
        </w:tc>
        <w:tc>
          <w:tcPr>
            <w:tcW w:w="20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6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1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6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2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660"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1,142,199.16</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1,124,999.16</w:t>
            </w:r>
          </w:p>
        </w:tc>
        <w:tc>
          <w:tcPr>
            <w:tcW w:w="3010" w:type="pct"/>
            <w:gridSpan w:val="10"/>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711,298.55</w:t>
            </w:r>
          </w:p>
        </w:tc>
        <w:tc>
          <w:tcPr>
            <w:tcW w:w="2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72,110.73</w:t>
            </w:r>
          </w:p>
        </w:tc>
      </w:tr>
      <w:tr>
        <w:tblPrEx>
          <w:tblCellMar>
            <w:top w:w="0" w:type="dxa"/>
            <w:left w:w="0" w:type="dxa"/>
            <w:bottom w:w="0" w:type="dxa"/>
            <w:right w:w="0" w:type="dxa"/>
          </w:tblCellMar>
        </w:tblPrEx>
        <w:trPr>
          <w:trHeight w:val="308" w:hRule="atLeast"/>
        </w:trPr>
        <w:tc>
          <w:tcPr>
            <w:tcW w:w="5000" w:type="pct"/>
            <w:gridSpan w:val="16"/>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注：本表反映部门本年度一般公共预算财政拨款支出明细情况（其中包括基本支出明细情况）。</w:t>
            </w:r>
          </w:p>
        </w:tc>
      </w:tr>
    </w:tbl>
    <w:p>
      <w:pPr>
        <w:pStyle w:val="7"/>
        <w:keepNext w:val="0"/>
        <w:keepLines w:val="0"/>
        <w:pageBreakBefore w:val="0"/>
        <w:widowControl w:val="0"/>
        <w:numPr>
          <w:ilvl w:val="0"/>
          <w:numId w:val="0"/>
        </w:numPr>
        <w:suppressLineNumbers w:val="0"/>
        <w:kinsoku/>
        <w:wordWrap/>
        <w:overflowPunct/>
        <w:topLinePunct w:val="0"/>
        <w:autoSpaceDE w:val="0"/>
        <w:autoSpaceDN w:val="0"/>
        <w:bidi w:val="0"/>
        <w:adjustRightInd/>
        <w:snapToGrid w:val="0"/>
        <w:spacing w:before="0" w:beforeAutospacing="0" w:after="0" w:afterAutospacing="0" w:line="600" w:lineRule="exact"/>
        <w:ind w:leftChars="200" w:right="0" w:rightChars="0"/>
        <w:textAlignment w:val="auto"/>
        <w:outlineLvl w:val="9"/>
        <w:rPr>
          <w:rFonts w:hint="eastAsia" w:ascii="仿宋_GB2312" w:eastAsia="仿宋_GB2312" w:cs="仿宋_GB2312"/>
          <w:color w:val="auto"/>
          <w:sz w:val="32"/>
          <w:szCs w:val="32"/>
          <w:lang w:val="en-US" w:eastAsia="zh-CN"/>
        </w:rPr>
      </w:pP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textAlignment w:val="auto"/>
        <w:outlineLvl w:val="1"/>
        <w:rPr>
          <w:rFonts w:hint="eastAsia" w:ascii="仿宋_GB2312" w:eastAsia="仿宋_GB2312" w:cs="仿宋_GB2312"/>
          <w:color w:val="auto"/>
          <w:sz w:val="32"/>
          <w:szCs w:val="32"/>
          <w:lang w:val="en-US" w:eastAsia="zh-CN"/>
        </w:rPr>
      </w:pPr>
      <w:bookmarkStart w:id="10" w:name="_Toc10868"/>
      <w:r>
        <w:rPr>
          <w:rFonts w:hint="eastAsia" w:ascii="仿宋_GB2312" w:eastAsia="仿宋_GB2312" w:cs="仿宋_GB2312"/>
          <w:color w:val="auto"/>
          <w:sz w:val="32"/>
          <w:szCs w:val="32"/>
          <w:lang w:val="en-US" w:eastAsia="zh-CN"/>
        </w:rPr>
        <w:t>一般公共预算财政拨款“三公”经费支出决算表</w:t>
      </w:r>
      <w:bookmarkEnd w:id="10"/>
    </w:p>
    <w:tbl>
      <w:tblPr>
        <w:tblStyle w:val="8"/>
        <w:tblW w:w="0" w:type="auto"/>
        <w:tblInd w:w="0" w:type="dxa"/>
        <w:shd w:val="clear" w:color="auto" w:fill="auto"/>
        <w:tblLayout w:type="autofit"/>
        <w:tblCellMar>
          <w:top w:w="0" w:type="dxa"/>
          <w:left w:w="0" w:type="dxa"/>
          <w:bottom w:w="0" w:type="dxa"/>
          <w:right w:w="0" w:type="dxa"/>
        </w:tblCellMar>
      </w:tblPr>
      <w:tblGrid>
        <w:gridCol w:w="555"/>
        <w:gridCol w:w="1909"/>
        <w:gridCol w:w="555"/>
        <w:gridCol w:w="1388"/>
        <w:gridCol w:w="1388"/>
        <w:gridCol w:w="1056"/>
        <w:gridCol w:w="555"/>
        <w:gridCol w:w="1909"/>
        <w:gridCol w:w="538"/>
        <w:gridCol w:w="1341"/>
        <w:gridCol w:w="1341"/>
        <w:gridCol w:w="1453"/>
      </w:tblGrid>
      <w:tr>
        <w:tblPrEx>
          <w:shd w:val="clear" w:color="auto" w:fill="auto"/>
          <w:tblCellMar>
            <w:top w:w="0" w:type="dxa"/>
            <w:left w:w="0" w:type="dxa"/>
            <w:bottom w:w="0" w:type="dxa"/>
            <w:right w:w="0" w:type="dxa"/>
          </w:tblCellMar>
        </w:tblPrEx>
        <w:trPr>
          <w:trHeight w:val="23" w:hRule="atLeast"/>
        </w:trPr>
        <w:tc>
          <w:tcPr>
            <w:tcW w:w="0" w:type="auto"/>
            <w:gridSpan w:val="1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一般公共预算财政拨款“三公”经费支出决算表</w:t>
            </w:r>
          </w:p>
        </w:tc>
      </w:tr>
      <w:tr>
        <w:tblPrEx>
          <w:tblCellMar>
            <w:top w:w="0" w:type="dxa"/>
            <w:left w:w="0" w:type="dxa"/>
            <w:bottom w:w="0" w:type="dxa"/>
            <w:right w:w="0" w:type="dxa"/>
          </w:tblCellMar>
        </w:tblPrEx>
        <w:trPr>
          <w:trHeight w:val="23"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shd w:val="clear" w:color="auto" w:fill="auto"/>
          <w:tblCellMar>
            <w:top w:w="0" w:type="dxa"/>
            <w:left w:w="0" w:type="dxa"/>
            <w:bottom w:w="0" w:type="dxa"/>
            <w:right w:w="0" w:type="dxa"/>
          </w:tblCellMar>
        </w:tblPrEx>
        <w:trPr>
          <w:trHeight w:val="23" w:hRule="atLeast"/>
        </w:trPr>
        <w:tc>
          <w:tcPr>
            <w:tcW w:w="0" w:type="auto"/>
            <w:gridSpan w:val="8"/>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部门：大同市老干部教育活动中心（大同市老年大学、大同市老干部党校）</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CellMar>
            <w:top w:w="0" w:type="dxa"/>
            <w:left w:w="0" w:type="dxa"/>
            <w:bottom w:w="0" w:type="dxa"/>
            <w:right w:w="0" w:type="dxa"/>
          </w:tblCellMar>
        </w:tblPrEx>
        <w:trPr>
          <w:trHeight w:val="23"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0" w:type="auto"/>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23" w:hRule="atLeast"/>
        </w:trPr>
        <w:tc>
          <w:tcPr>
            <w:tcW w:w="0" w:type="auto"/>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0" w:type="auto"/>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0" w:type="auto"/>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CellMar>
            <w:top w:w="0" w:type="dxa"/>
            <w:left w:w="0" w:type="dxa"/>
            <w:bottom w:w="0" w:type="dxa"/>
            <w:right w:w="0" w:type="dxa"/>
          </w:tblCellMar>
        </w:tblPrEx>
        <w:trPr>
          <w:trHeight w:val="23" w:hRule="atLeast"/>
        </w:trPr>
        <w:tc>
          <w:tcPr>
            <w:tcW w:w="0" w:type="auto"/>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shd w:val="clear" w:color="auto" w:fill="auto"/>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3" w:hRule="atLeast"/>
        </w:trPr>
        <w:tc>
          <w:tcPr>
            <w:tcW w:w="0" w:type="auto"/>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28"/>
          <w:lang w:val="en-US" w:eastAsia="zh-CN"/>
        </w:rPr>
        <w:t>说明：</w:t>
      </w:r>
      <w:r>
        <w:rPr>
          <w:rFonts w:hint="eastAsia" w:ascii="仿宋_GB2312" w:hAnsi="仿宋_GB2312" w:eastAsia="仿宋_GB2312" w:cs="仿宋_GB2312"/>
          <w:b w:val="0"/>
          <w:color w:val="000000"/>
          <w:kern w:val="0"/>
          <w:sz w:val="32"/>
          <w:szCs w:val="32"/>
          <w:lang w:val="en-US" w:eastAsia="zh-CN" w:bidi="ar"/>
        </w:rPr>
        <w:t>本单位没有使用</w:t>
      </w:r>
      <w:r>
        <w:rPr>
          <w:rFonts w:hint="eastAsia" w:ascii="仿宋_GB2312" w:eastAsia="仿宋_GB2312" w:cs="仿宋_GB2312"/>
          <w:color w:val="auto"/>
          <w:sz w:val="32"/>
          <w:szCs w:val="32"/>
          <w:lang w:val="en-US" w:eastAsia="zh-CN"/>
        </w:rPr>
        <w:t>“三公”经费预算的</w:t>
      </w:r>
      <w:r>
        <w:rPr>
          <w:rFonts w:hint="eastAsia" w:ascii="仿宋_GB2312" w:hAnsi="仿宋_GB2312" w:eastAsia="仿宋_GB2312" w:cs="仿宋_GB2312"/>
          <w:b w:val="0"/>
          <w:color w:val="000000"/>
          <w:kern w:val="0"/>
          <w:sz w:val="32"/>
          <w:szCs w:val="32"/>
          <w:lang w:val="en-US" w:eastAsia="zh-CN" w:bidi="ar"/>
        </w:rPr>
        <w:t>支出，故本表无数据。</w:t>
      </w: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textAlignment w:val="auto"/>
        <w:outlineLvl w:val="1"/>
        <w:rPr>
          <w:rFonts w:hint="eastAsia" w:ascii="仿宋_GB2312" w:eastAsia="仿宋_GB2312" w:cs="仿宋_GB2312"/>
          <w:color w:val="auto"/>
          <w:sz w:val="32"/>
          <w:szCs w:val="32"/>
          <w:lang w:val="en-US" w:eastAsia="zh-CN"/>
        </w:rPr>
      </w:pPr>
      <w:bookmarkStart w:id="11" w:name="_Toc13350"/>
      <w:r>
        <w:rPr>
          <w:rFonts w:hint="eastAsia" w:ascii="仿宋_GB2312" w:eastAsia="仿宋_GB2312" w:cs="仿宋_GB2312"/>
          <w:color w:val="auto"/>
          <w:sz w:val="32"/>
          <w:szCs w:val="32"/>
          <w:lang w:val="en-US" w:eastAsia="zh-CN"/>
        </w:rPr>
        <w:t>政府性基金预算财政拨款收入支出决算表</w:t>
      </w:r>
      <w:bookmarkEnd w:id="11"/>
    </w:p>
    <w:tbl>
      <w:tblPr>
        <w:tblStyle w:val="8"/>
        <w:tblW w:w="5000" w:type="pct"/>
        <w:tblInd w:w="0" w:type="dxa"/>
        <w:shd w:val="clear" w:color="auto" w:fill="auto"/>
        <w:tblLayout w:type="autofit"/>
        <w:tblCellMar>
          <w:top w:w="0" w:type="dxa"/>
          <w:left w:w="0" w:type="dxa"/>
          <w:bottom w:w="0" w:type="dxa"/>
          <w:right w:w="0" w:type="dxa"/>
        </w:tblCellMar>
      </w:tblPr>
      <w:tblGrid>
        <w:gridCol w:w="713"/>
        <w:gridCol w:w="716"/>
        <w:gridCol w:w="727"/>
        <w:gridCol w:w="2165"/>
        <w:gridCol w:w="2739"/>
        <w:gridCol w:w="1746"/>
        <w:gridCol w:w="1085"/>
        <w:gridCol w:w="1097"/>
        <w:gridCol w:w="1097"/>
        <w:gridCol w:w="1903"/>
      </w:tblGrid>
      <w:tr>
        <w:tblPrEx>
          <w:tblCellMar>
            <w:top w:w="0" w:type="dxa"/>
            <w:left w:w="0" w:type="dxa"/>
            <w:bottom w:w="0" w:type="dxa"/>
            <w:right w:w="0" w:type="dxa"/>
          </w:tblCellMar>
        </w:tblPrEx>
        <w:trPr>
          <w:trHeight w:val="23"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tblPrEx>
          <w:tblCellMar>
            <w:top w:w="0" w:type="dxa"/>
            <w:left w:w="0" w:type="dxa"/>
            <w:bottom w:w="0" w:type="dxa"/>
            <w:right w:w="0" w:type="dxa"/>
          </w:tblCellMar>
        </w:tblPrEx>
        <w:trPr>
          <w:trHeight w:val="23" w:hRule="atLeast"/>
        </w:trPr>
        <w:tc>
          <w:tcPr>
            <w:tcW w:w="255" w:type="pct"/>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25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5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7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7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2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87"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9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9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78"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CellMar>
            <w:top w:w="0" w:type="dxa"/>
            <w:left w:w="0" w:type="dxa"/>
            <w:bottom w:w="0" w:type="dxa"/>
            <w:right w:w="0" w:type="dxa"/>
          </w:tblCellMar>
        </w:tblPrEx>
        <w:trPr>
          <w:trHeight w:val="23" w:hRule="atLeast"/>
        </w:trPr>
        <w:tc>
          <w:tcPr>
            <w:tcW w:w="3536" w:type="pct"/>
            <w:gridSpan w:val="7"/>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部门：大同市老干部教育活动中心（大同市老年大学、大同市老干部党校）</w:t>
            </w:r>
          </w:p>
        </w:tc>
        <w:tc>
          <w:tcPr>
            <w:tcW w:w="39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9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78"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CellMar>
            <w:top w:w="0" w:type="dxa"/>
            <w:left w:w="0" w:type="dxa"/>
            <w:bottom w:w="0" w:type="dxa"/>
            <w:right w:w="0" w:type="dxa"/>
          </w:tblCellMar>
        </w:tblPrEx>
        <w:trPr>
          <w:trHeight w:val="23" w:hRule="atLeast"/>
        </w:trPr>
        <w:tc>
          <w:tcPr>
            <w:tcW w:w="1545" w:type="pct"/>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979"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624"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117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678"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CellMar>
            <w:top w:w="0" w:type="dxa"/>
            <w:left w:w="0" w:type="dxa"/>
            <w:bottom w:w="0" w:type="dxa"/>
            <w:right w:w="0" w:type="dxa"/>
          </w:tblCellMar>
        </w:tblPrEx>
        <w:trPr>
          <w:trHeight w:val="312" w:hRule="atLeast"/>
        </w:trPr>
        <w:tc>
          <w:tcPr>
            <w:tcW w:w="771" w:type="pct"/>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774"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97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4"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3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3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678"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2" w:hRule="atLeast"/>
        </w:trPr>
        <w:tc>
          <w:tcPr>
            <w:tcW w:w="771" w:type="pct"/>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4"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4"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8"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2" w:hRule="atLeast"/>
        </w:trPr>
        <w:tc>
          <w:tcPr>
            <w:tcW w:w="771" w:type="pct"/>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4"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4"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8"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1545" w:type="pct"/>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97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2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23" w:hRule="atLeast"/>
        </w:trPr>
        <w:tc>
          <w:tcPr>
            <w:tcW w:w="1545" w:type="pct"/>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3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23" w:hRule="atLeast"/>
        </w:trPr>
        <w:tc>
          <w:tcPr>
            <w:tcW w:w="771"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771"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771"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771"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771"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771"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28"/>
          <w:lang w:val="en-US" w:eastAsia="zh-CN"/>
        </w:rPr>
        <w:t>说明：</w:t>
      </w:r>
      <w:r>
        <w:rPr>
          <w:rFonts w:hint="eastAsia" w:ascii="仿宋_GB2312" w:hAnsi="仿宋_GB2312" w:eastAsia="仿宋_GB2312" w:cs="仿宋_GB2312"/>
          <w:b w:val="0"/>
          <w:color w:val="000000"/>
          <w:kern w:val="0"/>
          <w:sz w:val="32"/>
          <w:szCs w:val="32"/>
          <w:lang w:val="en-US" w:eastAsia="zh-CN" w:bidi="ar"/>
        </w:rPr>
        <w:t>本单位没有使用政府性基金预算</w:t>
      </w:r>
      <w:r>
        <w:rPr>
          <w:rFonts w:hint="eastAsia" w:ascii="仿宋_GB2312" w:eastAsia="仿宋_GB2312" w:cs="仿宋_GB2312"/>
          <w:color w:val="auto"/>
          <w:sz w:val="32"/>
          <w:szCs w:val="32"/>
          <w:lang w:val="en-US" w:eastAsia="zh-CN"/>
        </w:rPr>
        <w:t>安排的</w:t>
      </w:r>
      <w:r>
        <w:rPr>
          <w:rFonts w:hint="eastAsia" w:ascii="仿宋_GB2312" w:hAnsi="仿宋_GB2312" w:eastAsia="仿宋_GB2312" w:cs="仿宋_GB2312"/>
          <w:b w:val="0"/>
          <w:color w:val="000000"/>
          <w:kern w:val="0"/>
          <w:sz w:val="32"/>
          <w:szCs w:val="32"/>
          <w:lang w:val="en-US" w:eastAsia="zh-CN" w:bidi="ar"/>
        </w:rPr>
        <w:t>支出，故本表无数据。</w:t>
      </w: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textAlignment w:val="auto"/>
        <w:outlineLvl w:val="1"/>
        <w:rPr>
          <w:rFonts w:hint="eastAsia" w:ascii="仿宋_GB2312" w:eastAsia="仿宋_GB2312" w:cs="仿宋_GB2312"/>
          <w:color w:val="auto"/>
          <w:sz w:val="32"/>
          <w:szCs w:val="32"/>
          <w:lang w:val="en-US" w:eastAsia="zh-CN"/>
        </w:rPr>
      </w:pPr>
      <w:bookmarkStart w:id="12" w:name="_Toc18586"/>
      <w:r>
        <w:rPr>
          <w:rFonts w:hint="eastAsia" w:ascii="仿宋_GB2312" w:eastAsia="仿宋_GB2312" w:cs="仿宋_GB2312"/>
          <w:color w:val="auto"/>
          <w:sz w:val="32"/>
          <w:szCs w:val="32"/>
          <w:lang w:val="en-US" w:eastAsia="zh-CN"/>
        </w:rPr>
        <w:t>国有资本经营预算财政拨款收入支出决算表</w:t>
      </w:r>
      <w:bookmarkEnd w:id="12"/>
    </w:p>
    <w:tbl>
      <w:tblPr>
        <w:tblStyle w:val="8"/>
        <w:tblW w:w="5000" w:type="pct"/>
        <w:tblInd w:w="0" w:type="dxa"/>
        <w:shd w:val="clear" w:color="auto" w:fill="auto"/>
        <w:tblLayout w:type="autofit"/>
        <w:tblCellMar>
          <w:top w:w="0" w:type="dxa"/>
          <w:left w:w="0" w:type="dxa"/>
          <w:bottom w:w="0" w:type="dxa"/>
          <w:right w:w="0" w:type="dxa"/>
        </w:tblCellMar>
      </w:tblPr>
      <w:tblGrid>
        <w:gridCol w:w="831"/>
        <w:gridCol w:w="828"/>
        <w:gridCol w:w="834"/>
        <w:gridCol w:w="4294"/>
        <w:gridCol w:w="1698"/>
        <w:gridCol w:w="2739"/>
        <w:gridCol w:w="2764"/>
      </w:tblGrid>
      <w:tr>
        <w:tblPrEx>
          <w:shd w:val="clear" w:color="auto" w:fill="auto"/>
        </w:tblPrEx>
        <w:trPr>
          <w:trHeight w:val="3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国有资本经营预算财政拨款支出决算表</w:t>
            </w:r>
          </w:p>
        </w:tc>
      </w:tr>
      <w:tr>
        <w:tblPrEx>
          <w:tblCellMar>
            <w:top w:w="0" w:type="dxa"/>
            <w:left w:w="0" w:type="dxa"/>
            <w:bottom w:w="0" w:type="dxa"/>
            <w:right w:w="0" w:type="dxa"/>
          </w:tblCellMar>
        </w:tblPrEx>
        <w:trPr>
          <w:trHeight w:val="255" w:hRule="atLeast"/>
        </w:trPr>
        <w:tc>
          <w:tcPr>
            <w:tcW w:w="297" w:type="pct"/>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29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97"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35"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07"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7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87"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shd w:val="clear" w:color="auto" w:fill="auto"/>
          <w:tblCellMar>
            <w:top w:w="0" w:type="dxa"/>
            <w:left w:w="0" w:type="dxa"/>
            <w:bottom w:w="0" w:type="dxa"/>
            <w:right w:w="0" w:type="dxa"/>
          </w:tblCellMar>
        </w:tblPrEx>
        <w:trPr>
          <w:trHeight w:val="255" w:hRule="atLeast"/>
        </w:trPr>
        <w:tc>
          <w:tcPr>
            <w:tcW w:w="4012" w:type="pct"/>
            <w:gridSpan w:val="6"/>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部门：大同市老干部教育活动中心（大同市老年大学、大同市老干部党校）</w:t>
            </w:r>
          </w:p>
        </w:tc>
        <w:tc>
          <w:tcPr>
            <w:tcW w:w="987"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shd w:val="clear" w:color="auto" w:fill="auto"/>
          <w:tblCellMar>
            <w:top w:w="0" w:type="dxa"/>
            <w:left w:w="0" w:type="dxa"/>
            <w:bottom w:w="0" w:type="dxa"/>
            <w:right w:w="0" w:type="dxa"/>
          </w:tblCellMar>
        </w:tblPrEx>
        <w:trPr>
          <w:trHeight w:val="308" w:hRule="atLeast"/>
        </w:trPr>
        <w:tc>
          <w:tcPr>
            <w:tcW w:w="2426" w:type="pct"/>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573"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shd w:val="clear" w:color="auto" w:fill="auto"/>
          <w:tblCellMar>
            <w:top w:w="0" w:type="dxa"/>
            <w:left w:w="0" w:type="dxa"/>
            <w:bottom w:w="0" w:type="dxa"/>
            <w:right w:w="0" w:type="dxa"/>
          </w:tblCellMar>
        </w:tblPrEx>
        <w:trPr>
          <w:trHeight w:val="308" w:hRule="atLeast"/>
        </w:trPr>
        <w:tc>
          <w:tcPr>
            <w:tcW w:w="891" w:type="pct"/>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535"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60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7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98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shd w:val="clear" w:color="auto" w:fill="auto"/>
          <w:tblCellMar>
            <w:top w:w="0" w:type="dxa"/>
            <w:left w:w="0" w:type="dxa"/>
            <w:bottom w:w="0" w:type="dxa"/>
            <w:right w:w="0" w:type="dxa"/>
          </w:tblCellMar>
        </w:tblPrEx>
        <w:trPr>
          <w:trHeight w:val="308" w:hRule="atLeast"/>
        </w:trPr>
        <w:tc>
          <w:tcPr>
            <w:tcW w:w="891" w:type="pct"/>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5"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891" w:type="pct"/>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5"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426" w:type="pct"/>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60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trPr>
        <w:tc>
          <w:tcPr>
            <w:tcW w:w="2426" w:type="pct"/>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6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891"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891"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91"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891"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891"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891"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5000" w:type="pct"/>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注：本表反映部门本年度国有资本经营预算财政拨款支出情况。</w:t>
            </w:r>
          </w:p>
        </w:tc>
      </w:tr>
    </w:tbl>
    <w:p>
      <w:pPr>
        <w:bidi w:val="0"/>
        <w:rPr>
          <w:rFonts w:hint="eastAsia" w:ascii="仿宋_GB2312" w:hAnsi="仿宋_GB2312" w:eastAsia="仿宋_GB2312" w:cs="仿宋_GB2312"/>
          <w:sz w:val="32"/>
          <w:szCs w:val="28"/>
          <w:lang w:val="en-US" w:eastAsia="zh-CN"/>
        </w:rPr>
        <w:sectPr>
          <w:footerReference r:id="rId4" w:type="default"/>
          <w:pgSz w:w="16838" w:h="11906" w:orient="landscape"/>
          <w:pgMar w:top="1009" w:right="1440" w:bottom="1009" w:left="1440" w:header="851" w:footer="992" w:gutter="0"/>
          <w:pgNumType w:fmt="decimal"/>
          <w:cols w:space="0" w:num="1"/>
          <w:rtlGutter w:val="0"/>
          <w:docGrid w:type="lines" w:linePitch="312" w:charSpace="0"/>
        </w:sectPr>
      </w:pPr>
      <w:bookmarkStart w:id="13" w:name="_Toc6585"/>
      <w:bookmarkStart w:id="14" w:name="_Toc13944"/>
      <w:r>
        <w:rPr>
          <w:rFonts w:hint="eastAsia" w:ascii="仿宋_GB2312" w:hAnsi="仿宋_GB2312" w:eastAsia="仿宋_GB2312" w:cs="仿宋_GB2312"/>
          <w:sz w:val="32"/>
          <w:szCs w:val="28"/>
          <w:lang w:val="en-US" w:eastAsia="zh-CN"/>
        </w:rPr>
        <w:t>说明：本单位没有使用国有资本经营预算安排的支出，故本表无数据。</w:t>
      </w:r>
      <w:bookmarkEnd w:id="13"/>
      <w:bookmarkEnd w:id="14"/>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textAlignment w:val="auto"/>
        <w:outlineLvl w:val="1"/>
        <w:rPr>
          <w:rFonts w:hint="eastAsia" w:ascii="仿宋_GB2312" w:eastAsia="仿宋_GB2312" w:cs="仿宋_GB2312"/>
          <w:color w:val="auto"/>
          <w:sz w:val="32"/>
          <w:szCs w:val="32"/>
          <w:lang w:val="en-US" w:eastAsia="zh-CN"/>
        </w:rPr>
      </w:pPr>
      <w:bookmarkStart w:id="15" w:name="_Toc7828"/>
      <w:r>
        <w:rPr>
          <w:rFonts w:hint="eastAsia" w:ascii="仿宋_GB2312" w:eastAsia="仿宋_GB2312" w:cs="仿宋_GB2312"/>
          <w:color w:val="auto"/>
          <w:sz w:val="32"/>
          <w:szCs w:val="32"/>
          <w:lang w:val="en-US" w:eastAsia="zh-CN"/>
        </w:rPr>
        <w:t>部门决算公开相关信息统计表</w:t>
      </w:r>
      <w:bookmarkEnd w:id="15"/>
    </w:p>
    <w:tbl>
      <w:tblPr>
        <w:tblStyle w:val="8"/>
        <w:tblW w:w="8336" w:type="dxa"/>
        <w:tblInd w:w="0" w:type="dxa"/>
        <w:shd w:val="clear" w:color="auto" w:fill="auto"/>
        <w:tblLayout w:type="fixed"/>
        <w:tblCellMar>
          <w:top w:w="0" w:type="dxa"/>
          <w:left w:w="0" w:type="dxa"/>
          <w:bottom w:w="0" w:type="dxa"/>
          <w:right w:w="0" w:type="dxa"/>
        </w:tblCellMar>
      </w:tblPr>
      <w:tblGrid>
        <w:gridCol w:w="3688"/>
        <w:gridCol w:w="1937"/>
        <w:gridCol w:w="2711"/>
      </w:tblGrid>
      <w:tr>
        <w:tblPrEx>
          <w:shd w:val="clear" w:color="auto" w:fill="auto"/>
          <w:tblCellMar>
            <w:top w:w="0" w:type="dxa"/>
            <w:left w:w="0" w:type="dxa"/>
            <w:bottom w:w="0" w:type="dxa"/>
            <w:right w:w="0" w:type="dxa"/>
          </w:tblCellMar>
        </w:tblPrEx>
        <w:trPr>
          <w:trHeight w:val="540" w:hRule="atLeast"/>
        </w:trPr>
        <w:tc>
          <w:tcPr>
            <w:tcW w:w="8336"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部门决算公开相关信息统计表</w:t>
            </w:r>
          </w:p>
        </w:tc>
      </w:tr>
      <w:tr>
        <w:tblPrEx>
          <w:shd w:val="clear" w:color="auto" w:fill="auto"/>
          <w:tblCellMar>
            <w:top w:w="0" w:type="dxa"/>
            <w:left w:w="0" w:type="dxa"/>
            <w:bottom w:w="0" w:type="dxa"/>
            <w:right w:w="0" w:type="dxa"/>
          </w:tblCellMar>
        </w:tblPrEx>
        <w:trPr>
          <w:trHeight w:val="255" w:hRule="atLeast"/>
        </w:trPr>
        <w:tc>
          <w:tcPr>
            <w:tcW w:w="3688"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193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71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公开10表</w:t>
            </w:r>
          </w:p>
        </w:tc>
      </w:tr>
      <w:tr>
        <w:tblPrEx>
          <w:shd w:val="clear" w:color="auto" w:fill="auto"/>
          <w:tblCellMar>
            <w:top w:w="0" w:type="dxa"/>
            <w:left w:w="0" w:type="dxa"/>
            <w:bottom w:w="0" w:type="dxa"/>
            <w:right w:w="0" w:type="dxa"/>
          </w:tblCellMar>
        </w:tblPrEx>
        <w:trPr>
          <w:trHeight w:val="255" w:hRule="atLeast"/>
        </w:trPr>
        <w:tc>
          <w:tcPr>
            <w:tcW w:w="5625"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编制单位：大同市老干部教育活动中心（大同市老年大学、大同市老干部党校）</w:t>
            </w:r>
          </w:p>
        </w:tc>
        <w:tc>
          <w:tcPr>
            <w:tcW w:w="271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2022年7月</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金额单位：元</w:t>
            </w:r>
          </w:p>
        </w:tc>
      </w:tr>
      <w:tr>
        <w:tblPrEx>
          <w:shd w:val="clear" w:color="auto" w:fill="auto"/>
          <w:tblCellMar>
            <w:top w:w="0" w:type="dxa"/>
            <w:left w:w="0" w:type="dxa"/>
            <w:bottom w:w="0" w:type="dxa"/>
            <w:right w:w="0" w:type="dxa"/>
          </w:tblCellMar>
        </w:tblPrEx>
        <w:trPr>
          <w:trHeight w:val="308" w:hRule="atLeast"/>
        </w:trPr>
        <w:tc>
          <w:tcPr>
            <w:tcW w:w="83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一、政府采购情况</w:t>
            </w:r>
          </w:p>
        </w:tc>
      </w:tr>
      <w:tr>
        <w:tblPrEx>
          <w:shd w:val="clear" w:color="auto" w:fill="auto"/>
          <w:tblCellMar>
            <w:top w:w="0" w:type="dxa"/>
            <w:left w:w="0" w:type="dxa"/>
            <w:bottom w:w="0" w:type="dxa"/>
            <w:right w:w="0" w:type="dxa"/>
          </w:tblCellMar>
        </w:tblPrEx>
        <w:trPr>
          <w:trHeight w:val="308" w:hRule="atLeast"/>
        </w:trPr>
        <w:tc>
          <w:tcPr>
            <w:tcW w:w="368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9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27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采购金额</w:t>
            </w:r>
          </w:p>
        </w:tc>
      </w:tr>
      <w:tr>
        <w:tblPrEx>
          <w:shd w:val="clear" w:color="auto" w:fill="auto"/>
          <w:tblCellMar>
            <w:top w:w="0" w:type="dxa"/>
            <w:left w:w="0" w:type="dxa"/>
            <w:bottom w:w="0" w:type="dxa"/>
            <w:right w:w="0" w:type="dxa"/>
          </w:tblCellMar>
        </w:tblPrEx>
        <w:trPr>
          <w:trHeight w:val="308" w:hRule="atLeast"/>
        </w:trPr>
        <w:tc>
          <w:tcPr>
            <w:tcW w:w="368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9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125,421.72</w:t>
            </w:r>
          </w:p>
        </w:tc>
      </w:tr>
      <w:tr>
        <w:tblPrEx>
          <w:shd w:val="clear" w:color="auto" w:fill="auto"/>
          <w:tblCellMar>
            <w:top w:w="0" w:type="dxa"/>
            <w:left w:w="0" w:type="dxa"/>
            <w:bottom w:w="0" w:type="dxa"/>
            <w:right w:w="0" w:type="dxa"/>
          </w:tblCellMar>
        </w:tblPrEx>
        <w:trPr>
          <w:trHeight w:val="308" w:hRule="atLeast"/>
        </w:trPr>
        <w:tc>
          <w:tcPr>
            <w:tcW w:w="368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货物</w:t>
            </w:r>
          </w:p>
        </w:tc>
        <w:tc>
          <w:tcPr>
            <w:tcW w:w="19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82,383.72</w:t>
            </w:r>
          </w:p>
        </w:tc>
      </w:tr>
      <w:tr>
        <w:tblPrEx>
          <w:shd w:val="clear" w:color="auto" w:fill="auto"/>
          <w:tblCellMar>
            <w:top w:w="0" w:type="dxa"/>
            <w:left w:w="0" w:type="dxa"/>
            <w:bottom w:w="0" w:type="dxa"/>
            <w:right w:w="0" w:type="dxa"/>
          </w:tblCellMar>
        </w:tblPrEx>
        <w:trPr>
          <w:trHeight w:val="308" w:hRule="atLeast"/>
        </w:trPr>
        <w:tc>
          <w:tcPr>
            <w:tcW w:w="368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w:t>
            </w:r>
          </w:p>
        </w:tc>
        <w:tc>
          <w:tcPr>
            <w:tcW w:w="19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368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w:t>
            </w:r>
          </w:p>
        </w:tc>
        <w:tc>
          <w:tcPr>
            <w:tcW w:w="19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43,038.00</w:t>
            </w:r>
          </w:p>
        </w:tc>
      </w:tr>
      <w:tr>
        <w:tblPrEx>
          <w:shd w:val="clear" w:color="auto" w:fill="auto"/>
          <w:tblCellMar>
            <w:top w:w="0" w:type="dxa"/>
            <w:left w:w="0" w:type="dxa"/>
            <w:bottom w:w="0" w:type="dxa"/>
            <w:right w:w="0" w:type="dxa"/>
          </w:tblCellMar>
        </w:tblPrEx>
        <w:trPr>
          <w:trHeight w:val="308" w:hRule="atLeast"/>
        </w:trPr>
        <w:tc>
          <w:tcPr>
            <w:tcW w:w="8336" w:type="dxa"/>
            <w:gridSpan w:val="3"/>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二、机关运行经费</w:t>
            </w:r>
          </w:p>
        </w:tc>
      </w:tr>
      <w:tr>
        <w:tblPrEx>
          <w:shd w:val="clear" w:color="auto" w:fill="auto"/>
          <w:tblCellMar>
            <w:top w:w="0" w:type="dxa"/>
            <w:left w:w="0" w:type="dxa"/>
            <w:bottom w:w="0" w:type="dxa"/>
            <w:right w:w="0" w:type="dxa"/>
          </w:tblCellMar>
        </w:tblPrEx>
        <w:trPr>
          <w:trHeight w:val="308" w:hRule="atLeast"/>
        </w:trPr>
        <w:tc>
          <w:tcPr>
            <w:tcW w:w="368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9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统计数</w:t>
            </w:r>
          </w:p>
        </w:tc>
      </w:tr>
      <w:tr>
        <w:tblPrEx>
          <w:shd w:val="clear" w:color="auto" w:fill="auto"/>
          <w:tblCellMar>
            <w:top w:w="0" w:type="dxa"/>
            <w:left w:w="0" w:type="dxa"/>
            <w:bottom w:w="0" w:type="dxa"/>
            <w:right w:w="0" w:type="dxa"/>
          </w:tblCellMar>
        </w:tblPrEx>
        <w:trPr>
          <w:trHeight w:val="308" w:hRule="atLeast"/>
        </w:trPr>
        <w:tc>
          <w:tcPr>
            <w:tcW w:w="368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（一）行政单位</w:t>
            </w:r>
          </w:p>
        </w:tc>
        <w:tc>
          <w:tcPr>
            <w:tcW w:w="19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368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（二）参照公务员法管理事业单位</w:t>
            </w:r>
          </w:p>
        </w:tc>
        <w:tc>
          <w:tcPr>
            <w:tcW w:w="19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8336" w:type="dxa"/>
            <w:gridSpan w:val="3"/>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三、国有资产占用情况</w:t>
            </w:r>
          </w:p>
        </w:tc>
      </w:tr>
      <w:tr>
        <w:tblPrEx>
          <w:shd w:val="clear" w:color="auto" w:fill="auto"/>
          <w:tblCellMar>
            <w:top w:w="0" w:type="dxa"/>
            <w:left w:w="0" w:type="dxa"/>
            <w:bottom w:w="0" w:type="dxa"/>
            <w:right w:w="0" w:type="dxa"/>
          </w:tblCellMar>
        </w:tblPrEx>
        <w:trPr>
          <w:trHeight w:val="308" w:hRule="atLeast"/>
        </w:trPr>
        <w:tc>
          <w:tcPr>
            <w:tcW w:w="368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（一）车辆数合计（辆）</w:t>
            </w:r>
          </w:p>
        </w:tc>
        <w:tc>
          <w:tcPr>
            <w:tcW w:w="19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368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1.副部（省）级及以上领导用车</w:t>
            </w:r>
          </w:p>
        </w:tc>
        <w:tc>
          <w:tcPr>
            <w:tcW w:w="19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368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2.主要领导干部用车</w:t>
            </w:r>
          </w:p>
        </w:tc>
        <w:tc>
          <w:tcPr>
            <w:tcW w:w="19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368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3.机要通信用车</w:t>
            </w:r>
          </w:p>
        </w:tc>
        <w:tc>
          <w:tcPr>
            <w:tcW w:w="19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368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4.应急保障用车</w:t>
            </w:r>
          </w:p>
        </w:tc>
        <w:tc>
          <w:tcPr>
            <w:tcW w:w="19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368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5.执法执勤用车</w:t>
            </w:r>
          </w:p>
        </w:tc>
        <w:tc>
          <w:tcPr>
            <w:tcW w:w="19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368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6.特种专业技术用车</w:t>
            </w:r>
          </w:p>
        </w:tc>
        <w:tc>
          <w:tcPr>
            <w:tcW w:w="19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368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7.离退休干部用车</w:t>
            </w:r>
          </w:p>
        </w:tc>
        <w:tc>
          <w:tcPr>
            <w:tcW w:w="19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368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8.其他用车</w:t>
            </w:r>
          </w:p>
        </w:tc>
        <w:tc>
          <w:tcPr>
            <w:tcW w:w="19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368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（二）单价50万元以上通用设备（台、套）</w:t>
            </w:r>
          </w:p>
        </w:tc>
        <w:tc>
          <w:tcPr>
            <w:tcW w:w="19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trPr>
        <w:tc>
          <w:tcPr>
            <w:tcW w:w="368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（三）单价100万元以上专用设备（台、套）</w:t>
            </w:r>
          </w:p>
        </w:tc>
        <w:tc>
          <w:tcPr>
            <w:tcW w:w="19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8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注：本表反映部门本年度政府采购及机关运行经费和国有资产占用情况。</w:t>
            </w:r>
          </w:p>
        </w:tc>
      </w:tr>
    </w:tbl>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leftChars="200" w:right="0" w:rightChars="0"/>
        <w:textAlignment w:val="auto"/>
        <w:outlineLvl w:val="9"/>
        <w:rPr>
          <w:rFonts w:hint="eastAsia" w:ascii="仿宋_GB2312" w:eastAsia="仿宋_GB2312" w:cs="仿宋_GB2312"/>
          <w:color w:val="auto"/>
          <w:sz w:val="32"/>
          <w:szCs w:val="32"/>
          <w:lang w:val="en-US" w:eastAsia="zh-CN"/>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leftChars="200" w:right="0" w:rightChars="0"/>
        <w:textAlignment w:val="auto"/>
        <w:outlineLvl w:val="9"/>
        <w:rPr>
          <w:rFonts w:hint="eastAsia" w:ascii="仿宋_GB2312" w:eastAsia="仿宋_GB2312" w:cs="仿宋_GB2312"/>
          <w:color w:val="auto"/>
          <w:sz w:val="32"/>
          <w:szCs w:val="32"/>
          <w:lang w:val="en-US" w:eastAsia="zh-CN"/>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leftChars="200" w:right="0" w:rightChars="0"/>
        <w:textAlignment w:val="auto"/>
        <w:outlineLvl w:val="9"/>
        <w:rPr>
          <w:rFonts w:hint="eastAsia" w:ascii="仿宋_GB2312" w:eastAsia="仿宋_GB2312" w:cs="仿宋_GB2312"/>
          <w:color w:val="auto"/>
          <w:sz w:val="32"/>
          <w:szCs w:val="32"/>
          <w:lang w:val="en-US" w:eastAsia="zh-CN"/>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leftChars="200" w:right="0" w:rightChars="0"/>
        <w:textAlignment w:val="auto"/>
        <w:outlineLvl w:val="9"/>
        <w:rPr>
          <w:rFonts w:hint="eastAsia" w:ascii="仿宋_GB2312" w:eastAsia="仿宋_GB2312" w:cs="仿宋_GB2312"/>
          <w:color w:val="auto"/>
          <w:sz w:val="32"/>
          <w:szCs w:val="32"/>
          <w:lang w:val="en-US" w:eastAsia="zh-CN"/>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leftChars="200" w:right="0" w:rightChars="0"/>
        <w:textAlignment w:val="auto"/>
        <w:outlineLvl w:val="9"/>
        <w:rPr>
          <w:rFonts w:hint="eastAsia" w:ascii="仿宋_GB2312" w:eastAsia="仿宋_GB2312" w:cs="仿宋_GB2312"/>
          <w:color w:val="auto"/>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textAlignment w:val="auto"/>
        <w:outlineLvl w:val="0"/>
        <w:rPr>
          <w:rFonts w:hint="eastAsia" w:ascii="黑体" w:hAnsi="宋体" w:eastAsia="黑体" w:cs="黑体"/>
          <w:color w:val="auto"/>
          <w:sz w:val="32"/>
          <w:szCs w:val="32"/>
        </w:rPr>
      </w:pPr>
      <w:bookmarkStart w:id="16" w:name="_Toc10968"/>
      <w:r>
        <w:rPr>
          <w:rFonts w:hint="eastAsia" w:ascii="黑体" w:hAnsi="宋体" w:eastAsia="黑体" w:cs="黑体"/>
          <w:color w:val="auto"/>
          <w:sz w:val="32"/>
          <w:szCs w:val="32"/>
        </w:rPr>
        <w:t>第</w:t>
      </w:r>
      <w:r>
        <w:rPr>
          <w:rFonts w:hint="eastAsia" w:ascii="黑体" w:hAnsi="宋体" w:eastAsia="黑体" w:cs="黑体"/>
          <w:color w:val="auto"/>
          <w:sz w:val="32"/>
          <w:szCs w:val="32"/>
          <w:lang w:eastAsia="zh-CN"/>
        </w:rPr>
        <w:t>三</w:t>
      </w:r>
      <w:r>
        <w:rPr>
          <w:rFonts w:hint="eastAsia" w:ascii="黑体" w:hAnsi="宋体" w:eastAsia="黑体" w:cs="黑体"/>
          <w:color w:val="auto"/>
          <w:sz w:val="32"/>
          <w:szCs w:val="32"/>
        </w:rPr>
        <w:t>部分</w:t>
      </w:r>
      <w:r>
        <w:rPr>
          <w:rFonts w:hint="eastAsia" w:ascii="黑体" w:hAnsi="宋体" w:eastAsia="黑体" w:cs="黑体"/>
          <w:color w:val="auto"/>
          <w:sz w:val="32"/>
          <w:szCs w:val="32"/>
          <w:lang w:eastAsia="zh-CN"/>
        </w:rPr>
        <w:t>20</w:t>
      </w:r>
      <w:r>
        <w:rPr>
          <w:rFonts w:hint="eastAsia" w:ascii="黑体" w:hAnsi="宋体" w:eastAsia="黑体" w:cs="黑体"/>
          <w:color w:val="auto"/>
          <w:sz w:val="32"/>
          <w:szCs w:val="32"/>
          <w:lang w:val="en-US" w:eastAsia="zh-CN"/>
        </w:rPr>
        <w:t>21</w:t>
      </w:r>
      <w:r>
        <w:rPr>
          <w:rFonts w:hint="eastAsia" w:ascii="黑体" w:hAnsi="宋体" w:eastAsia="黑体" w:cs="黑体"/>
          <w:color w:val="auto"/>
          <w:sz w:val="32"/>
          <w:szCs w:val="32"/>
        </w:rPr>
        <w:t>年度</w:t>
      </w:r>
      <w:r>
        <w:rPr>
          <w:rFonts w:hint="eastAsia" w:ascii="黑体" w:hAnsi="宋体" w:eastAsia="黑体" w:cs="黑体"/>
          <w:color w:val="auto"/>
          <w:sz w:val="32"/>
          <w:szCs w:val="32"/>
          <w:lang w:eastAsia="zh-CN"/>
        </w:rPr>
        <w:t>单位决算</w:t>
      </w:r>
      <w:r>
        <w:rPr>
          <w:rFonts w:hint="eastAsia" w:ascii="黑体" w:hAnsi="宋体" w:eastAsia="黑体" w:cs="黑体"/>
          <w:color w:val="auto"/>
          <w:sz w:val="32"/>
          <w:szCs w:val="32"/>
        </w:rPr>
        <w:t>情况说明</w:t>
      </w:r>
      <w:bookmarkEnd w:id="16"/>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Autospacing="0" w:line="600" w:lineRule="exact"/>
        <w:ind w:left="320" w:leftChars="0" w:right="0" w:rightChars="0" w:firstLine="320" w:firstLineChars="100"/>
        <w:jc w:val="both"/>
        <w:textAlignment w:val="auto"/>
        <w:outlineLvl w:val="1"/>
        <w:rPr>
          <w:rFonts w:hint="eastAsia" w:ascii="仿宋_GB2312" w:eastAsia="仿宋_GB2312" w:cs="仿宋_GB2312"/>
          <w:color w:val="auto"/>
          <w:sz w:val="32"/>
          <w:szCs w:val="32"/>
          <w:lang w:val="en-US" w:eastAsia="zh-CN"/>
        </w:rPr>
      </w:pPr>
      <w:bookmarkStart w:id="17" w:name="_Toc17123"/>
      <w:r>
        <w:rPr>
          <w:rFonts w:hint="eastAsia" w:ascii="仿宋_GB2312" w:cs="仿宋_GB2312"/>
          <w:color w:val="auto"/>
          <w:sz w:val="32"/>
          <w:szCs w:val="32"/>
          <w:lang w:val="en-US" w:eastAsia="zh-CN"/>
        </w:rPr>
        <w:t>一、</w:t>
      </w:r>
      <w:r>
        <w:rPr>
          <w:rFonts w:hint="eastAsia" w:ascii="仿宋_GB2312" w:eastAsia="仿宋_GB2312" w:cs="仿宋_GB2312"/>
          <w:color w:val="auto"/>
          <w:sz w:val="32"/>
          <w:szCs w:val="32"/>
          <w:lang w:val="en-US" w:eastAsia="zh-CN"/>
        </w:rPr>
        <w:t>收入支出决算总体情况说明</w:t>
      </w:r>
      <w:bookmarkEnd w:id="17"/>
    </w:p>
    <w:p>
      <w:pPr>
        <w:ind w:firstLine="633" w:firstLineChars="198"/>
        <w:jc w:val="left"/>
        <w:rPr>
          <w:rFonts w:hint="default" w:ascii="仿宋_GB2312" w:hAnsi="仿宋_GB2312" w:eastAsia="仿宋_GB2312" w:cs="仿宋_GB2312"/>
          <w:sz w:val="32"/>
          <w:szCs w:val="32"/>
          <w:lang w:val="en-US" w:eastAsia="zh-CN"/>
        </w:rPr>
      </w:pPr>
      <w:r>
        <w:rPr>
          <w:rFonts w:hint="eastAsia" w:ascii="仿宋_GB2312" w:eastAsia="仿宋_GB2312" w:cs="仿宋_GB2312"/>
          <w:color w:val="auto"/>
          <w:sz w:val="32"/>
          <w:szCs w:val="32"/>
          <w:lang w:val="en-US" w:eastAsia="zh-CN"/>
        </w:rPr>
        <w:t>大同市老干部教育活动中心（大同市老年大学、大同市老干部党校）2021年度决算</w:t>
      </w:r>
      <w:r>
        <w:rPr>
          <w:rFonts w:hint="eastAsia" w:ascii="仿宋_GB2312" w:eastAsia="仿宋_GB2312" w:cs="仿宋_GB2312"/>
          <w:color w:val="auto"/>
          <w:sz w:val="32"/>
          <w:szCs w:val="32"/>
          <w:lang w:eastAsia="zh-CN"/>
        </w:rPr>
        <w:t>收入总计</w:t>
      </w:r>
      <w:r>
        <w:rPr>
          <w:rFonts w:hint="eastAsia" w:ascii="仿宋_GB2312" w:eastAsia="仿宋_GB2312" w:cs="仿宋_GB2312"/>
          <w:color w:val="auto"/>
          <w:sz w:val="32"/>
          <w:szCs w:val="32"/>
          <w:lang w:val="en-US" w:eastAsia="zh-CN"/>
        </w:rPr>
        <w:t>185.28</w:t>
      </w:r>
      <w:r>
        <w:rPr>
          <w:rFonts w:hint="eastAsia" w:ascii="仿宋_GB2312" w:eastAsia="仿宋_GB2312" w:cs="仿宋_GB2312"/>
          <w:color w:val="auto"/>
          <w:sz w:val="32"/>
          <w:szCs w:val="32"/>
          <w:lang w:eastAsia="zh-CN"/>
        </w:rPr>
        <w:t>万元</w:t>
      </w:r>
      <w:r>
        <w:rPr>
          <w:rFonts w:hint="eastAsia" w:ascii="仿宋_GB2312" w:eastAsia="仿宋_GB2312" w:cs="仿宋_GB2312"/>
          <w:color w:val="auto"/>
          <w:sz w:val="32"/>
          <w:szCs w:val="32"/>
          <w:lang w:val="en-US" w:eastAsia="zh-CN"/>
        </w:rPr>
        <w:t>、支出总计185.35万</w:t>
      </w:r>
      <w:r>
        <w:rPr>
          <w:rFonts w:hint="eastAsia" w:ascii="仿宋_GB2312" w:eastAsia="仿宋_GB2312" w:cs="仿宋_GB2312"/>
          <w:color w:val="auto"/>
          <w:sz w:val="32"/>
          <w:szCs w:val="32"/>
          <w:lang w:eastAsia="zh-CN"/>
        </w:rPr>
        <w:t>元</w:t>
      </w:r>
      <w:r>
        <w:rPr>
          <w:rFonts w:hint="eastAsia" w:ascii="仿宋_GB2312" w:eastAsia="仿宋_GB2312" w:cs="仿宋_GB2312"/>
          <w:color w:val="auto"/>
          <w:sz w:val="32"/>
          <w:szCs w:val="32"/>
          <w:lang w:val="en-US" w:eastAsia="zh-CN"/>
        </w:rPr>
        <w:t>。与上年相比，收入总计增加16.72万元，增加</w:t>
      </w:r>
      <w:r>
        <w:rPr>
          <w:rFonts w:hint="eastAsia" w:ascii="仿宋_GB2312" w:hAnsi="仿宋_GB2312" w:eastAsia="仿宋_GB2312" w:cs="仿宋_GB2312"/>
          <w:sz w:val="32"/>
          <w:szCs w:val="32"/>
          <w:lang w:val="en-US" w:eastAsia="zh-CN"/>
        </w:rPr>
        <w:t>9.92%，支出总计减少494.75万元，</w:t>
      </w:r>
      <w:r>
        <w:rPr>
          <w:rFonts w:hint="eastAsia" w:ascii="仿宋_GB2312" w:eastAsia="仿宋_GB2312" w:cs="仿宋_GB2312"/>
          <w:color w:val="auto"/>
          <w:sz w:val="32"/>
          <w:szCs w:val="32"/>
          <w:lang w:val="en-US" w:eastAsia="zh-CN"/>
        </w:rPr>
        <w:t>支出减少72.75%。</w:t>
      </w:r>
      <w:r>
        <w:rPr>
          <w:rFonts w:hint="eastAsia" w:ascii="仿宋_GB2312" w:hAnsi="仿宋_GB2312" w:eastAsia="仿宋_GB2312" w:cs="仿宋_GB2312"/>
          <w:sz w:val="32"/>
          <w:szCs w:val="32"/>
          <w:lang w:val="en-US" w:eastAsia="zh-CN"/>
        </w:rPr>
        <w:t>主要原因是工程支付减少以及人员减少和节约办公经费。</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Autospacing="0" w:line="240" w:lineRule="auto"/>
        <w:ind w:right="0" w:rightChars="0" w:firstLine="540" w:firstLineChars="200"/>
        <w:jc w:val="both"/>
        <w:textAlignment w:val="auto"/>
        <w:outlineLvl w:val="9"/>
        <w:rPr>
          <w:rFonts w:hint="eastAsia" w:ascii="仿宋_GB2312" w:eastAsia="微软雅黑" w:cs="仿宋_GB2312"/>
          <w:color w:val="auto"/>
          <w:sz w:val="32"/>
          <w:szCs w:val="32"/>
          <w:lang w:val="en-US" w:eastAsia="zh-CN"/>
        </w:rPr>
      </w:pPr>
      <w:r>
        <w:rPr>
          <w:rFonts w:hint="eastAsia" w:ascii="微软雅黑" w:hAnsi="微软雅黑" w:eastAsia="微软雅黑" w:cs="微软雅黑"/>
          <w:i w:val="0"/>
          <w:iCs w:val="0"/>
          <w:caps w:val="0"/>
          <w:color w:val="333333"/>
          <w:spacing w:val="0"/>
          <w:sz w:val="27"/>
          <w:szCs w:val="27"/>
        </w:rPr>
        <w:object>
          <v:shape id="_x0000_i1025" o:spt="75" type="#_x0000_t75" style="height:271.15pt;width:361.25pt;" o:ole="t" filled="f" o:preferrelative="t" stroked="f" coordsize="21600,21600">
            <v:path/>
            <v:fill on="f" focussize="0,0"/>
            <v:stroke on="f"/>
            <v:imagedata r:id="rId7" o:title=""/>
            <o:lock v:ext="edit" aspectratio="f"/>
            <w10:wrap type="none"/>
            <w10:anchorlock/>
          </v:shape>
          <o:OLEObject Type="Embed" ProgID="excel.sheet.8" ShapeID="_x0000_i1025" DrawAspect="Content" ObjectID="_1468075725" r:id="rId6">
            <o:LockedField>false</o:LockedField>
          </o:OLEObject>
        </w:objec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leftChars="200" w:right="0" w:rightChars="0"/>
        <w:textAlignment w:val="auto"/>
        <w:outlineLvl w:val="1"/>
        <w:rPr>
          <w:rFonts w:hint="eastAsia" w:ascii="仿宋_GB2312" w:eastAsia="仿宋_GB2312" w:cs="仿宋_GB2312"/>
          <w:color w:val="auto"/>
          <w:sz w:val="32"/>
          <w:szCs w:val="32"/>
          <w:lang w:eastAsia="zh-CN"/>
        </w:rPr>
      </w:pPr>
      <w:bookmarkStart w:id="18" w:name="_Toc19951"/>
      <w:r>
        <w:rPr>
          <w:rFonts w:hint="eastAsia" w:ascii="仿宋_GB2312" w:cs="仿宋_GB2312"/>
          <w:color w:val="auto"/>
          <w:sz w:val="32"/>
          <w:szCs w:val="32"/>
          <w:lang w:eastAsia="zh-CN"/>
        </w:rPr>
        <w:t>二、</w:t>
      </w:r>
      <w:r>
        <w:rPr>
          <w:rFonts w:hint="eastAsia" w:ascii="仿宋_GB2312" w:eastAsia="仿宋_GB2312" w:cs="仿宋_GB2312"/>
          <w:color w:val="auto"/>
          <w:sz w:val="32"/>
          <w:szCs w:val="32"/>
          <w:lang w:eastAsia="zh-CN"/>
        </w:rPr>
        <w:t>收入决算情况说明</w:t>
      </w:r>
      <w:bookmarkEnd w:id="18"/>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firstLine="640" w:firstLineChars="200"/>
        <w:textAlignment w:val="auto"/>
        <w:outlineLvl w:val="9"/>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eastAsia="zh-CN"/>
        </w:rPr>
        <w:t>20</w:t>
      </w:r>
      <w:r>
        <w:rPr>
          <w:rFonts w:hint="eastAsia" w:ascii="仿宋_GB2312" w:eastAsia="仿宋_GB2312" w:cs="仿宋_GB2312"/>
          <w:color w:val="auto"/>
          <w:sz w:val="32"/>
          <w:szCs w:val="32"/>
          <w:lang w:val="en-US" w:eastAsia="zh-CN"/>
        </w:rPr>
        <w:t>21</w:t>
      </w:r>
      <w:r>
        <w:rPr>
          <w:rFonts w:hint="eastAsia" w:ascii="仿宋_GB2312" w:eastAsia="仿宋_GB2312" w:cs="仿宋_GB2312"/>
          <w:color w:val="auto"/>
          <w:sz w:val="32"/>
          <w:szCs w:val="32"/>
          <w:lang w:eastAsia="zh-CN"/>
        </w:rPr>
        <w:t>年度收入合计</w:t>
      </w:r>
      <w:r>
        <w:rPr>
          <w:rFonts w:hint="eastAsia" w:ascii="仿宋_GB2312" w:eastAsia="仿宋_GB2312" w:cs="仿宋_GB2312"/>
          <w:color w:val="auto"/>
          <w:sz w:val="32"/>
          <w:szCs w:val="32"/>
          <w:lang w:val="en-US" w:eastAsia="zh-CN"/>
        </w:rPr>
        <w:t>185.28</w:t>
      </w:r>
      <w:r>
        <w:rPr>
          <w:rFonts w:hint="eastAsia" w:ascii="仿宋_GB2312" w:eastAsia="仿宋_GB2312" w:cs="仿宋_GB2312"/>
          <w:color w:val="auto"/>
          <w:sz w:val="32"/>
          <w:szCs w:val="32"/>
          <w:lang w:eastAsia="zh-CN"/>
        </w:rPr>
        <w:t>万元。其中：财政拨款收入</w:t>
      </w:r>
      <w:r>
        <w:rPr>
          <w:rFonts w:hint="eastAsia" w:ascii="仿宋_GB2312" w:eastAsia="仿宋_GB2312" w:cs="仿宋_GB2312"/>
          <w:color w:val="auto"/>
          <w:sz w:val="32"/>
          <w:szCs w:val="32"/>
          <w:lang w:val="en-US" w:eastAsia="zh-CN"/>
        </w:rPr>
        <w:t>185.28</w:t>
      </w:r>
      <w:r>
        <w:rPr>
          <w:rFonts w:hint="eastAsia" w:ascii="仿宋_GB2312" w:eastAsia="仿宋_GB2312" w:cs="仿宋_GB2312"/>
          <w:color w:val="auto"/>
          <w:sz w:val="32"/>
          <w:szCs w:val="32"/>
          <w:lang w:eastAsia="zh-CN"/>
        </w:rPr>
        <w:t>万元，占比</w:t>
      </w:r>
      <w:r>
        <w:rPr>
          <w:rFonts w:hint="eastAsia" w:ascii="仿宋_GB2312" w:eastAsia="仿宋_GB2312" w:cs="仿宋_GB2312"/>
          <w:color w:val="auto"/>
          <w:sz w:val="32"/>
          <w:szCs w:val="32"/>
          <w:lang w:val="en-US" w:eastAsia="zh-CN"/>
        </w:rPr>
        <w:t>99.99</w:t>
      </w:r>
      <w:r>
        <w:rPr>
          <w:rFonts w:hint="eastAsia" w:ascii="仿宋_GB2312" w:eastAsia="仿宋_GB2312" w:cs="仿宋_GB2312"/>
          <w:color w:val="auto"/>
          <w:sz w:val="32"/>
          <w:szCs w:val="32"/>
          <w:lang w:eastAsia="zh-CN"/>
        </w:rPr>
        <w:t>%；上级补助收入</w:t>
      </w:r>
      <w:r>
        <w:rPr>
          <w:rFonts w:hint="eastAsia" w:ascii="仿宋_GB2312" w:eastAsia="仿宋_GB2312" w:cs="仿宋_GB2312"/>
          <w:color w:val="auto"/>
          <w:sz w:val="32"/>
          <w:szCs w:val="32"/>
          <w:lang w:val="en-US" w:eastAsia="zh-CN"/>
        </w:rPr>
        <w:t>0万元，占比0%；事业收入0万元，占比0%；经营收入0万元，占比0%；附属单位上缴收入0万元，占比0%；</w:t>
      </w:r>
      <w:r>
        <w:rPr>
          <w:rFonts w:hint="eastAsia" w:ascii="仿宋_GB2312" w:eastAsia="仿宋_GB2312" w:cs="仿宋_GB2312"/>
          <w:color w:val="auto"/>
          <w:sz w:val="32"/>
          <w:szCs w:val="32"/>
          <w:lang w:eastAsia="zh-CN"/>
        </w:rPr>
        <w:t>其他收入</w:t>
      </w:r>
      <w:r>
        <w:rPr>
          <w:rFonts w:hint="eastAsia" w:ascii="仿宋_GB2312" w:eastAsia="仿宋_GB2312" w:cs="仿宋_GB2312"/>
          <w:color w:val="auto"/>
          <w:sz w:val="32"/>
          <w:szCs w:val="32"/>
          <w:lang w:val="en-US" w:eastAsia="zh-CN"/>
        </w:rPr>
        <w:t>0.01</w:t>
      </w:r>
      <w:r>
        <w:rPr>
          <w:rFonts w:hint="eastAsia" w:ascii="仿宋_GB2312" w:eastAsia="仿宋_GB2312" w:cs="仿宋_GB2312"/>
          <w:color w:val="auto"/>
          <w:sz w:val="32"/>
          <w:szCs w:val="32"/>
          <w:lang w:eastAsia="zh-CN"/>
        </w:rPr>
        <w:t>万元，占比</w:t>
      </w:r>
      <w:r>
        <w:rPr>
          <w:rFonts w:hint="eastAsia" w:ascii="仿宋_GB2312" w:eastAsia="仿宋_GB2312" w:cs="仿宋_GB2312"/>
          <w:color w:val="auto"/>
          <w:sz w:val="32"/>
          <w:szCs w:val="32"/>
          <w:lang w:val="en-US" w:eastAsia="zh-CN"/>
        </w:rPr>
        <w:t>0.01</w:t>
      </w:r>
      <w:r>
        <w:rPr>
          <w:rFonts w:hint="eastAsia" w:ascii="仿宋_GB2312" w:eastAsia="仿宋_GB2312" w:cs="仿宋_GB2312"/>
          <w:color w:val="auto"/>
          <w:sz w:val="32"/>
          <w:szCs w:val="32"/>
          <w:lang w:eastAsia="zh-CN"/>
        </w:rPr>
        <w:t>%。</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left="420" w:leftChars="0" w:right="0" w:rightChars="0" w:firstLine="320" w:firstLineChars="100"/>
        <w:textAlignment w:val="auto"/>
        <w:outlineLvl w:val="1"/>
        <w:rPr>
          <w:rFonts w:hint="eastAsia" w:ascii="仿宋_GB2312" w:eastAsia="仿宋_GB2312" w:cs="仿宋_GB2312"/>
          <w:color w:val="auto"/>
          <w:sz w:val="32"/>
          <w:szCs w:val="32"/>
          <w:lang w:eastAsia="zh-CN"/>
        </w:rPr>
      </w:pPr>
      <w:bookmarkStart w:id="19" w:name="_Toc22070"/>
      <w:r>
        <w:rPr>
          <w:rFonts w:hint="eastAsia" w:ascii="仿宋_GB2312" w:eastAsia="仿宋_GB2312" w:cs="仿宋_GB2312"/>
          <w:color w:val="auto"/>
          <w:sz w:val="32"/>
          <w:szCs w:val="32"/>
          <w:lang w:eastAsia="zh-CN"/>
        </w:rPr>
        <w:t>三、支出决算情况说明</w:t>
      </w:r>
      <w:bookmarkEnd w:id="19"/>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firstLine="640" w:firstLineChars="200"/>
        <w:textAlignment w:val="auto"/>
        <w:outlineLvl w:val="9"/>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val="en-US" w:eastAsia="zh-CN"/>
        </w:rPr>
        <w:t>2021</w:t>
      </w:r>
      <w:r>
        <w:rPr>
          <w:rFonts w:hint="eastAsia" w:ascii="仿宋_GB2312" w:eastAsia="仿宋_GB2312" w:cs="仿宋_GB2312"/>
          <w:color w:val="auto"/>
          <w:sz w:val="32"/>
          <w:szCs w:val="32"/>
          <w:lang w:eastAsia="zh-CN"/>
        </w:rPr>
        <w:t>年度支出合计</w:t>
      </w:r>
      <w:r>
        <w:rPr>
          <w:rFonts w:hint="eastAsia" w:ascii="仿宋_GB2312" w:eastAsia="仿宋_GB2312" w:cs="仿宋_GB2312"/>
          <w:color w:val="auto"/>
          <w:sz w:val="32"/>
          <w:szCs w:val="32"/>
          <w:lang w:val="en-US" w:eastAsia="zh-CN"/>
        </w:rPr>
        <w:t>185.35万</w:t>
      </w:r>
      <w:r>
        <w:rPr>
          <w:rFonts w:hint="eastAsia" w:ascii="仿宋_GB2312" w:eastAsia="仿宋_GB2312" w:cs="仿宋_GB2312"/>
          <w:color w:val="auto"/>
          <w:sz w:val="32"/>
          <w:szCs w:val="32"/>
          <w:lang w:eastAsia="zh-CN"/>
        </w:rPr>
        <w:t>元，其中：基本支出</w:t>
      </w:r>
      <w:r>
        <w:rPr>
          <w:rFonts w:hint="eastAsia" w:ascii="仿宋_GB2312" w:eastAsia="仿宋_GB2312" w:cs="仿宋_GB2312"/>
          <w:color w:val="auto"/>
          <w:sz w:val="32"/>
          <w:szCs w:val="32"/>
          <w:lang w:val="en-US" w:eastAsia="zh-CN"/>
        </w:rPr>
        <w:t>119.71万</w:t>
      </w:r>
      <w:r>
        <w:rPr>
          <w:rFonts w:hint="eastAsia" w:ascii="仿宋_GB2312" w:eastAsia="仿宋_GB2312" w:cs="仿宋_GB2312"/>
          <w:color w:val="auto"/>
          <w:sz w:val="32"/>
          <w:szCs w:val="32"/>
          <w:lang w:eastAsia="zh-CN"/>
        </w:rPr>
        <w:t>元，</w:t>
      </w:r>
      <w:r>
        <w:rPr>
          <w:rFonts w:hint="eastAsia" w:ascii="仿宋_GB2312" w:eastAsia="仿宋_GB2312" w:cs="仿宋_GB2312"/>
          <w:color w:val="auto"/>
          <w:sz w:val="32"/>
          <w:szCs w:val="32"/>
          <w:lang w:val="en-US" w:eastAsia="zh-CN"/>
        </w:rPr>
        <w:t>占比64.59%；</w:t>
      </w:r>
      <w:r>
        <w:rPr>
          <w:rFonts w:hint="eastAsia" w:ascii="仿宋_GB2312" w:eastAsia="仿宋_GB2312" w:cs="仿宋_GB2312"/>
          <w:color w:val="auto"/>
          <w:sz w:val="32"/>
          <w:szCs w:val="32"/>
          <w:lang w:eastAsia="zh-CN"/>
        </w:rPr>
        <w:t>项目支出</w:t>
      </w:r>
      <w:r>
        <w:rPr>
          <w:rFonts w:hint="eastAsia" w:ascii="仿宋_GB2312" w:eastAsia="仿宋_GB2312" w:cs="仿宋_GB2312"/>
          <w:color w:val="auto"/>
          <w:sz w:val="32"/>
          <w:szCs w:val="32"/>
          <w:lang w:val="en-US" w:eastAsia="zh-CN"/>
        </w:rPr>
        <w:t>65.64万</w:t>
      </w:r>
      <w:r>
        <w:rPr>
          <w:rFonts w:hint="eastAsia" w:ascii="仿宋_GB2312" w:eastAsia="仿宋_GB2312" w:cs="仿宋_GB2312"/>
          <w:color w:val="auto"/>
          <w:sz w:val="32"/>
          <w:szCs w:val="32"/>
          <w:lang w:eastAsia="zh-CN"/>
        </w:rPr>
        <w:t>元，</w:t>
      </w:r>
      <w:r>
        <w:rPr>
          <w:rFonts w:hint="eastAsia" w:ascii="仿宋_GB2312" w:eastAsia="仿宋_GB2312" w:cs="仿宋_GB2312"/>
          <w:color w:val="auto"/>
          <w:sz w:val="32"/>
          <w:szCs w:val="32"/>
          <w:lang w:val="en-US" w:eastAsia="zh-CN"/>
        </w:rPr>
        <w:t>占比35.41%</w:t>
      </w:r>
      <w:r>
        <w:rPr>
          <w:rFonts w:hint="eastAsia" w:ascii="仿宋_GB2312" w:eastAsia="仿宋_GB2312" w:cs="仿宋_GB2312"/>
          <w:color w:val="auto"/>
          <w:sz w:val="32"/>
          <w:szCs w:val="32"/>
          <w:lang w:eastAsia="zh-CN"/>
        </w:rPr>
        <w:t>；上缴上级支出</w:t>
      </w:r>
      <w:r>
        <w:rPr>
          <w:rFonts w:hint="eastAsia" w:ascii="仿宋_GB2312" w:eastAsia="仿宋_GB2312" w:cs="仿宋_GB2312"/>
          <w:color w:val="auto"/>
          <w:sz w:val="32"/>
          <w:szCs w:val="32"/>
          <w:lang w:val="en-US" w:eastAsia="zh-CN"/>
        </w:rPr>
        <w:t>0万元，占比0%；经营支出0万元，占比0%；对附属单位补助支出0万元，占比0%。</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right="0" w:rightChars="0" w:firstLine="480" w:firstLineChars="200"/>
        <w:textAlignment w:val="auto"/>
        <w:outlineLvl w:val="9"/>
        <w:rPr>
          <w:rFonts w:hint="eastAsia" w:ascii="仿宋_GB2312" w:eastAsia="仿宋_GB2312" w:cs="仿宋_GB2312"/>
          <w:color w:val="auto"/>
          <w:sz w:val="32"/>
          <w:szCs w:val="32"/>
          <w:lang w:eastAsia="zh-CN"/>
        </w:rPr>
      </w:pPr>
      <w:r>
        <w:drawing>
          <wp:inline distT="0" distB="0" distL="114300" distR="114300">
            <wp:extent cx="4269105" cy="2148205"/>
            <wp:effectExtent l="4445" t="5080" r="12700" b="184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left="420" w:leftChars="0" w:right="0" w:rightChars="0" w:firstLine="320" w:firstLineChars="100"/>
        <w:jc w:val="both"/>
        <w:textAlignment w:val="auto"/>
        <w:outlineLvl w:val="1"/>
        <w:rPr>
          <w:rFonts w:hint="eastAsia" w:ascii="仿宋_GB2312" w:eastAsia="仿宋_GB2312" w:cs="仿宋_GB2312"/>
          <w:color w:val="auto"/>
          <w:sz w:val="32"/>
          <w:szCs w:val="32"/>
          <w:lang w:eastAsia="zh-CN"/>
        </w:rPr>
      </w:pPr>
      <w:bookmarkStart w:id="20" w:name="_Toc6222"/>
      <w:r>
        <w:rPr>
          <w:rFonts w:hint="eastAsia" w:ascii="仿宋_GB2312" w:eastAsia="仿宋_GB2312" w:cs="仿宋_GB2312"/>
          <w:color w:val="auto"/>
          <w:sz w:val="32"/>
          <w:szCs w:val="32"/>
          <w:lang w:eastAsia="zh-CN"/>
        </w:rPr>
        <w:t>四、财政拨款收入支出决算总体情况说明</w:t>
      </w:r>
      <w:bookmarkEnd w:id="20"/>
    </w:p>
    <w:p>
      <w:pPr>
        <w:ind w:firstLine="633" w:firstLineChars="198"/>
        <w:jc w:val="both"/>
        <w:rPr>
          <w:rFonts w:hint="eastAsia" w:ascii="仿宋_GB2312" w:hAnsi="仿宋_GB2312" w:eastAsia="仿宋_GB2312" w:cs="仿宋_GB2312"/>
          <w:sz w:val="32"/>
          <w:szCs w:val="32"/>
          <w:lang w:val="en-US" w:eastAsia="zh-CN"/>
        </w:rPr>
      </w:pPr>
      <w:r>
        <w:rPr>
          <w:rFonts w:hint="eastAsia" w:ascii="仿宋_GB2312" w:eastAsia="仿宋_GB2312" w:cs="仿宋_GB2312"/>
          <w:color w:val="auto"/>
          <w:sz w:val="32"/>
          <w:szCs w:val="32"/>
          <w:lang w:val="en-US" w:eastAsia="zh-CN"/>
        </w:rPr>
        <w:t>2021年度</w:t>
      </w:r>
      <w:r>
        <w:rPr>
          <w:rFonts w:hint="eastAsia" w:ascii="仿宋_GB2312" w:eastAsia="仿宋_GB2312" w:cs="仿宋_GB2312"/>
          <w:color w:val="auto"/>
          <w:sz w:val="32"/>
          <w:szCs w:val="32"/>
          <w:lang w:eastAsia="zh-CN"/>
        </w:rPr>
        <w:t>财政拨款收入总计</w:t>
      </w:r>
      <w:r>
        <w:rPr>
          <w:rFonts w:hint="eastAsia" w:ascii="仿宋_GB2312" w:eastAsia="仿宋_GB2312" w:cs="仿宋_GB2312"/>
          <w:color w:val="auto"/>
          <w:sz w:val="32"/>
          <w:szCs w:val="32"/>
          <w:lang w:val="en-US" w:eastAsia="zh-CN"/>
        </w:rPr>
        <w:t>185.28万元，支出总计185.35万</w:t>
      </w:r>
      <w:r>
        <w:rPr>
          <w:rFonts w:hint="eastAsia" w:ascii="仿宋_GB2312" w:eastAsia="仿宋_GB2312" w:cs="仿宋_GB2312"/>
          <w:color w:val="auto"/>
          <w:sz w:val="32"/>
          <w:szCs w:val="32"/>
          <w:lang w:eastAsia="zh-CN"/>
        </w:rPr>
        <w:t>元</w:t>
      </w:r>
      <w:r>
        <w:rPr>
          <w:rFonts w:hint="eastAsia" w:ascii="仿宋_GB2312" w:eastAsia="仿宋_GB2312" w:cs="仿宋_GB2312"/>
          <w:color w:val="auto"/>
          <w:sz w:val="32"/>
          <w:szCs w:val="32"/>
          <w:lang w:val="en-US" w:eastAsia="zh-CN"/>
        </w:rPr>
        <w:t>。与上年相比，收入总计增加16.72万元，增加</w:t>
      </w:r>
      <w:r>
        <w:rPr>
          <w:rFonts w:hint="eastAsia" w:ascii="仿宋_GB2312" w:hAnsi="仿宋_GB2312" w:eastAsia="仿宋_GB2312" w:cs="仿宋_GB2312"/>
          <w:sz w:val="32"/>
          <w:szCs w:val="32"/>
          <w:lang w:val="en-US" w:eastAsia="zh-CN"/>
        </w:rPr>
        <w:t>9.92%，原因是质保金增加；支出总计减少494.75万元，</w:t>
      </w:r>
      <w:r>
        <w:rPr>
          <w:rFonts w:hint="eastAsia" w:ascii="仿宋_GB2312" w:eastAsia="仿宋_GB2312" w:cs="仿宋_GB2312"/>
          <w:color w:val="auto"/>
          <w:sz w:val="32"/>
          <w:szCs w:val="32"/>
          <w:lang w:val="en-US" w:eastAsia="zh-CN"/>
        </w:rPr>
        <w:t>支出减少72.75%。</w:t>
      </w:r>
      <w:r>
        <w:rPr>
          <w:rFonts w:hint="eastAsia" w:ascii="仿宋_GB2312" w:hAnsi="仿宋_GB2312" w:eastAsia="仿宋_GB2312" w:cs="仿宋_GB2312"/>
          <w:sz w:val="32"/>
          <w:szCs w:val="32"/>
          <w:lang w:val="en-US" w:eastAsia="zh-CN"/>
        </w:rPr>
        <w:t>主要原因是工程支付减少以及人员减少和节约办公经费。</w:t>
      </w:r>
    </w:p>
    <w:p>
      <w:pPr>
        <w:ind w:firstLine="534" w:firstLineChars="198"/>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rPr>
        <w:object>
          <v:shape id="_x0000_i1026" o:spt="75" type="#_x0000_t75" style="height:185.5pt;width:330.9pt;" o:ole="t" filled="f" o:preferrelative="t" stroked="f" coordsize="21600,21600">
            <v:path/>
            <v:fill on="f" focussize="0,0"/>
            <v:stroke on="f"/>
            <v:imagedata r:id="rId10" o:title=""/>
            <o:lock v:ext="edit" aspectratio="f"/>
            <w10:wrap type="none"/>
            <w10:anchorlock/>
          </v:shape>
          <o:OLEObject Type="Embed" ProgID="excel.sheet.8" ShapeID="_x0000_i1026" DrawAspect="Content" ObjectID="_1468075726" r:id="rId9">
            <o:LockedField>false</o:LockedField>
          </o:OLEObject>
        </w:object>
      </w:r>
    </w:p>
    <w:p>
      <w:pPr>
        <w:numPr>
          <w:ilvl w:val="0"/>
          <w:numId w:val="0"/>
        </w:numPr>
        <w:ind w:left="420" w:leftChars="0" w:firstLine="320" w:firstLineChars="100"/>
        <w:jc w:val="left"/>
        <w:outlineLvl w:val="1"/>
        <w:rPr>
          <w:rFonts w:hint="eastAsia" w:ascii="仿宋_GB2312" w:eastAsia="仿宋_GB2312" w:cs="仿宋_GB2312"/>
          <w:color w:val="auto"/>
          <w:sz w:val="32"/>
          <w:szCs w:val="32"/>
          <w:lang w:eastAsia="zh-CN"/>
        </w:rPr>
      </w:pPr>
      <w:bookmarkStart w:id="21" w:name="_Toc31667"/>
      <w:r>
        <w:rPr>
          <w:rFonts w:hint="eastAsia" w:ascii="仿宋_GB2312" w:eastAsia="仿宋_GB2312" w:cs="仿宋_GB2312"/>
          <w:color w:val="auto"/>
          <w:sz w:val="32"/>
          <w:szCs w:val="32"/>
          <w:lang w:eastAsia="zh-CN"/>
        </w:rPr>
        <w:t>五、一般公共预算财政拨款支出决算情况说明</w:t>
      </w:r>
      <w:bookmarkEnd w:id="21"/>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2"/>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（一）</w:t>
      </w:r>
      <w:r>
        <w:rPr>
          <w:rFonts w:hint="eastAsia" w:ascii="仿宋_GB2312" w:eastAsia="仿宋_GB2312" w:cs="仿宋_GB2312"/>
          <w:color w:val="auto"/>
          <w:sz w:val="32"/>
          <w:szCs w:val="32"/>
          <w:lang w:eastAsia="zh-CN"/>
        </w:rPr>
        <w:t>财政拨款支出决算总体情况</w:t>
      </w:r>
    </w:p>
    <w:p>
      <w:pPr>
        <w:ind w:firstLine="633" w:firstLineChars="198"/>
        <w:jc w:val="both"/>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2021年度</w:t>
      </w:r>
      <w:r>
        <w:rPr>
          <w:rFonts w:hint="eastAsia" w:ascii="仿宋_GB2312" w:eastAsia="仿宋_GB2312" w:cs="仿宋_GB2312"/>
          <w:color w:val="auto"/>
          <w:sz w:val="32"/>
          <w:szCs w:val="32"/>
          <w:lang w:eastAsia="zh-CN"/>
        </w:rPr>
        <w:t>财政拨款支出</w:t>
      </w:r>
      <w:r>
        <w:rPr>
          <w:rFonts w:hint="eastAsia" w:ascii="仿宋_GB2312" w:eastAsia="仿宋_GB2312" w:cs="仿宋_GB2312"/>
          <w:color w:val="auto"/>
          <w:sz w:val="32"/>
          <w:szCs w:val="32"/>
          <w:lang w:val="en-US" w:eastAsia="zh-CN"/>
        </w:rPr>
        <w:t>185.35万</w:t>
      </w:r>
      <w:r>
        <w:rPr>
          <w:rFonts w:hint="eastAsia" w:ascii="仿宋_GB2312" w:eastAsia="仿宋_GB2312" w:cs="仿宋_GB2312"/>
          <w:color w:val="auto"/>
          <w:sz w:val="32"/>
          <w:szCs w:val="32"/>
          <w:lang w:eastAsia="zh-CN"/>
        </w:rPr>
        <w:t>元，占本年支出合计</w:t>
      </w:r>
      <w:r>
        <w:rPr>
          <w:rFonts w:hint="eastAsia" w:ascii="仿宋_GB2312" w:eastAsia="仿宋_GB2312" w:cs="仿宋_GB2312"/>
          <w:color w:val="auto"/>
          <w:sz w:val="32"/>
          <w:szCs w:val="32"/>
          <w:lang w:val="en-US" w:eastAsia="zh-CN"/>
        </w:rPr>
        <w:t>100%。与上年相比，财政拨款支出减收</w:t>
      </w:r>
      <w:r>
        <w:rPr>
          <w:rFonts w:hint="eastAsia" w:ascii="仿宋_GB2312" w:hAnsi="仿宋_GB2312" w:eastAsia="仿宋_GB2312" w:cs="仿宋_GB2312"/>
          <w:sz w:val="32"/>
          <w:szCs w:val="32"/>
          <w:lang w:val="en-US" w:eastAsia="zh-CN"/>
        </w:rPr>
        <w:t>494.75万元，</w:t>
      </w:r>
      <w:r>
        <w:rPr>
          <w:rFonts w:hint="eastAsia" w:ascii="仿宋_GB2312" w:eastAsia="仿宋_GB2312" w:cs="仿宋_GB2312"/>
          <w:color w:val="auto"/>
          <w:sz w:val="32"/>
          <w:szCs w:val="32"/>
          <w:lang w:val="en-US" w:eastAsia="zh-CN"/>
        </w:rPr>
        <w:t>支出减少72.75%。</w:t>
      </w:r>
      <w:r>
        <w:rPr>
          <w:rFonts w:hint="eastAsia" w:ascii="仿宋_GB2312" w:hAnsi="仿宋_GB2312" w:eastAsia="仿宋_GB2312" w:cs="仿宋_GB2312"/>
          <w:sz w:val="32"/>
          <w:szCs w:val="32"/>
          <w:lang w:val="en-US" w:eastAsia="zh-CN"/>
        </w:rPr>
        <w:t>主要原因是工程支付减少以及人员减少和节约办公经费。</w:t>
      </w:r>
      <w:r>
        <w:rPr>
          <w:rFonts w:hint="eastAsia" w:ascii="仿宋_GB2312" w:eastAsia="仿宋_GB2312" w:cs="仿宋_GB2312"/>
          <w:color w:val="auto"/>
          <w:sz w:val="32"/>
          <w:szCs w:val="32"/>
          <w:lang w:eastAsia="zh-CN"/>
        </w:rPr>
        <w:t>其中：人员经费</w:t>
      </w:r>
      <w:r>
        <w:rPr>
          <w:rFonts w:hint="eastAsia" w:ascii="仿宋_GB2312" w:eastAsia="仿宋_GB2312" w:cs="仿宋_GB2312"/>
          <w:color w:val="auto"/>
          <w:sz w:val="32"/>
          <w:szCs w:val="32"/>
          <w:lang w:val="en-US" w:eastAsia="zh-CN"/>
        </w:rPr>
        <w:t>112.50万元，占比60.69%</w:t>
      </w:r>
      <w:r>
        <w:rPr>
          <w:rFonts w:hint="eastAsia" w:ascii="仿宋_GB2312" w:cs="仿宋_GB2312"/>
          <w:color w:val="auto"/>
          <w:sz w:val="32"/>
          <w:szCs w:val="32"/>
          <w:lang w:val="en-US" w:eastAsia="zh-CN"/>
        </w:rPr>
        <w:t>；</w:t>
      </w:r>
      <w:r>
        <w:rPr>
          <w:rFonts w:hint="eastAsia" w:ascii="仿宋_GB2312" w:eastAsia="仿宋_GB2312" w:cs="仿宋_GB2312"/>
          <w:color w:val="auto"/>
          <w:sz w:val="32"/>
          <w:szCs w:val="32"/>
          <w:lang w:val="en-US" w:eastAsia="zh-CN"/>
        </w:rPr>
        <w:t>日常公用经费7.21万元，占比3.9%</w:t>
      </w:r>
      <w:r>
        <w:rPr>
          <w:rFonts w:hint="eastAsia" w:ascii="仿宋_GB2312" w:cs="仿宋_GB2312"/>
          <w:color w:val="auto"/>
          <w:sz w:val="32"/>
          <w:szCs w:val="32"/>
          <w:lang w:val="en-US" w:eastAsia="zh-CN"/>
        </w:rPr>
        <w:t>。</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仿宋_GB2312" w:eastAsia="仿宋_GB2312" w:cs="仿宋_GB2312"/>
          <w:color w:val="auto"/>
          <w:sz w:val="32"/>
          <w:szCs w:val="32"/>
          <w:lang w:val="en-US" w:eastAsia="zh-CN"/>
        </w:rPr>
      </w:pPr>
      <w:r>
        <w:rPr>
          <w:rFonts w:hint="eastAsia"/>
          <w:lang w:val="en-US" w:eastAsia="zh-CN"/>
        </w:rPr>
        <w:t xml:space="preserve">      </w:t>
      </w:r>
      <w:r>
        <w:drawing>
          <wp:inline distT="0" distB="0" distL="114300" distR="114300">
            <wp:extent cx="4572000" cy="2743200"/>
            <wp:effectExtent l="4445" t="4445" r="1460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7"/>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2"/>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eastAsia="zh-CN"/>
        </w:rPr>
        <w:t>财政拨款支出决算结构情况</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eastAsia" w:ascii="仿宋_GB2312" w:eastAsia="仿宋_GB2312" w:cs="仿宋_GB2312"/>
          <w:strike/>
          <w:dstrike w:val="0"/>
          <w:color w:val="auto"/>
          <w:sz w:val="32"/>
          <w:szCs w:val="32"/>
          <w:u w:val="none"/>
          <w:lang w:val="en-US" w:eastAsia="zh-CN"/>
        </w:rPr>
      </w:pPr>
      <w:r>
        <w:rPr>
          <w:rFonts w:hint="eastAsia" w:ascii="仿宋_GB2312" w:eastAsia="仿宋_GB2312" w:cs="仿宋_GB2312"/>
          <w:color w:val="auto"/>
          <w:sz w:val="32"/>
          <w:szCs w:val="32"/>
          <w:lang w:val="en-US" w:eastAsia="zh-CN"/>
        </w:rPr>
        <w:t>2021年度财政拨款支出185.35万元，主要用于以下方面：一般公共服务（类）支出152.03万元，占比82.02%；社会保障和就业（类）支出19.12万元，占比10.32%；卫生健康（类）支出4.76万元，占比2.57%；住房保障（类）支出9.44万元，占比5.09%。</w:t>
      </w:r>
    </w:p>
    <w:p>
      <w:pPr>
        <w:pStyle w:val="7"/>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2"/>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eastAsia="zh-CN"/>
        </w:rPr>
        <w:t>财政拨款支出决算具体情况</w:t>
      </w:r>
    </w:p>
    <w:p>
      <w:pPr>
        <w:numPr>
          <w:ilvl w:val="0"/>
          <w:numId w:val="0"/>
        </w:numPr>
        <w:ind w:firstLine="640" w:firstLineChars="200"/>
        <w:rPr>
          <w:rFonts w:hint="eastAsia" w:ascii="仿宋_GB2312" w:hAnsi="仿宋_GB2312" w:eastAsia="仿宋_GB2312" w:cs="仿宋_GB2312"/>
          <w:sz w:val="32"/>
          <w:szCs w:val="32"/>
          <w:highlight w:val="none"/>
          <w:u w:val="none"/>
        </w:rPr>
      </w:pPr>
      <w:r>
        <w:rPr>
          <w:rFonts w:hint="eastAsia" w:ascii="仿宋_GB2312" w:eastAsia="仿宋_GB2312" w:cs="仿宋_GB2312"/>
          <w:color w:val="auto"/>
          <w:sz w:val="32"/>
          <w:szCs w:val="32"/>
          <w:lang w:val="en-US" w:eastAsia="zh-CN"/>
        </w:rPr>
        <w:t>2021年度财政拨款支出年初预算</w:t>
      </w:r>
      <w:r>
        <w:rPr>
          <w:rFonts w:hint="eastAsia" w:ascii="仿宋_GB2312" w:cs="仿宋_GB2312"/>
          <w:color w:val="auto"/>
          <w:sz w:val="32"/>
          <w:szCs w:val="32"/>
          <w:u w:val="none"/>
          <w:lang w:val="en-US" w:eastAsia="zh-CN"/>
        </w:rPr>
        <w:t>755.86</w:t>
      </w:r>
      <w:r>
        <w:rPr>
          <w:rFonts w:hint="eastAsia" w:ascii="仿宋_GB2312" w:eastAsia="仿宋_GB2312" w:cs="仿宋_GB2312"/>
          <w:color w:val="auto"/>
          <w:sz w:val="32"/>
          <w:szCs w:val="32"/>
          <w:lang w:val="en-US" w:eastAsia="zh-CN"/>
        </w:rPr>
        <w:t>万元,支出决算158.35万元，完成年初</w:t>
      </w:r>
      <w:r>
        <w:rPr>
          <w:rFonts w:hint="eastAsia" w:ascii="仿宋_GB2312" w:cs="仿宋_GB2312"/>
          <w:color w:val="auto"/>
          <w:sz w:val="32"/>
          <w:szCs w:val="32"/>
          <w:lang w:val="en-US" w:eastAsia="zh-CN"/>
        </w:rPr>
        <w:t>预算的20.95</w:t>
      </w:r>
      <w:r>
        <w:rPr>
          <w:rFonts w:hint="eastAsia" w:ascii="仿宋_GB2312" w:eastAsia="仿宋_GB2312" w:cs="仿宋_GB2312"/>
          <w:color w:val="auto"/>
          <w:sz w:val="32"/>
          <w:szCs w:val="32"/>
          <w:lang w:val="en-US" w:eastAsia="zh-CN"/>
        </w:rPr>
        <w:t>%。其中：一般公共服务支出年初预算158.47万元，支出决算152.03万元，完成年初95.94%，用于支付人员工资、</w:t>
      </w:r>
      <w:r>
        <w:rPr>
          <w:rFonts w:hint="eastAsia" w:ascii="仿宋_GB2312" w:eastAsia="仿宋_GB2312" w:cs="仿宋_GB2312"/>
          <w:color w:val="auto"/>
          <w:sz w:val="32"/>
          <w:szCs w:val="32"/>
          <w:lang w:eastAsia="zh-CN"/>
        </w:rPr>
        <w:t>社会保障缴费、住房公积金、项目经费等</w:t>
      </w:r>
      <w:r>
        <w:rPr>
          <w:rFonts w:hint="eastAsia" w:ascii="仿宋_GB2312" w:cs="仿宋_GB2312"/>
          <w:color w:val="auto"/>
          <w:sz w:val="32"/>
          <w:szCs w:val="32"/>
          <w:lang w:eastAsia="zh-CN"/>
        </w:rPr>
        <w:t>，</w:t>
      </w:r>
      <w:r>
        <w:rPr>
          <w:rFonts w:hint="eastAsia" w:ascii="仿宋_GB2312" w:eastAsia="仿宋_GB2312" w:cs="仿宋_GB2312"/>
          <w:color w:val="auto"/>
          <w:sz w:val="32"/>
          <w:szCs w:val="32"/>
          <w:lang w:eastAsia="zh-CN"/>
        </w:rPr>
        <w:t>较上年</w:t>
      </w:r>
      <w:r>
        <w:rPr>
          <w:rFonts w:hint="eastAsia" w:ascii="仿宋_GB2312" w:cs="仿宋_GB2312"/>
          <w:color w:val="auto"/>
          <w:sz w:val="32"/>
          <w:szCs w:val="32"/>
          <w:lang w:eastAsia="zh-CN"/>
        </w:rPr>
        <w:t>预算</w:t>
      </w:r>
      <w:r>
        <w:rPr>
          <w:rFonts w:hint="eastAsia" w:ascii="仿宋_GB2312" w:eastAsia="仿宋_GB2312" w:cs="仿宋_GB2312"/>
          <w:color w:val="auto"/>
          <w:sz w:val="32"/>
          <w:szCs w:val="32"/>
          <w:lang w:eastAsia="zh-CN"/>
        </w:rPr>
        <w:t>减少</w:t>
      </w:r>
      <w:r>
        <w:rPr>
          <w:rFonts w:hint="eastAsia" w:ascii="仿宋_GB2312" w:eastAsia="仿宋_GB2312" w:cs="仿宋_GB2312"/>
          <w:color w:val="auto"/>
          <w:sz w:val="32"/>
          <w:szCs w:val="32"/>
          <w:lang w:val="en-US" w:eastAsia="zh-CN"/>
        </w:rPr>
        <w:t>12.18万元，下降8.33%，主要原因</w:t>
      </w:r>
      <w:r>
        <w:rPr>
          <w:rFonts w:hint="eastAsia" w:ascii="仿宋_GB2312" w:hAnsi="仿宋_GB2312" w:eastAsia="仿宋_GB2312" w:cs="仿宋_GB2312"/>
          <w:sz w:val="32"/>
          <w:szCs w:val="32"/>
          <w:lang w:val="en-US" w:eastAsia="zh-CN"/>
        </w:rPr>
        <w:t>是工程支付减少以及人员减少和节约办公经费</w:t>
      </w:r>
      <w:r>
        <w:rPr>
          <w:rFonts w:hint="eastAsia" w:ascii="仿宋_GB2312" w:hAnsi="仿宋_GB2312" w:cs="仿宋_GB2312"/>
          <w:sz w:val="32"/>
          <w:szCs w:val="32"/>
          <w:lang w:val="en-US" w:eastAsia="zh-CN"/>
        </w:rPr>
        <w:t>；</w:t>
      </w:r>
      <w:r>
        <w:rPr>
          <w:rFonts w:hint="eastAsia" w:ascii="仿宋_GB2312" w:eastAsia="仿宋_GB2312" w:cs="仿宋_GB2312"/>
          <w:color w:val="auto"/>
          <w:sz w:val="32"/>
          <w:szCs w:val="32"/>
          <w:highlight w:val="none"/>
          <w:u w:val="none"/>
          <w:lang w:val="en-US" w:eastAsia="zh-CN"/>
        </w:rPr>
        <w:t>社会保障和就业支出年初预算</w:t>
      </w:r>
      <w:r>
        <w:rPr>
          <w:rFonts w:hint="eastAsia" w:ascii="仿宋_GB2312" w:cs="仿宋_GB2312"/>
          <w:color w:val="auto"/>
          <w:sz w:val="32"/>
          <w:szCs w:val="32"/>
          <w:highlight w:val="none"/>
          <w:u w:val="none"/>
          <w:lang w:val="en-US" w:eastAsia="zh-CN"/>
        </w:rPr>
        <w:t>18.45</w:t>
      </w:r>
      <w:r>
        <w:rPr>
          <w:rFonts w:hint="eastAsia" w:ascii="仿宋_GB2312" w:eastAsia="仿宋_GB2312" w:cs="仿宋_GB2312"/>
          <w:color w:val="auto"/>
          <w:sz w:val="32"/>
          <w:szCs w:val="32"/>
          <w:highlight w:val="none"/>
          <w:u w:val="none"/>
          <w:lang w:val="en-US" w:eastAsia="zh-CN"/>
        </w:rPr>
        <w:t>万元，支出决算</w:t>
      </w:r>
      <w:r>
        <w:rPr>
          <w:rFonts w:hint="eastAsia" w:ascii="仿宋_GB2312" w:cs="仿宋_GB2312"/>
          <w:color w:val="auto"/>
          <w:sz w:val="32"/>
          <w:szCs w:val="32"/>
          <w:highlight w:val="none"/>
          <w:u w:val="none"/>
          <w:lang w:val="en-US" w:eastAsia="zh-CN"/>
        </w:rPr>
        <w:t>19.12</w:t>
      </w:r>
      <w:r>
        <w:rPr>
          <w:rFonts w:hint="eastAsia" w:ascii="仿宋_GB2312" w:eastAsia="仿宋_GB2312" w:cs="仿宋_GB2312"/>
          <w:color w:val="auto"/>
          <w:sz w:val="32"/>
          <w:szCs w:val="32"/>
          <w:highlight w:val="none"/>
          <w:u w:val="none"/>
          <w:lang w:val="en-US" w:eastAsia="zh-CN"/>
        </w:rPr>
        <w:t>万元，完成年初</w:t>
      </w:r>
      <w:r>
        <w:rPr>
          <w:rFonts w:hint="eastAsia" w:ascii="仿宋_GB2312" w:cs="仿宋_GB2312"/>
          <w:color w:val="auto"/>
          <w:sz w:val="32"/>
          <w:szCs w:val="32"/>
          <w:highlight w:val="none"/>
          <w:u w:val="none"/>
          <w:lang w:val="en-US" w:eastAsia="zh-CN"/>
        </w:rPr>
        <w:t>103.63</w:t>
      </w:r>
      <w:r>
        <w:rPr>
          <w:rFonts w:hint="eastAsia" w:ascii="仿宋_GB2312" w:eastAsia="仿宋_GB2312" w:cs="仿宋_GB2312"/>
          <w:color w:val="auto"/>
          <w:sz w:val="32"/>
          <w:szCs w:val="32"/>
          <w:highlight w:val="none"/>
          <w:u w:val="none"/>
          <w:lang w:val="en-US" w:eastAsia="zh-CN"/>
        </w:rPr>
        <w:t>%，</w:t>
      </w:r>
      <w:r>
        <w:rPr>
          <w:rFonts w:hint="eastAsia" w:ascii="仿宋_GB2312" w:cs="仿宋_GB2312"/>
          <w:color w:val="auto"/>
          <w:sz w:val="32"/>
          <w:szCs w:val="32"/>
          <w:highlight w:val="none"/>
          <w:u w:val="none"/>
          <w:lang w:val="en-US" w:eastAsia="zh-CN"/>
        </w:rPr>
        <w:t>较上年预算增加11.85万元，用于事业单位在职人员养老保险支出及离退休人员提租补贴支出</w:t>
      </w:r>
      <w:r>
        <w:rPr>
          <w:rFonts w:hint="eastAsia" w:ascii="仿宋_GB2312" w:eastAsia="仿宋_GB2312" w:cs="仿宋_GB2312"/>
          <w:color w:val="auto"/>
          <w:sz w:val="32"/>
          <w:szCs w:val="32"/>
          <w:highlight w:val="none"/>
          <w:u w:val="none"/>
          <w:lang w:val="en-US" w:eastAsia="zh-CN"/>
        </w:rPr>
        <w:t>；卫生健康支出年初预算</w:t>
      </w:r>
      <w:r>
        <w:rPr>
          <w:rFonts w:hint="eastAsia" w:ascii="仿宋_GB2312" w:cs="仿宋_GB2312"/>
          <w:color w:val="auto"/>
          <w:sz w:val="32"/>
          <w:szCs w:val="32"/>
          <w:highlight w:val="none"/>
          <w:u w:val="none"/>
          <w:lang w:val="en-US" w:eastAsia="zh-CN"/>
        </w:rPr>
        <w:t>5.23</w:t>
      </w:r>
      <w:r>
        <w:rPr>
          <w:rFonts w:hint="eastAsia" w:ascii="仿宋_GB2312" w:eastAsia="仿宋_GB2312" w:cs="仿宋_GB2312"/>
          <w:color w:val="auto"/>
          <w:sz w:val="32"/>
          <w:szCs w:val="32"/>
          <w:highlight w:val="none"/>
          <w:u w:val="none"/>
          <w:lang w:val="en-US" w:eastAsia="zh-CN"/>
        </w:rPr>
        <w:t>万元，支出决算</w:t>
      </w:r>
      <w:r>
        <w:rPr>
          <w:rFonts w:hint="eastAsia" w:ascii="仿宋_GB2312" w:cs="仿宋_GB2312"/>
          <w:color w:val="auto"/>
          <w:sz w:val="32"/>
          <w:szCs w:val="32"/>
          <w:highlight w:val="none"/>
          <w:u w:val="none"/>
          <w:lang w:val="en-US" w:eastAsia="zh-CN"/>
        </w:rPr>
        <w:t>4.76</w:t>
      </w:r>
      <w:r>
        <w:rPr>
          <w:rFonts w:hint="eastAsia" w:ascii="仿宋_GB2312" w:eastAsia="仿宋_GB2312" w:cs="仿宋_GB2312"/>
          <w:color w:val="auto"/>
          <w:sz w:val="32"/>
          <w:szCs w:val="32"/>
          <w:highlight w:val="none"/>
          <w:u w:val="none"/>
          <w:lang w:val="en-US" w:eastAsia="zh-CN"/>
        </w:rPr>
        <w:t>万元，完成年初9</w:t>
      </w:r>
      <w:r>
        <w:rPr>
          <w:rFonts w:hint="eastAsia" w:ascii="仿宋_GB2312" w:cs="仿宋_GB2312"/>
          <w:color w:val="auto"/>
          <w:sz w:val="32"/>
          <w:szCs w:val="32"/>
          <w:highlight w:val="none"/>
          <w:u w:val="none"/>
          <w:lang w:val="en-US" w:eastAsia="zh-CN"/>
        </w:rPr>
        <w:t>1</w:t>
      </w:r>
      <w:r>
        <w:rPr>
          <w:rFonts w:hint="eastAsia" w:ascii="仿宋_GB2312" w:eastAsia="仿宋_GB2312" w:cs="仿宋_GB2312"/>
          <w:color w:val="auto"/>
          <w:sz w:val="32"/>
          <w:szCs w:val="32"/>
          <w:highlight w:val="none"/>
          <w:u w:val="none"/>
          <w:lang w:val="en-US" w:eastAsia="zh-CN"/>
        </w:rPr>
        <w:t>.</w:t>
      </w:r>
      <w:r>
        <w:rPr>
          <w:rFonts w:hint="eastAsia" w:ascii="仿宋_GB2312" w:cs="仿宋_GB2312"/>
          <w:color w:val="auto"/>
          <w:sz w:val="32"/>
          <w:szCs w:val="32"/>
          <w:highlight w:val="none"/>
          <w:u w:val="none"/>
          <w:lang w:val="en-US" w:eastAsia="zh-CN"/>
        </w:rPr>
        <w:t>01</w:t>
      </w:r>
      <w:r>
        <w:rPr>
          <w:rFonts w:hint="eastAsia" w:ascii="仿宋_GB2312" w:eastAsia="仿宋_GB2312" w:cs="仿宋_GB2312"/>
          <w:color w:val="auto"/>
          <w:sz w:val="32"/>
          <w:szCs w:val="32"/>
          <w:highlight w:val="none"/>
          <w:u w:val="none"/>
          <w:lang w:val="en-US" w:eastAsia="zh-CN"/>
        </w:rPr>
        <w:t>%，</w:t>
      </w:r>
      <w:r>
        <w:rPr>
          <w:rFonts w:hint="eastAsia" w:ascii="仿宋_GB2312" w:cs="仿宋_GB2312"/>
          <w:color w:val="auto"/>
          <w:sz w:val="32"/>
          <w:szCs w:val="32"/>
          <w:highlight w:val="none"/>
          <w:u w:val="none"/>
          <w:lang w:val="en-US" w:eastAsia="zh-CN"/>
        </w:rPr>
        <w:t>主要用于在职人员医疗保险方面的支出；</w:t>
      </w:r>
      <w:r>
        <w:rPr>
          <w:rFonts w:hint="eastAsia" w:ascii="仿宋_GB2312" w:eastAsia="仿宋_GB2312" w:cs="仿宋_GB2312"/>
          <w:color w:val="auto"/>
          <w:sz w:val="32"/>
          <w:szCs w:val="32"/>
          <w:highlight w:val="none"/>
          <w:u w:val="none"/>
          <w:lang w:val="en-US" w:eastAsia="zh-CN"/>
        </w:rPr>
        <w:t>住房保障支出年初预算</w:t>
      </w:r>
      <w:r>
        <w:rPr>
          <w:rFonts w:hint="eastAsia" w:ascii="仿宋_GB2312" w:cs="仿宋_GB2312"/>
          <w:color w:val="auto"/>
          <w:sz w:val="32"/>
          <w:szCs w:val="32"/>
          <w:highlight w:val="none"/>
          <w:u w:val="none"/>
          <w:lang w:val="en-US" w:eastAsia="zh-CN"/>
        </w:rPr>
        <w:t>10.38</w:t>
      </w:r>
      <w:r>
        <w:rPr>
          <w:rFonts w:hint="eastAsia" w:ascii="仿宋_GB2312" w:eastAsia="仿宋_GB2312" w:cs="仿宋_GB2312"/>
          <w:color w:val="auto"/>
          <w:sz w:val="32"/>
          <w:szCs w:val="32"/>
          <w:highlight w:val="none"/>
          <w:u w:val="none"/>
          <w:lang w:val="en-US" w:eastAsia="zh-CN"/>
        </w:rPr>
        <w:t>万元，支出决算9.44万元，完成年初</w:t>
      </w:r>
      <w:r>
        <w:rPr>
          <w:rFonts w:hint="eastAsia" w:ascii="仿宋_GB2312" w:cs="仿宋_GB2312"/>
          <w:color w:val="auto"/>
          <w:sz w:val="32"/>
          <w:szCs w:val="32"/>
          <w:highlight w:val="none"/>
          <w:u w:val="none"/>
          <w:lang w:val="en-US" w:eastAsia="zh-CN"/>
        </w:rPr>
        <w:t>90.94</w:t>
      </w:r>
      <w:r>
        <w:rPr>
          <w:rFonts w:hint="eastAsia" w:ascii="仿宋_GB2312" w:eastAsia="仿宋_GB2312" w:cs="仿宋_GB2312"/>
          <w:color w:val="auto"/>
          <w:sz w:val="32"/>
          <w:szCs w:val="32"/>
          <w:highlight w:val="none"/>
          <w:u w:val="none"/>
          <w:lang w:val="en-US" w:eastAsia="zh-CN"/>
        </w:rPr>
        <w:t>%，</w:t>
      </w:r>
      <w:r>
        <w:rPr>
          <w:rFonts w:hint="eastAsia" w:ascii="仿宋_GB2312" w:cs="仿宋_GB2312"/>
          <w:color w:val="auto"/>
          <w:sz w:val="32"/>
          <w:szCs w:val="32"/>
          <w:highlight w:val="none"/>
          <w:u w:val="none"/>
          <w:lang w:val="en-US" w:eastAsia="zh-CN"/>
        </w:rPr>
        <w:t>较上年预算增加1.19万元，主要用于事业单位按照国家有关规定为职工缴纳住房公积金及提租补贴</w:t>
      </w:r>
      <w:r>
        <w:rPr>
          <w:rFonts w:hint="eastAsia" w:ascii="仿宋_GB2312" w:eastAsia="仿宋_GB2312" w:cs="仿宋_GB2312"/>
          <w:color w:val="auto"/>
          <w:sz w:val="32"/>
          <w:szCs w:val="32"/>
          <w:highlight w:val="none"/>
          <w:u w:val="none"/>
          <w:lang w:val="en-US" w:eastAsia="zh-CN"/>
        </w:rPr>
        <w:t>。</w:t>
      </w:r>
      <w:r>
        <w:rPr>
          <w:rFonts w:hint="eastAsia" w:ascii="仿宋_GB2312" w:cs="仿宋_GB2312"/>
          <w:color w:val="auto"/>
          <w:sz w:val="32"/>
          <w:szCs w:val="32"/>
          <w:highlight w:val="none"/>
          <w:u w:val="none"/>
          <w:lang w:val="en-US" w:eastAsia="zh-CN"/>
        </w:rPr>
        <w:t>城乡社区支出</w:t>
      </w:r>
      <w:r>
        <w:rPr>
          <w:rFonts w:hint="eastAsia" w:ascii="仿宋_GB2312" w:eastAsia="仿宋_GB2312" w:cs="仿宋_GB2312"/>
          <w:color w:val="auto"/>
          <w:sz w:val="32"/>
          <w:szCs w:val="32"/>
          <w:highlight w:val="none"/>
          <w:u w:val="none"/>
          <w:lang w:val="en-US" w:eastAsia="zh-CN"/>
        </w:rPr>
        <w:t>年初预算</w:t>
      </w:r>
      <w:r>
        <w:rPr>
          <w:rFonts w:hint="eastAsia" w:ascii="仿宋_GB2312" w:cs="仿宋_GB2312"/>
          <w:color w:val="auto"/>
          <w:sz w:val="32"/>
          <w:szCs w:val="32"/>
          <w:highlight w:val="none"/>
          <w:u w:val="none"/>
          <w:lang w:val="en-US" w:eastAsia="zh-CN"/>
        </w:rPr>
        <w:t>563.33</w:t>
      </w:r>
      <w:r>
        <w:rPr>
          <w:rFonts w:hint="eastAsia" w:ascii="仿宋_GB2312" w:eastAsia="仿宋_GB2312" w:cs="仿宋_GB2312"/>
          <w:color w:val="auto"/>
          <w:sz w:val="32"/>
          <w:szCs w:val="32"/>
          <w:highlight w:val="none"/>
          <w:u w:val="none"/>
          <w:lang w:val="en-US" w:eastAsia="zh-CN"/>
        </w:rPr>
        <w:t>万元，支出决算</w:t>
      </w:r>
      <w:r>
        <w:rPr>
          <w:rFonts w:hint="eastAsia" w:ascii="仿宋_GB2312" w:cs="仿宋_GB2312"/>
          <w:color w:val="auto"/>
          <w:sz w:val="32"/>
          <w:szCs w:val="32"/>
          <w:highlight w:val="none"/>
          <w:u w:val="none"/>
          <w:lang w:val="en-US" w:eastAsia="zh-CN"/>
        </w:rPr>
        <w:t>0</w:t>
      </w:r>
      <w:r>
        <w:rPr>
          <w:rFonts w:hint="eastAsia" w:ascii="仿宋_GB2312" w:eastAsia="仿宋_GB2312" w:cs="仿宋_GB2312"/>
          <w:color w:val="auto"/>
          <w:sz w:val="32"/>
          <w:szCs w:val="32"/>
          <w:highlight w:val="none"/>
          <w:u w:val="none"/>
          <w:lang w:val="en-US" w:eastAsia="zh-CN"/>
        </w:rPr>
        <w:t>万元，完成年初</w:t>
      </w:r>
      <w:r>
        <w:rPr>
          <w:rFonts w:hint="eastAsia" w:ascii="仿宋_GB2312" w:cs="仿宋_GB2312"/>
          <w:color w:val="auto"/>
          <w:sz w:val="32"/>
          <w:szCs w:val="32"/>
          <w:highlight w:val="none"/>
          <w:u w:val="none"/>
          <w:lang w:val="en-US" w:eastAsia="zh-CN"/>
        </w:rPr>
        <w:t>0</w:t>
      </w:r>
      <w:r>
        <w:rPr>
          <w:rFonts w:hint="eastAsia" w:ascii="仿宋_GB2312" w:eastAsia="仿宋_GB2312" w:cs="仿宋_GB2312"/>
          <w:color w:val="auto"/>
          <w:sz w:val="32"/>
          <w:szCs w:val="32"/>
          <w:highlight w:val="none"/>
          <w:u w:val="none"/>
          <w:lang w:val="en-US" w:eastAsia="zh-CN"/>
        </w:rPr>
        <w:t>%，原因</w:t>
      </w:r>
      <w:r>
        <w:rPr>
          <w:rFonts w:hint="eastAsia" w:ascii="仿宋_GB2312" w:hAnsi="仿宋_GB2312" w:eastAsia="仿宋_GB2312" w:cs="仿宋_GB2312"/>
          <w:sz w:val="32"/>
          <w:szCs w:val="32"/>
          <w:highlight w:val="none"/>
          <w:u w:val="none"/>
          <w:lang w:val="en-US" w:eastAsia="zh-CN"/>
        </w:rPr>
        <w:t>是</w:t>
      </w:r>
      <w:r>
        <w:rPr>
          <w:rFonts w:hint="eastAsia" w:ascii="仿宋_GB2312" w:hAnsi="仿宋_GB2312" w:eastAsia="仿宋_GB2312" w:cs="仿宋_GB2312"/>
          <w:sz w:val="32"/>
          <w:szCs w:val="32"/>
          <w:highlight w:val="none"/>
          <w:u w:val="none"/>
        </w:rPr>
        <w:t>由于财政资金紧张，将此项目暂时搁置，故我单位没有实施该项目。</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firstLine="640" w:firstLineChars="200"/>
        <w:jc w:val="both"/>
        <w:textAlignment w:val="auto"/>
        <w:outlineLvl w:val="1"/>
        <w:rPr>
          <w:rFonts w:hint="eastAsia" w:ascii="仿宋_GB2312" w:eastAsia="仿宋_GB2312" w:cs="仿宋_GB2312"/>
          <w:color w:val="auto"/>
          <w:sz w:val="32"/>
          <w:szCs w:val="32"/>
          <w:lang w:eastAsia="zh-CN"/>
        </w:rPr>
      </w:pPr>
      <w:bookmarkStart w:id="22" w:name="_Toc25902"/>
      <w:r>
        <w:rPr>
          <w:rFonts w:hint="eastAsia" w:ascii="仿宋_GB2312" w:eastAsia="仿宋_GB2312" w:cs="仿宋_GB2312"/>
          <w:color w:val="auto"/>
          <w:sz w:val="32"/>
          <w:szCs w:val="32"/>
          <w:lang w:eastAsia="zh-CN"/>
        </w:rPr>
        <w:t>六、一般公共预算财政拨款基本支出决算情况说明</w:t>
      </w:r>
      <w:bookmarkEnd w:id="22"/>
    </w:p>
    <w:p>
      <w:pPr>
        <w:ind w:firstLine="633" w:firstLineChars="198"/>
        <w:jc w:val="both"/>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val="en-US" w:eastAsia="zh-CN"/>
        </w:rPr>
        <w:t>2021年度财政拨款</w:t>
      </w:r>
      <w:r>
        <w:rPr>
          <w:rFonts w:hint="eastAsia" w:ascii="仿宋_GB2312" w:eastAsia="仿宋_GB2312" w:cs="仿宋_GB2312"/>
          <w:color w:val="auto"/>
          <w:sz w:val="32"/>
          <w:szCs w:val="32"/>
          <w:lang w:eastAsia="zh-CN"/>
        </w:rPr>
        <w:t>基本支出</w:t>
      </w:r>
      <w:r>
        <w:rPr>
          <w:rFonts w:hint="eastAsia" w:ascii="仿宋_GB2312" w:eastAsia="仿宋_GB2312" w:cs="仿宋_GB2312"/>
          <w:color w:val="auto"/>
          <w:sz w:val="32"/>
          <w:szCs w:val="32"/>
          <w:lang w:val="en-US" w:eastAsia="zh-CN"/>
        </w:rPr>
        <w:t>119.71万</w:t>
      </w:r>
      <w:r>
        <w:rPr>
          <w:rFonts w:hint="eastAsia" w:ascii="仿宋_GB2312" w:eastAsia="仿宋_GB2312" w:cs="仿宋_GB2312"/>
          <w:color w:val="auto"/>
          <w:sz w:val="32"/>
          <w:szCs w:val="32"/>
          <w:lang w:eastAsia="zh-CN"/>
        </w:rPr>
        <w:t>元，其中：人员经费</w:t>
      </w:r>
      <w:r>
        <w:rPr>
          <w:rFonts w:hint="eastAsia" w:ascii="仿宋_GB2312" w:eastAsia="仿宋_GB2312" w:cs="仿宋_GB2312"/>
          <w:color w:val="auto"/>
          <w:sz w:val="32"/>
          <w:szCs w:val="32"/>
          <w:lang w:val="en-US" w:eastAsia="zh-CN"/>
        </w:rPr>
        <w:t>112.50万元，</w:t>
      </w:r>
      <w:r>
        <w:rPr>
          <w:rFonts w:hint="eastAsia" w:ascii="仿宋_GB2312" w:eastAsia="仿宋_GB2312" w:cs="仿宋_GB2312"/>
          <w:color w:val="auto"/>
          <w:sz w:val="32"/>
          <w:szCs w:val="32"/>
          <w:lang w:eastAsia="zh-CN"/>
        </w:rPr>
        <w:t>主要包括基本工资，津贴补贴，绩效工资，社会保障缴费，住房公积金；</w:t>
      </w:r>
      <w:r>
        <w:rPr>
          <w:rFonts w:hint="eastAsia" w:ascii="仿宋_GB2312" w:eastAsia="仿宋_GB2312" w:cs="仿宋_GB2312"/>
          <w:color w:val="auto"/>
          <w:sz w:val="32"/>
          <w:szCs w:val="32"/>
          <w:lang w:val="en-US" w:eastAsia="zh-CN"/>
        </w:rPr>
        <w:t>日常公用经费7.21万元，</w:t>
      </w:r>
      <w:r>
        <w:rPr>
          <w:rFonts w:hint="eastAsia" w:ascii="仿宋_GB2312" w:eastAsia="仿宋_GB2312" w:cs="仿宋_GB2312"/>
          <w:color w:val="auto"/>
          <w:sz w:val="32"/>
          <w:szCs w:val="32"/>
          <w:lang w:eastAsia="zh-CN"/>
        </w:rPr>
        <w:t>主要包括办公费，手续费、水费、电费、邮电费，物业管理费、差旅费，工会经费，福利费，其他交通费用等。</w:t>
      </w:r>
    </w:p>
    <w:p>
      <w:pPr>
        <w:pStyle w:val="7"/>
        <w:bidi w:val="0"/>
        <w:ind w:firstLine="640" w:firstLineChars="200"/>
        <w:outlineLvl w:val="1"/>
        <w:rPr>
          <w:rFonts w:hint="eastAsia" w:ascii="仿宋_GB2312" w:hAnsi="仿宋_GB2312" w:eastAsia="仿宋_GB2312" w:cs="仿宋_GB2312"/>
          <w:sz w:val="32"/>
          <w:szCs w:val="22"/>
          <w:lang w:eastAsia="zh-CN"/>
        </w:rPr>
      </w:pPr>
      <w:bookmarkStart w:id="23" w:name="_Toc31659"/>
      <w:r>
        <w:rPr>
          <w:rFonts w:hint="eastAsia" w:ascii="仿宋_GB2312" w:hAnsi="仿宋_GB2312" w:eastAsia="仿宋_GB2312" w:cs="仿宋_GB2312"/>
          <w:sz w:val="32"/>
          <w:szCs w:val="22"/>
          <w:lang w:eastAsia="zh-CN"/>
        </w:rPr>
        <w:t>七、一般公共预算财政拨款“三公”经费支出决算情况说明</w:t>
      </w:r>
      <w:bookmarkEnd w:id="2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28"/>
          <w:lang w:eastAsia="zh-CN"/>
        </w:rPr>
      </w:pPr>
      <w:bookmarkStart w:id="24" w:name="_Toc21503"/>
      <w:r>
        <w:rPr>
          <w:rFonts w:hint="eastAsia" w:ascii="仿宋_GB2312" w:hAnsi="仿宋_GB2312" w:eastAsia="仿宋_GB2312" w:cs="仿宋_GB2312"/>
          <w:sz w:val="32"/>
          <w:szCs w:val="28"/>
          <w:lang w:eastAsia="zh-CN"/>
        </w:rPr>
        <w:t>本单位无</w:t>
      </w:r>
      <w:r>
        <w:rPr>
          <w:rFonts w:hint="eastAsia" w:ascii="仿宋_GB2312" w:hAnsi="仿宋_GB2312" w:cs="仿宋_GB2312"/>
          <w:sz w:val="32"/>
          <w:szCs w:val="28"/>
          <w:lang w:eastAsia="zh-CN"/>
        </w:rPr>
        <w:t>“</w:t>
      </w:r>
      <w:r>
        <w:rPr>
          <w:rFonts w:hint="eastAsia" w:ascii="仿宋_GB2312" w:hAnsi="仿宋_GB2312" w:eastAsia="仿宋_GB2312" w:cs="仿宋_GB2312"/>
          <w:sz w:val="32"/>
          <w:szCs w:val="28"/>
          <w:lang w:eastAsia="zh-CN"/>
        </w:rPr>
        <w:t>三公</w:t>
      </w:r>
      <w:r>
        <w:rPr>
          <w:rFonts w:hint="eastAsia" w:ascii="仿宋_GB2312" w:hAnsi="仿宋_GB2312" w:cs="仿宋_GB2312"/>
          <w:sz w:val="32"/>
          <w:szCs w:val="28"/>
          <w:lang w:eastAsia="zh-CN"/>
        </w:rPr>
        <w:t>”</w:t>
      </w:r>
      <w:r>
        <w:rPr>
          <w:rFonts w:hint="eastAsia" w:ascii="仿宋_GB2312" w:hAnsi="仿宋_GB2312" w:eastAsia="仿宋_GB2312" w:cs="仿宋_GB2312"/>
          <w:sz w:val="32"/>
          <w:szCs w:val="28"/>
          <w:lang w:eastAsia="zh-CN"/>
        </w:rPr>
        <w:t>经费</w:t>
      </w:r>
      <w:bookmarkEnd w:id="24"/>
      <w:r>
        <w:rPr>
          <w:rFonts w:hint="eastAsia" w:ascii="仿宋_GB2312" w:hAnsi="仿宋_GB2312" w:cs="仿宋_GB2312"/>
          <w:sz w:val="32"/>
          <w:szCs w:val="28"/>
          <w:lang w:eastAsia="zh-CN"/>
        </w:rPr>
        <w:t>，与上年决算</w:t>
      </w:r>
      <w:r>
        <w:rPr>
          <w:rFonts w:hint="eastAsia" w:ascii="仿宋_GB2312" w:hAnsi="仿宋_GB2312" w:cs="仿宋_GB2312"/>
          <w:sz w:val="32"/>
          <w:szCs w:val="28"/>
          <w:lang w:val="en-US" w:eastAsia="zh-CN"/>
        </w:rPr>
        <w:t>一致</w:t>
      </w:r>
      <w:r>
        <w:rPr>
          <w:rFonts w:hint="eastAsia" w:ascii="仿宋_GB2312" w:hAnsi="仿宋_GB2312" w:cs="仿宋_GB2312"/>
          <w:sz w:val="32"/>
          <w:szCs w:val="28"/>
          <w:lang w:eastAsia="zh-CN"/>
        </w:rPr>
        <w:t>。</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1"/>
        <w:rPr>
          <w:rFonts w:hint="eastAsia" w:ascii="仿宋_GB2312" w:eastAsia="仿宋_GB2312" w:cs="仿宋_GB2312"/>
          <w:color w:val="auto"/>
          <w:sz w:val="32"/>
          <w:szCs w:val="32"/>
          <w:lang w:val="en-US" w:eastAsia="zh-CN"/>
        </w:rPr>
      </w:pPr>
      <w:bookmarkStart w:id="25" w:name="_Toc21908"/>
      <w:r>
        <w:rPr>
          <w:rFonts w:hint="eastAsia" w:ascii="仿宋_GB2312" w:eastAsia="仿宋_GB2312" w:cs="仿宋_GB2312"/>
          <w:color w:val="auto"/>
          <w:sz w:val="32"/>
          <w:szCs w:val="32"/>
          <w:lang w:val="en-US" w:eastAsia="zh-CN"/>
        </w:rPr>
        <w:t>八、其他重要事项情况说明</w:t>
      </w:r>
      <w:bookmarkEnd w:id="25"/>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Autospacing="0" w:line="600" w:lineRule="exact"/>
        <w:ind w:right="0" w:rightChars="0" w:firstLine="640" w:firstLineChars="200"/>
        <w:jc w:val="both"/>
        <w:textAlignment w:val="auto"/>
        <w:outlineLvl w:val="1"/>
        <w:rPr>
          <w:rFonts w:hint="eastAsia" w:ascii="仿宋_GB2312" w:eastAsia="仿宋_GB2312" w:cs="仿宋_GB2312"/>
          <w:color w:val="auto"/>
          <w:sz w:val="32"/>
          <w:szCs w:val="32"/>
          <w:lang w:val="en-US" w:eastAsia="zh-CN"/>
        </w:rPr>
      </w:pPr>
      <w:bookmarkStart w:id="26" w:name="_Toc27944"/>
      <w:r>
        <w:rPr>
          <w:rFonts w:hint="eastAsia" w:ascii="仿宋_GB2312" w:eastAsia="仿宋_GB2312" w:cs="仿宋_GB2312"/>
          <w:color w:val="auto"/>
          <w:sz w:val="32"/>
          <w:szCs w:val="32"/>
          <w:lang w:val="en-US" w:eastAsia="zh-CN"/>
        </w:rPr>
        <w:t>（一）机关运行经费支出情况说明</w:t>
      </w:r>
      <w:bookmarkEnd w:id="26"/>
    </w:p>
    <w:p>
      <w:pPr>
        <w:keepNext w:val="0"/>
        <w:keepLines w:val="0"/>
        <w:pageBreakBefore w:val="0"/>
        <w:kinsoku/>
        <w:wordWrap/>
        <w:overflowPunct/>
        <w:topLinePunct w:val="0"/>
        <w:autoSpaceDE/>
        <w:autoSpaceDN/>
        <w:bidi w:val="0"/>
        <w:adjustRightInd/>
        <w:ind w:firstLine="640" w:firstLineChars="200"/>
        <w:textAlignment w:val="auto"/>
        <w:rPr>
          <w:rFonts w:hint="eastAsia" w:ascii="仿宋_GB2312" w:hAnsi="仿宋_GB2312" w:eastAsia="仿宋_GB2312" w:cs="仿宋_GB2312"/>
          <w:sz w:val="32"/>
          <w:szCs w:val="28"/>
          <w:lang w:val="en-US" w:eastAsia="zh-CN"/>
        </w:rPr>
      </w:pPr>
      <w:bookmarkStart w:id="27" w:name="_Toc19214"/>
      <w:r>
        <w:rPr>
          <w:rFonts w:hint="eastAsia" w:ascii="仿宋_GB2312" w:hAnsi="仿宋_GB2312" w:eastAsia="仿宋_GB2312" w:cs="仿宋_GB2312"/>
          <w:sz w:val="32"/>
          <w:szCs w:val="28"/>
          <w:lang w:eastAsia="zh-CN"/>
        </w:rPr>
        <w:t>本单位无</w:t>
      </w:r>
      <w:r>
        <w:rPr>
          <w:rFonts w:hint="eastAsia" w:ascii="仿宋_GB2312" w:hAnsi="仿宋_GB2312" w:eastAsia="仿宋_GB2312" w:cs="仿宋_GB2312"/>
          <w:sz w:val="32"/>
          <w:szCs w:val="28"/>
          <w:lang w:val="en-US" w:eastAsia="zh-CN"/>
        </w:rPr>
        <w:t>机关运行经费。</w:t>
      </w:r>
      <w:bookmarkEnd w:id="27"/>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Autospacing="0" w:line="600" w:lineRule="exact"/>
        <w:ind w:right="0" w:rightChars="0" w:firstLine="640" w:firstLineChars="200"/>
        <w:jc w:val="both"/>
        <w:textAlignment w:val="auto"/>
        <w:outlineLvl w:val="1"/>
        <w:rPr>
          <w:rFonts w:hint="eastAsia" w:ascii="仿宋_GB2312" w:eastAsia="仿宋_GB2312" w:cs="仿宋_GB2312"/>
          <w:color w:val="auto"/>
          <w:sz w:val="32"/>
          <w:szCs w:val="32"/>
          <w:lang w:val="en-US" w:eastAsia="zh-CN"/>
        </w:rPr>
      </w:pPr>
      <w:bookmarkStart w:id="28" w:name="_Toc32306"/>
      <w:r>
        <w:rPr>
          <w:rFonts w:hint="eastAsia" w:ascii="仿宋_GB2312" w:eastAsia="仿宋_GB2312" w:cs="仿宋_GB2312"/>
          <w:color w:val="auto"/>
          <w:sz w:val="32"/>
          <w:szCs w:val="32"/>
          <w:lang w:val="en-US" w:eastAsia="zh-CN"/>
        </w:rPr>
        <w:t>（二）政府采购情况说明</w:t>
      </w:r>
      <w:bookmarkEnd w:id="28"/>
    </w:p>
    <w:p>
      <w:pPr>
        <w:keepNext w:val="0"/>
        <w:keepLines w:val="0"/>
        <w:pageBreakBefore w:val="0"/>
        <w:kinsoku/>
        <w:wordWrap/>
        <w:overflowPunct/>
        <w:topLinePunct w:val="0"/>
        <w:autoSpaceDE/>
        <w:autoSpaceDN/>
        <w:bidi w:val="0"/>
        <w:adjustRightIn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2021年决算政府采购支出12.54万元，其中：采购货物类8.24万元；采购服务类支出4.3万元。政府采购授予中小企业合同金额12.54万元，占政府采购支出总额的100%。其中：授予中小企业合同金额12.54万元，占政府采购支出总额的100%。</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1"/>
        <w:rPr>
          <w:rFonts w:hint="default" w:ascii="仿宋_GB2312" w:eastAsia="仿宋_GB2312" w:cs="仿宋_GB2312"/>
          <w:color w:val="auto"/>
          <w:sz w:val="32"/>
          <w:szCs w:val="32"/>
          <w:lang w:val="en-US" w:eastAsia="zh-CN"/>
        </w:rPr>
      </w:pPr>
      <w:bookmarkStart w:id="29" w:name="_Toc11444"/>
      <w:r>
        <w:rPr>
          <w:rFonts w:hint="eastAsia" w:ascii="仿宋_GB2312" w:eastAsia="仿宋_GB2312" w:cs="仿宋_GB2312"/>
          <w:color w:val="auto"/>
          <w:sz w:val="32"/>
          <w:szCs w:val="32"/>
          <w:lang w:val="en-US" w:eastAsia="zh-CN"/>
        </w:rPr>
        <w:t>（三）</w:t>
      </w:r>
      <w:r>
        <w:rPr>
          <w:rFonts w:hint="default" w:ascii="仿宋_GB2312" w:eastAsia="仿宋_GB2312" w:cs="仿宋_GB2312"/>
          <w:color w:val="auto"/>
          <w:sz w:val="32"/>
          <w:szCs w:val="32"/>
          <w:lang w:val="en-US" w:eastAsia="zh-CN"/>
        </w:rPr>
        <w:t>国有资产占用情况</w:t>
      </w:r>
      <w:r>
        <w:rPr>
          <w:rFonts w:hint="eastAsia" w:ascii="仿宋_GB2312" w:eastAsia="仿宋_GB2312" w:cs="仿宋_GB2312"/>
          <w:color w:val="auto"/>
          <w:sz w:val="32"/>
          <w:szCs w:val="32"/>
          <w:lang w:val="en-US" w:eastAsia="zh-CN"/>
        </w:rPr>
        <w:t>说明</w:t>
      </w:r>
      <w:bookmarkEnd w:id="29"/>
    </w:p>
    <w:p>
      <w:pPr>
        <w:bidi w:val="0"/>
        <w:ind w:firstLine="640" w:firstLineChars="200"/>
        <w:rPr>
          <w:rFonts w:hint="eastAsia" w:ascii="仿宋_GB2312" w:eastAsia="仿宋_GB2312" w:cs="仿宋_GB2312"/>
          <w:color w:val="auto"/>
          <w:szCs w:val="32"/>
          <w:lang w:val="en-US" w:eastAsia="zh-CN"/>
        </w:rPr>
      </w:pPr>
      <w:r>
        <w:rPr>
          <w:rFonts w:hint="eastAsia" w:ascii="仿宋_GB2312" w:hAnsi="仿宋_GB2312" w:eastAsia="仿宋_GB2312" w:cs="仿宋_GB2312"/>
          <w:lang w:val="en-US" w:eastAsia="zh-CN"/>
        </w:rPr>
        <w:t>截止2021年12月31日，本单位共有车辆0辆。无单位价值50万-100万以上的大型设备。</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Autospacing="0" w:line="600" w:lineRule="exact"/>
        <w:ind w:leftChars="200" w:right="0" w:rightChars="0"/>
        <w:jc w:val="both"/>
        <w:textAlignment w:val="auto"/>
        <w:outlineLvl w:val="1"/>
        <w:rPr>
          <w:rFonts w:hint="default" w:ascii="仿宋_GB2312" w:eastAsia="仿宋_GB2312" w:cs="仿宋_GB2312"/>
          <w:color w:val="auto"/>
          <w:sz w:val="32"/>
          <w:szCs w:val="32"/>
          <w:lang w:val="en-US" w:eastAsia="zh-CN"/>
        </w:rPr>
      </w:pPr>
      <w:bookmarkStart w:id="30" w:name="_Toc384"/>
      <w:r>
        <w:rPr>
          <w:rFonts w:hint="eastAsia" w:ascii="仿宋_GB2312" w:eastAsia="仿宋_GB2312" w:cs="仿宋_GB2312"/>
          <w:color w:val="auto"/>
          <w:sz w:val="32"/>
          <w:szCs w:val="32"/>
          <w:lang w:val="en-US" w:eastAsia="zh-CN"/>
        </w:rPr>
        <w:t>（四）预算绩效情况说明</w:t>
      </w:r>
      <w:bookmarkEnd w:id="30"/>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28"/>
          <w:lang w:val="en-US" w:eastAsia="zh-CN"/>
        </w:rPr>
        <w:t>（1）预算绩效管理工作开展情况。</w:t>
      </w:r>
      <w:r>
        <w:rPr>
          <w:rFonts w:hint="eastAsia" w:ascii="仿宋_GB2312" w:hAnsi="仿宋_GB2312" w:eastAsia="仿宋_GB2312" w:cs="仿宋_GB2312"/>
          <w:sz w:val="32"/>
          <w:szCs w:val="32"/>
        </w:rPr>
        <w:t>根据预算绩效管理要求，我部门组织对2021年度市级财政预算安排的专项资金类</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个项目支出全面开展绩效自评，涉及预算资金</w:t>
      </w:r>
      <w:r>
        <w:rPr>
          <w:rFonts w:hint="eastAsia" w:ascii="仿宋_GB2312" w:hAnsi="仿宋_GB2312" w:cs="仿宋_GB2312"/>
          <w:sz w:val="32"/>
          <w:szCs w:val="32"/>
          <w:lang w:val="en-US" w:eastAsia="zh-CN"/>
        </w:rPr>
        <w:t>633.6</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35.42</w:t>
      </w:r>
      <w:r>
        <w:rPr>
          <w:rFonts w:hint="eastAsia" w:ascii="仿宋_GB2312" w:hAnsi="仿宋_GB2312" w:eastAsia="仿宋_GB2312" w:cs="仿宋_GB2312"/>
          <w:sz w:val="32"/>
          <w:szCs w:val="32"/>
        </w:rPr>
        <w:t>%。组织对2021年度</w:t>
      </w:r>
      <w:r>
        <w:rPr>
          <w:rFonts w:hint="eastAsia" w:ascii="仿宋_GB2312" w:hAnsi="仿宋_GB2312" w:eastAsia="仿宋_GB2312" w:cs="仿宋_GB2312"/>
          <w:kern w:val="0"/>
          <w:sz w:val="32"/>
          <w:szCs w:val="32"/>
          <w:lang w:eastAsia="zh-CN"/>
        </w:rPr>
        <w:t>X老年大学暨老干部活动中心配套设施经费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个政府性基金预算项目支出开展绩效自评，共涉及预算资金</w:t>
      </w:r>
      <w:r>
        <w:rPr>
          <w:rFonts w:hint="eastAsia" w:ascii="仿宋_GB2312" w:hAnsi="仿宋_GB2312" w:eastAsia="仿宋_GB2312" w:cs="仿宋_GB2312"/>
          <w:sz w:val="32"/>
          <w:szCs w:val="32"/>
          <w:lang w:val="en-US" w:eastAsia="zh-CN"/>
        </w:rPr>
        <w:t>563.33</w:t>
      </w:r>
      <w:r>
        <w:rPr>
          <w:rFonts w:hint="eastAsia" w:ascii="仿宋_GB2312" w:hAnsi="仿宋_GB2312" w:eastAsia="仿宋_GB2312" w:cs="仿宋_GB2312"/>
          <w:sz w:val="32"/>
          <w:szCs w:val="32"/>
        </w:rPr>
        <w:t>万元，占政府性基金预算项目支出总额的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bidi w:val="0"/>
        <w:ind w:firstLine="640" w:firstLineChars="200"/>
        <w:rPr>
          <w:rFonts w:hint="default" w:ascii="仿宋_GB2312"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本单位</w:t>
      </w:r>
      <w:r>
        <w:rPr>
          <w:rFonts w:hint="default" w:ascii="仿宋_GB2312" w:hAnsi="Times New Roman" w:eastAsia="仿宋_GB2312" w:cs="仿宋_GB2312"/>
          <w:color w:val="auto"/>
          <w:sz w:val="32"/>
          <w:szCs w:val="32"/>
          <w:lang w:val="en-US" w:eastAsia="zh-CN"/>
        </w:rPr>
        <w:t>无重点绩效评价项目</w:t>
      </w:r>
      <w:r>
        <w:rPr>
          <w:rFonts w:hint="eastAsia" w:ascii="仿宋_GB2312" w:hAnsi="仿宋_GB2312" w:eastAsia="仿宋_GB2312" w:cs="仿宋_GB2312"/>
          <w:sz w:val="32"/>
          <w:szCs w:val="32"/>
          <w:lang w:val="en-US" w:eastAsia="zh-CN"/>
        </w:rPr>
        <w:t>情况。</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Autospacing="0" w:line="600" w:lineRule="exact"/>
        <w:ind w:right="0" w:rightChars="0" w:firstLine="321" w:firstLineChars="100"/>
        <w:jc w:val="both"/>
        <w:textAlignment w:val="auto"/>
        <w:outlineLvl w:val="9"/>
        <w:rPr>
          <w:rFonts w:hint="eastAsia" w:ascii="仿宋_GB2312" w:eastAsia="仿宋_GB2312" w:cs="仿宋_GB2312"/>
          <w:b/>
          <w:bCs/>
          <w:color w:val="auto"/>
          <w:sz w:val="32"/>
          <w:szCs w:val="32"/>
          <w:lang w:val="en-US" w:eastAsia="zh-CN"/>
        </w:rPr>
      </w:pPr>
      <w:r>
        <w:rPr>
          <w:rFonts w:hint="eastAsia" w:ascii="仿宋_GB2312" w:eastAsia="仿宋_GB2312" w:cs="仿宋_GB2312"/>
          <w:b/>
          <w:bCs/>
          <w:color w:val="auto"/>
          <w:sz w:val="32"/>
          <w:szCs w:val="32"/>
          <w:lang w:val="en-US" w:eastAsia="zh-CN"/>
        </w:rPr>
        <w:t>（2）部门决算中项目绩效自评结果。</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J活动场所运行管理、设备更新及维修经费绩效自评综述:根据年初设定的绩效目标，项目自评得分为</w:t>
      </w:r>
      <w:r>
        <w:rPr>
          <w:rFonts w:hint="eastAsia" w:ascii="仿宋_GB2312" w:hAnsi="仿宋_GB2312" w:eastAsia="仿宋_GB2312" w:cs="仿宋_GB2312"/>
          <w:sz w:val="32"/>
          <w:szCs w:val="32"/>
          <w:lang w:val="en-US" w:eastAsia="zh-CN"/>
        </w:rPr>
        <w:t>77.88</w:t>
      </w:r>
      <w:r>
        <w:rPr>
          <w:rFonts w:hint="eastAsia" w:ascii="仿宋_GB2312" w:hAnsi="仿宋_GB2312" w:eastAsia="仿宋_GB2312" w:cs="仿宋_GB2312"/>
          <w:sz w:val="32"/>
          <w:szCs w:val="32"/>
        </w:rPr>
        <w:t>分。全年预算数为</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4.91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92.6</w:t>
      </w:r>
      <w:r>
        <w:rPr>
          <w:rFonts w:hint="eastAsia" w:ascii="仿宋_GB2312" w:hAnsi="仿宋_GB2312" w:eastAsia="仿宋_GB2312" w:cs="仿宋_GB2312"/>
          <w:sz w:val="32"/>
          <w:szCs w:val="32"/>
        </w:rPr>
        <w:t>%。项目绩效目标完成情况:保障了单位的正常运转，提升了公共服务能力和工作效率。发现的主要问题及原因:活动场所项目经费针对性不强。下一步改进措施:一是按照项目要求，按计划申报资金并按照时间进度进行实施;二是科学、合理评估下一年度的费用。</w:t>
      </w:r>
    </w:p>
    <w:p>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J老年教育活动经费绩效自评综述:根据年初设定的绩效目标，项目自评得分为</w:t>
      </w:r>
      <w:r>
        <w:rPr>
          <w:rFonts w:hint="eastAsia" w:ascii="仿宋_GB2312" w:hAnsi="仿宋_GB2312" w:eastAsia="仿宋_GB2312" w:cs="仿宋_GB2312"/>
          <w:sz w:val="32"/>
          <w:szCs w:val="32"/>
          <w:lang w:val="en-US" w:eastAsia="zh-CN"/>
        </w:rPr>
        <w:t>75.85</w:t>
      </w:r>
      <w:r>
        <w:rPr>
          <w:rFonts w:hint="eastAsia" w:ascii="仿宋_GB2312" w:hAnsi="仿宋_GB2312" w:eastAsia="仿宋_GB2312" w:cs="仿宋_GB2312"/>
          <w:sz w:val="32"/>
          <w:szCs w:val="32"/>
        </w:rPr>
        <w:t>分。全年预算数为</w:t>
      </w:r>
      <w:r>
        <w:rPr>
          <w:rFonts w:hint="eastAsia" w:ascii="仿宋_GB2312" w:hAnsi="仿宋_GB2312" w:eastAsia="仿宋_GB2312" w:cs="仿宋_GB2312"/>
          <w:sz w:val="32"/>
          <w:szCs w:val="32"/>
          <w:lang w:val="en-US" w:eastAsia="zh-CN"/>
        </w:rPr>
        <w:t>27.5</w:t>
      </w:r>
      <w:r>
        <w:rPr>
          <w:rFonts w:hint="eastAsia" w:ascii="仿宋_GB2312" w:hAnsi="仿宋_GB2312" w:eastAsia="仿宋_GB2312" w:cs="仿宋_GB2312"/>
          <w:sz w:val="32"/>
          <w:szCs w:val="32"/>
        </w:rPr>
        <w:t>万元，执行数为24.54万元，完成预算的</w:t>
      </w:r>
      <w:r>
        <w:rPr>
          <w:rFonts w:hint="eastAsia" w:ascii="仿宋_GB2312" w:hAnsi="仿宋_GB2312" w:eastAsia="仿宋_GB2312" w:cs="仿宋_GB2312"/>
          <w:sz w:val="32"/>
          <w:szCs w:val="32"/>
          <w:lang w:val="en-US" w:eastAsia="zh-CN"/>
        </w:rPr>
        <w:t>89.24</w:t>
      </w:r>
      <w:r>
        <w:rPr>
          <w:rFonts w:hint="eastAsia" w:ascii="仿宋_GB2312" w:hAnsi="仿宋_GB2312" w:eastAsia="仿宋_GB2312" w:cs="仿宋_GB2312"/>
          <w:sz w:val="32"/>
          <w:szCs w:val="32"/>
        </w:rPr>
        <w:t>%。项目绩效目标完成情况:较好的完成。发现的主要问题及原因</w:t>
      </w:r>
      <w:r>
        <w:rPr>
          <w:rFonts w:hint="eastAsia" w:ascii="仿宋_GB2312" w:hAnsi="仿宋_GB2312" w:eastAsia="仿宋_GB2312" w:cs="仿宋_GB2312"/>
          <w:sz w:val="32"/>
          <w:szCs w:val="32"/>
          <w:u w:val="none"/>
        </w:rPr>
        <w:t>:</w:t>
      </w:r>
      <w:r>
        <w:rPr>
          <w:rFonts w:hint="eastAsia" w:ascii="仿宋_GB2312" w:hAnsi="仿宋_GB2312" w:cs="仿宋_GB2312"/>
          <w:sz w:val="32"/>
          <w:szCs w:val="32"/>
          <w:u w:val="none"/>
          <w:lang w:eastAsia="zh-CN"/>
        </w:rPr>
        <w:t>由于疫情的原因，许多课程和活动都未能正常开展。</w:t>
      </w:r>
      <w:r>
        <w:rPr>
          <w:rFonts w:hint="eastAsia" w:ascii="仿宋_GB2312" w:hAnsi="仿宋_GB2312" w:eastAsia="仿宋_GB2312" w:cs="仿宋_GB2312"/>
          <w:sz w:val="32"/>
          <w:szCs w:val="32"/>
        </w:rPr>
        <w:t>下一步改进措施:进一步提高资金运转范围，提高溢出效应，更好的服务广大老年大学的师生及离退休老干部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科学、合理评估下一年度的项目预算。</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J老干部艺术团活动经费绩效自评综述:根据年初设定的绩效目标，项目自评得分为</w:t>
      </w:r>
      <w:r>
        <w:rPr>
          <w:rFonts w:hint="eastAsia" w:ascii="仿宋_GB2312" w:hAnsi="仿宋_GB2312" w:eastAsia="仿宋_GB2312" w:cs="仿宋_GB2312"/>
          <w:sz w:val="32"/>
          <w:szCs w:val="32"/>
          <w:lang w:val="en-US" w:eastAsia="zh-CN"/>
        </w:rPr>
        <w:t>76.7</w:t>
      </w:r>
      <w:r>
        <w:rPr>
          <w:rFonts w:hint="eastAsia" w:ascii="仿宋_GB2312" w:hAnsi="仿宋_GB2312" w:eastAsia="仿宋_GB2312" w:cs="仿宋_GB2312"/>
          <w:sz w:val="32"/>
          <w:szCs w:val="32"/>
        </w:rPr>
        <w:t>分。全年预算数为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0.99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%。项目绩效目标完成情况:较好地完成既定项目。</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Autospacing="0" w:line="600" w:lineRule="exact"/>
        <w:ind w:right="0" w:rightChars="0" w:firstLine="640" w:firstLineChars="200"/>
        <w:jc w:val="both"/>
        <w:textAlignment w:val="auto"/>
        <w:outlineLvl w:val="9"/>
        <w:rPr>
          <w:rFonts w:hint="eastAsia" w:ascii="仿宋_GB2312" w:cs="仿宋_GB2312"/>
          <w:b w:val="0"/>
          <w:bCs w:val="0"/>
          <w:strike w:val="0"/>
          <w:dstrike w:val="0"/>
          <w:color w:val="auto"/>
          <w:sz w:val="32"/>
          <w:szCs w:val="32"/>
          <w:highlight w:val="none"/>
          <w:lang w:val="en-US" w:eastAsia="zh-CN"/>
        </w:rPr>
      </w:pPr>
      <w:r>
        <w:rPr>
          <w:rFonts w:hint="eastAsia" w:ascii="仿宋_GB2312" w:cs="仿宋_GB2312"/>
          <w:b w:val="0"/>
          <w:bCs w:val="0"/>
          <w:strike w:val="0"/>
          <w:dstrike w:val="0"/>
          <w:color w:val="auto"/>
          <w:sz w:val="32"/>
          <w:szCs w:val="32"/>
          <w:highlight w:val="none"/>
          <w:lang w:val="en-US" w:eastAsia="zh-CN"/>
        </w:rPr>
        <w:t>详细内容见附件：项目支出绩效自评表。</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Autospacing="0" w:line="600" w:lineRule="exact"/>
        <w:ind w:right="0" w:rightChars="0" w:firstLine="643" w:firstLineChars="200"/>
        <w:jc w:val="both"/>
        <w:textAlignment w:val="auto"/>
        <w:outlineLvl w:val="9"/>
        <w:rPr>
          <w:rFonts w:hint="eastAsia" w:ascii="仿宋_GB2312" w:eastAsia="仿宋_GB2312" w:cs="仿宋_GB2312"/>
          <w:b/>
          <w:bCs/>
          <w:strike w:val="0"/>
          <w:dstrike w:val="0"/>
          <w:color w:val="auto"/>
          <w:sz w:val="32"/>
          <w:szCs w:val="32"/>
          <w:highlight w:val="none"/>
          <w:lang w:val="en-US" w:eastAsia="zh-CN"/>
        </w:rPr>
      </w:pPr>
      <w:r>
        <w:rPr>
          <w:rFonts w:hint="eastAsia" w:ascii="仿宋_GB2312" w:eastAsia="仿宋_GB2312" w:cs="仿宋_GB2312"/>
          <w:b/>
          <w:bCs/>
          <w:strike w:val="0"/>
          <w:dstrike w:val="0"/>
          <w:color w:val="auto"/>
          <w:sz w:val="32"/>
          <w:szCs w:val="32"/>
          <w:highlight w:val="none"/>
          <w:lang w:val="en-US" w:eastAsia="zh-CN"/>
        </w:rPr>
        <w:t>（3）部门评价项目绩效评价结果</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Autospacing="0" w:line="600" w:lineRule="exact"/>
        <w:ind w:right="0" w:rightChars="0" w:firstLine="640" w:firstLineChars="200"/>
        <w:jc w:val="both"/>
        <w:textAlignment w:val="auto"/>
        <w:outlineLvl w:val="9"/>
        <w:rPr>
          <w:rFonts w:hint="default" w:ascii="仿宋_GB2312" w:eastAsia="仿宋_GB2312" w:cs="仿宋_GB2312"/>
          <w:b/>
          <w:bCs/>
          <w:strike/>
          <w:dstrike w:val="0"/>
          <w:color w:val="auto"/>
          <w:sz w:val="32"/>
          <w:szCs w:val="32"/>
          <w:highlight w:val="none"/>
          <w:lang w:val="en-US" w:eastAsia="zh-CN"/>
        </w:rPr>
      </w:pPr>
      <w:r>
        <w:rPr>
          <w:rFonts w:hint="eastAsia" w:ascii="仿宋_GB2312" w:hAnsi="Times New Roman" w:eastAsia="仿宋_GB2312" w:cs="仿宋_GB2312"/>
          <w:strike w:val="0"/>
          <w:dstrike w:val="0"/>
          <w:color w:val="auto"/>
          <w:sz w:val="32"/>
          <w:szCs w:val="32"/>
          <w:highlight w:val="none"/>
          <w:lang w:val="en-US" w:eastAsia="zh-CN"/>
        </w:rPr>
        <w:t>本单位</w:t>
      </w:r>
      <w:r>
        <w:rPr>
          <w:rFonts w:hint="default" w:ascii="仿宋_GB2312" w:hAnsi="Times New Roman" w:eastAsia="仿宋_GB2312" w:cs="仿宋_GB2312"/>
          <w:strike w:val="0"/>
          <w:dstrike w:val="0"/>
          <w:color w:val="auto"/>
          <w:sz w:val="32"/>
          <w:szCs w:val="32"/>
          <w:highlight w:val="none"/>
          <w:lang w:val="en-US" w:eastAsia="zh-CN"/>
        </w:rPr>
        <w:t>无重点绩效评价项目</w:t>
      </w:r>
      <w:r>
        <w:rPr>
          <w:rFonts w:hint="eastAsia" w:ascii="仿宋_GB2312" w:hAnsi="仿宋_GB2312" w:eastAsia="仿宋_GB2312" w:cs="仿宋_GB2312"/>
          <w:strike w:val="0"/>
          <w:dstrike w:val="0"/>
          <w:sz w:val="32"/>
          <w:szCs w:val="32"/>
          <w:highlight w:val="none"/>
          <w:lang w:val="en-US" w:eastAsia="zh-CN"/>
        </w:rPr>
        <w:t>情况。</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textAlignment w:val="auto"/>
        <w:outlineLvl w:val="0"/>
        <w:rPr>
          <w:rFonts w:hint="eastAsia" w:ascii="黑体" w:hAnsi="宋体" w:eastAsia="黑体" w:cs="黑体"/>
          <w:color w:val="auto"/>
          <w:sz w:val="32"/>
          <w:szCs w:val="32"/>
        </w:rPr>
      </w:pPr>
      <w:bookmarkStart w:id="31" w:name="_Toc4760"/>
      <w:r>
        <w:rPr>
          <w:rFonts w:hint="eastAsia" w:ascii="黑体" w:hAnsi="宋体" w:eastAsia="黑体" w:cs="黑体"/>
          <w:color w:val="auto"/>
          <w:sz w:val="32"/>
          <w:szCs w:val="32"/>
        </w:rPr>
        <w:t>第</w:t>
      </w:r>
      <w:r>
        <w:rPr>
          <w:rFonts w:hint="eastAsia" w:ascii="黑体" w:hAnsi="宋体" w:eastAsia="黑体" w:cs="黑体"/>
          <w:color w:val="auto"/>
          <w:sz w:val="32"/>
          <w:szCs w:val="32"/>
          <w:lang w:eastAsia="zh-CN"/>
        </w:rPr>
        <w:t>四</w:t>
      </w:r>
      <w:r>
        <w:rPr>
          <w:rFonts w:hint="eastAsia" w:ascii="黑体" w:hAnsi="宋体" w:eastAsia="黑体" w:cs="黑体"/>
          <w:color w:val="auto"/>
          <w:sz w:val="32"/>
          <w:szCs w:val="32"/>
        </w:rPr>
        <w:t>部分 名词解释</w:t>
      </w:r>
      <w:bookmarkEnd w:id="31"/>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rPr>
      </w:pPr>
      <w:r>
        <w:rPr>
          <w:rFonts w:hint="default"/>
          <w:b/>
          <w:bCs/>
        </w:rPr>
        <w:t>一、财政拨款收入</w:t>
      </w:r>
      <w:r>
        <w:rPr>
          <w:rFonts w:hint="default"/>
        </w:rPr>
        <w:t>:指单位从同级财政部门取得的财政预算资金。</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rPr>
      </w:pPr>
      <w:r>
        <w:rPr>
          <w:rFonts w:hint="default"/>
          <w:b/>
          <w:bCs/>
        </w:rPr>
        <w:t>二、事业收入</w:t>
      </w:r>
      <w:r>
        <w:rPr>
          <w:rFonts w:hint="default"/>
        </w:rPr>
        <w:t>:指事业单位开展专业业务活动及辅助活动取得的收入。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rPr>
      </w:pPr>
      <w:r>
        <w:rPr>
          <w:rFonts w:hint="default"/>
          <w:b/>
          <w:bCs/>
        </w:rPr>
        <w:t>三、经营收入</w:t>
      </w:r>
      <w:r>
        <w:rPr>
          <w:rFonts w:hint="default"/>
        </w:rPr>
        <w:t>:指事业单位在专业业务活动及其辅助活动之外开展非独立核算经营活动取得的收入。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rPr>
      </w:pPr>
      <w:r>
        <w:rPr>
          <w:rFonts w:hint="default"/>
          <w:b/>
          <w:bCs/>
        </w:rPr>
        <w:t>四、其他收入</w:t>
      </w:r>
      <w:r>
        <w:rPr>
          <w:rFonts w:hint="default"/>
        </w:rPr>
        <w:t>:指单位取得的除上述收入以外的各项收入。主要是事业单位固定资产出租收入、存款利息收入等。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rPr>
      </w:pPr>
      <w:r>
        <w:rPr>
          <w:rFonts w:hint="default"/>
          <w:b/>
          <w:bCs/>
        </w:rPr>
        <w:t>五、使用非财政拨款结余</w:t>
      </w:r>
      <w:r>
        <w:rPr>
          <w:rFonts w:hint="default"/>
        </w:rPr>
        <w:t>:指事业单位使用以前年度积累的非财政拨款结余弥补当年收支差额的金额。</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rPr>
      </w:pPr>
      <w:r>
        <w:rPr>
          <w:rFonts w:hint="default"/>
          <w:b/>
          <w:bCs/>
        </w:rPr>
        <w:t>六、年初结转和结余</w:t>
      </w:r>
      <w:r>
        <w:rPr>
          <w:rFonts w:hint="default"/>
        </w:rPr>
        <w:t>:指单位以前年度尚未完成、结转到本年仍按原规定用途继续使用的资金，或项目已完成等产生的结余资金。</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rPr>
      </w:pPr>
      <w:r>
        <w:rPr>
          <w:rFonts w:hint="default"/>
          <w:b/>
          <w:bCs/>
        </w:rPr>
        <w:t>七、结余分配</w:t>
      </w:r>
      <w:r>
        <w:rPr>
          <w:rFonts w:hint="default"/>
        </w:rPr>
        <w:t>:指事业单位按照会计制度规定缴纳的所得税、提取的专用结余以及转入非财政拨款结余的金额等。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rPr>
      </w:pPr>
      <w:r>
        <w:rPr>
          <w:rFonts w:hint="default"/>
          <w:b/>
          <w:bCs/>
        </w:rPr>
        <w:t>八、年末结转和结余</w:t>
      </w:r>
      <w:r>
        <w:rPr>
          <w:rFonts w:hint="default"/>
        </w:rPr>
        <w:t>:指单位按有关规定结转到下年或以后年度继续使用的资金，或项目已完成等产生的结余资金。</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rPr>
      </w:pPr>
      <w:r>
        <w:rPr>
          <w:rFonts w:hint="default"/>
          <w:b/>
          <w:bCs/>
        </w:rPr>
        <w:t>九、基本支出</w:t>
      </w:r>
      <w:r>
        <w:rPr>
          <w:rFonts w:hint="default"/>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rPr>
      </w:pPr>
      <w:r>
        <w:rPr>
          <w:rFonts w:hint="default"/>
          <w:b/>
          <w:bCs/>
        </w:rPr>
        <w:t>十、项目支出</w:t>
      </w:r>
      <w:r>
        <w:rPr>
          <w:rFonts w:hint="default"/>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pPr>
      <w:r>
        <w:rPr>
          <w:rFonts w:hint="eastAsia"/>
          <w:b/>
          <w:bCs/>
          <w:lang w:eastAsia="zh-CN"/>
        </w:rPr>
        <w:t>十一、</w:t>
      </w:r>
      <w:r>
        <w:rPr>
          <w:rFonts w:hint="default"/>
          <w:b/>
          <w:bCs/>
        </w:rPr>
        <w:t>“三公”经费</w:t>
      </w:r>
      <w:r>
        <w:rPr>
          <w:rFonts w:hint="default"/>
        </w:rPr>
        <w:t>：指</w:t>
      </w:r>
      <w:r>
        <w:rPr>
          <w:rFonts w:hint="eastAsia"/>
          <w:lang w:eastAsia="zh-CN"/>
        </w:rPr>
        <w:t>市</w:t>
      </w:r>
      <w:r>
        <w:rPr>
          <w:rFonts w:hint="default"/>
        </w:rPr>
        <w:t>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rPr>
      </w:pPr>
      <w:r>
        <w:rPr>
          <w:rFonts w:hint="eastAsia"/>
          <w:b/>
          <w:bCs/>
          <w:lang w:eastAsia="zh-CN"/>
        </w:rPr>
        <w:t>十二、</w:t>
      </w:r>
      <w:r>
        <w:rPr>
          <w:rFonts w:hint="default"/>
          <w:b/>
          <w:bCs/>
        </w:rPr>
        <w:t>机关运行经费</w:t>
      </w:r>
      <w:r>
        <w:rPr>
          <w:rFonts w:hint="default"/>
        </w:rPr>
        <w:t>：指行政单位和参照公务员法管理的事业单位使用一般公共预算安排的基本支出中的日常公用经费支出</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textAlignment w:val="auto"/>
        <w:outlineLvl w:val="0"/>
        <w:rPr>
          <w:rFonts w:hint="eastAsia" w:ascii="黑体" w:hAnsi="黑体" w:eastAsia="黑体" w:cs="黑体"/>
          <w:color w:val="auto"/>
          <w:sz w:val="32"/>
          <w:szCs w:val="32"/>
          <w:lang w:val="en-US" w:eastAsia="zh-CN"/>
        </w:rPr>
      </w:pPr>
      <w:bookmarkStart w:id="32" w:name="_Toc24460"/>
      <w:r>
        <w:rPr>
          <w:rFonts w:hint="eastAsia" w:ascii="黑体" w:hAnsi="黑体" w:eastAsia="黑体" w:cs="黑体"/>
          <w:color w:val="auto"/>
          <w:sz w:val="32"/>
          <w:szCs w:val="32"/>
          <w:lang w:eastAsia="zh-CN"/>
        </w:rPr>
        <w:t>第五部分</w:t>
      </w:r>
      <w:r>
        <w:rPr>
          <w:rFonts w:hint="eastAsia" w:ascii="黑体" w:hAnsi="黑体" w:eastAsia="黑体" w:cs="黑体"/>
          <w:color w:val="auto"/>
          <w:sz w:val="32"/>
          <w:szCs w:val="32"/>
          <w:lang w:val="en-US" w:eastAsia="zh-CN"/>
        </w:rPr>
        <w:t xml:space="preserve">  附件</w:t>
      </w:r>
      <w:bookmarkEnd w:id="32"/>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firstLine="640" w:firstLineChars="200"/>
        <w:textAlignment w:val="auto"/>
        <w:outlineLvl w:val="9"/>
        <w:rPr>
          <w:rFonts w:hint="default"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附</w:t>
      </w:r>
      <w:r>
        <w:rPr>
          <w:rFonts w:hint="eastAsia" w:ascii="仿宋_GB2312" w:cs="仿宋_GB2312"/>
          <w:color w:val="auto"/>
          <w:sz w:val="32"/>
          <w:szCs w:val="32"/>
          <w:lang w:val="en-US" w:eastAsia="zh-CN"/>
        </w:rPr>
        <w:t>件</w:t>
      </w:r>
      <w:r>
        <w:rPr>
          <w:rFonts w:hint="eastAsia" w:ascii="仿宋_GB2312" w:eastAsia="仿宋_GB2312" w:cs="仿宋_GB2312"/>
          <w:color w:val="auto"/>
          <w:sz w:val="32"/>
          <w:szCs w:val="32"/>
          <w:lang w:val="en-US" w:eastAsia="zh-CN"/>
        </w:rPr>
        <w:t>：</w:t>
      </w:r>
      <w:r>
        <w:rPr>
          <w:rFonts w:hint="eastAsia" w:ascii="仿宋_GB2312" w:cs="仿宋_GB2312"/>
          <w:color w:val="auto"/>
          <w:sz w:val="32"/>
          <w:szCs w:val="32"/>
          <w:lang w:val="en-US" w:eastAsia="zh-CN"/>
        </w:rPr>
        <w:t>项目支出</w:t>
      </w:r>
      <w:r>
        <w:rPr>
          <w:rFonts w:hint="eastAsia" w:ascii="仿宋_GB2312" w:eastAsia="仿宋_GB2312" w:cs="仿宋_GB2312"/>
          <w:color w:val="auto"/>
          <w:sz w:val="32"/>
          <w:szCs w:val="32"/>
          <w:lang w:val="en-US" w:eastAsia="zh-CN"/>
        </w:rPr>
        <w:t>绩效自评表</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textAlignment w:val="auto"/>
        <w:outlineLvl w:val="9"/>
        <w:rPr>
          <w:rFonts w:hint="default" w:ascii="仿宋_GB2312" w:eastAsia="仿宋_GB2312" w:cs="仿宋_GB2312"/>
          <w:color w:val="auto"/>
          <w:sz w:val="32"/>
          <w:szCs w:val="32"/>
        </w:rPr>
      </w:pP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textAlignment w:val="auto"/>
        <w:outlineLvl w:val="9"/>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4C819"/>
    <w:multiLevelType w:val="singleLevel"/>
    <w:tmpl w:val="90E4C819"/>
    <w:lvl w:ilvl="0" w:tentative="0">
      <w:start w:val="2"/>
      <w:numFmt w:val="chineseCounting"/>
      <w:suff w:val="nothing"/>
      <w:lvlText w:val="%1、"/>
      <w:lvlJc w:val="left"/>
      <w:rPr>
        <w:rFonts w:hint="eastAsia"/>
      </w:rPr>
    </w:lvl>
  </w:abstractNum>
  <w:abstractNum w:abstractNumId="1">
    <w:nsid w:val="69614D2E"/>
    <w:multiLevelType w:val="singleLevel"/>
    <w:tmpl w:val="69614D2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YTdlYzgyMmJlZjJiMTdjMjE4Y2MzNDdiMTQ1YTcifQ=="/>
  </w:docVars>
  <w:rsids>
    <w:rsidRoot w:val="00172A27"/>
    <w:rsid w:val="04845C75"/>
    <w:rsid w:val="04F97738"/>
    <w:rsid w:val="05E06FC1"/>
    <w:rsid w:val="080F737B"/>
    <w:rsid w:val="0A0F3943"/>
    <w:rsid w:val="0C267B8B"/>
    <w:rsid w:val="0CD007FC"/>
    <w:rsid w:val="0D777F00"/>
    <w:rsid w:val="0DC75E91"/>
    <w:rsid w:val="0F206F51"/>
    <w:rsid w:val="10922AF0"/>
    <w:rsid w:val="12CD13D2"/>
    <w:rsid w:val="135A7375"/>
    <w:rsid w:val="13E10F0C"/>
    <w:rsid w:val="170B0B62"/>
    <w:rsid w:val="17A50CC4"/>
    <w:rsid w:val="1B6674DB"/>
    <w:rsid w:val="20724D9E"/>
    <w:rsid w:val="22A866F5"/>
    <w:rsid w:val="22DA4B17"/>
    <w:rsid w:val="24C14897"/>
    <w:rsid w:val="26275070"/>
    <w:rsid w:val="265A551C"/>
    <w:rsid w:val="269C5C8B"/>
    <w:rsid w:val="27172B5C"/>
    <w:rsid w:val="27400CAA"/>
    <w:rsid w:val="28FD0327"/>
    <w:rsid w:val="29F468BC"/>
    <w:rsid w:val="2A0E657F"/>
    <w:rsid w:val="2AA0573C"/>
    <w:rsid w:val="2ACE5EB4"/>
    <w:rsid w:val="2B897594"/>
    <w:rsid w:val="2BBC38BB"/>
    <w:rsid w:val="2C4741D6"/>
    <w:rsid w:val="302D4453"/>
    <w:rsid w:val="36015E4F"/>
    <w:rsid w:val="36A67F61"/>
    <w:rsid w:val="37D91CEB"/>
    <w:rsid w:val="38AF52BA"/>
    <w:rsid w:val="397630EC"/>
    <w:rsid w:val="3AA93857"/>
    <w:rsid w:val="3B5450DE"/>
    <w:rsid w:val="3C495A3E"/>
    <w:rsid w:val="3DF31EA6"/>
    <w:rsid w:val="3F7A098E"/>
    <w:rsid w:val="421909D8"/>
    <w:rsid w:val="431C2DBB"/>
    <w:rsid w:val="436A6202"/>
    <w:rsid w:val="43C66526"/>
    <w:rsid w:val="457423C7"/>
    <w:rsid w:val="48D66F06"/>
    <w:rsid w:val="492C425E"/>
    <w:rsid w:val="49746AC1"/>
    <w:rsid w:val="4C345EB6"/>
    <w:rsid w:val="4E785E19"/>
    <w:rsid w:val="55423B4E"/>
    <w:rsid w:val="56180D23"/>
    <w:rsid w:val="561E3BD7"/>
    <w:rsid w:val="58BB213D"/>
    <w:rsid w:val="6039147A"/>
    <w:rsid w:val="61B01B45"/>
    <w:rsid w:val="6368244F"/>
    <w:rsid w:val="64FF17FF"/>
    <w:rsid w:val="65736A9E"/>
    <w:rsid w:val="69300F90"/>
    <w:rsid w:val="6C3C77CD"/>
    <w:rsid w:val="6E775472"/>
    <w:rsid w:val="701332DC"/>
    <w:rsid w:val="71B54B3B"/>
    <w:rsid w:val="726A1F93"/>
    <w:rsid w:val="7A375784"/>
    <w:rsid w:val="7B465337"/>
    <w:rsid w:val="7C226173"/>
    <w:rsid w:val="7EF84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Normal (Web)"/>
    <w:basedOn w:val="1"/>
    <w:unhideWhenUsed/>
    <w:qFormat/>
    <w:uiPriority w:val="99"/>
    <w:rPr>
      <w:sz w:val="24"/>
    </w:rPr>
  </w:style>
  <w:style w:type="paragraph" w:customStyle="1" w:styleId="10">
    <w:name w:val="Table Paragraph"/>
    <w:basedOn w:val="1"/>
    <w:qFormat/>
    <w:uiPriority w:val="1"/>
    <w:pPr>
      <w:widowControl w:val="0"/>
    </w:pPr>
    <w:rPr>
      <w:rFonts w:ascii="Calibri" w:hAnsi="Calibri" w:eastAsia="宋体" w:cs="Times New Roman"/>
      <w:sz w:val="22"/>
      <w:szCs w:val="22"/>
      <w:lang w:eastAsia="en-US"/>
    </w:rPr>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无间隔1"/>
    <w:qFormat/>
    <w:uiPriority w:val="99"/>
    <w:pPr>
      <w:ind w:firstLine="200" w:firstLineChars="200"/>
    </w:pPr>
    <w:rPr>
      <w:rFonts w:ascii="Times New Roman" w:hAnsi="Times New Roman" w:eastAsia="仿宋_GB2312" w:cs="Times New Roman"/>
      <w:sz w:val="30"/>
      <w:szCs w:val="22"/>
      <w:lang w:bidi="ar-SA"/>
    </w:rPr>
  </w:style>
  <w:style w:type="paragraph" w:customStyle="1" w:styleId="14">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chart" Target="charts/chart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2.xml"/><Relationship Id="rId10" Type="http://schemas.openxmlformats.org/officeDocument/2006/relationships/image" Target="media/image2.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zj\Desktop\&#22823;&#21516;&#24066;&#32769;&#24178;&#37096;&#25945;&#32946;&#27963;&#21160;&#20013;&#24515;&#65288;&#22823;&#21516;&#24066;&#32769;&#24180;&#22823;&#23398;&#12289;&#22823;&#21516;&#24066;&#32769;&#24178;&#37096;&#20826;&#26657;&#65289;.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'[大同市老干部教育活动中心（大同市老年大学、大同市老干部党校）.XLS]GK10 部门决算公开相关信息统计表(公开10表)'!$H$11</c:f>
              <c:strCache>
                <c:ptCount val="1"/>
                <c:pt idx="0">
                  <c:v>支出决算情况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'[大同市老干部教育活动中心（大同市老年大学、大同市老干部党校）.XLS]GK10 部门决算公开相关信息统计表(公开10表)'!$G$12:$G$13</c:f>
              <c:strCache>
                <c:ptCount val="2"/>
                <c:pt idx="0">
                  <c:v>基本支出</c:v>
                </c:pt>
                <c:pt idx="1">
                  <c:v>项目支出</c:v>
                </c:pt>
              </c:strCache>
            </c:strRef>
          </c:cat>
          <c:val>
            <c:numRef>
              <c:f>'[大同市老干部教育活动中心（大同市老年大学、大同市老干部党校）.XLS]GK10 部门决算公开相关信息统计表(公开10表)'!$H$12:$H$13</c:f>
              <c:numCache>
                <c:formatCode>General</c:formatCode>
                <c:ptCount val="2"/>
                <c:pt idx="0">
                  <c:v>119.71</c:v>
                </c:pt>
                <c:pt idx="1">
                  <c:v>65.64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财政拨款支出情况表</a:t>
            </a:r>
          </a:p>
        </c:rich>
      </c:tx>
      <c:layout/>
      <c:overlay val="0"/>
      <c:spPr>
        <a:noFill/>
        <a:ln>
          <a:noFill/>
        </a:ln>
        <a:effectLst/>
      </c:spPr>
    </c:title>
    <c:autoTitleDeleted val="0"/>
    <c:plotArea>
      <c:layout/>
      <c:barChart>
        <c:barDir val="col"/>
        <c:grouping val="percentStacked"/>
        <c:varyColors val="0"/>
        <c:ser>
          <c:idx val="0"/>
          <c:order val="0"/>
          <c:tx>
            <c:strRef>
              <c:f>[工作簿1]Sheet1!$B$6</c:f>
              <c:strCache>
                <c:ptCount val="1"/>
                <c:pt idx="0">
                  <c:v>人员支出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[工作簿1]Sheet1!$A$7:$A$8</c:f>
              <c:strCache>
                <c:ptCount val="2"/>
                <c:pt idx="0">
                  <c:v>2021支出</c:v>
                </c:pt>
                <c:pt idx="1">
                  <c:v>2020支出</c:v>
                </c:pt>
              </c:strCache>
            </c:strRef>
          </c:cat>
          <c:val>
            <c:numRef>
              <c:f>[工作簿1]Sheet1!$B$7:$B$8</c:f>
              <c:numCache>
                <c:formatCode>General</c:formatCode>
                <c:ptCount val="2"/>
                <c:pt idx="0">
                  <c:v>112.5</c:v>
                </c:pt>
                <c:pt idx="1">
                  <c:v>136.45</c:v>
                </c:pt>
              </c:numCache>
            </c:numRef>
          </c:val>
        </c:ser>
        <c:ser>
          <c:idx val="1"/>
          <c:order val="1"/>
          <c:tx>
            <c:strRef>
              <c:f>[工作簿1]Sheet1!$C$6</c:f>
              <c:strCache>
                <c:ptCount val="1"/>
                <c:pt idx="0">
                  <c:v>公用支出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[工作簿1]Sheet1!$A$7:$A$8</c:f>
              <c:strCache>
                <c:ptCount val="2"/>
                <c:pt idx="0">
                  <c:v>2021支出</c:v>
                </c:pt>
                <c:pt idx="1">
                  <c:v>2020支出</c:v>
                </c:pt>
              </c:strCache>
            </c:strRef>
          </c:cat>
          <c:val>
            <c:numRef>
              <c:f>[工作簿1]Sheet1!$C$7:$C$8</c:f>
              <c:numCache>
                <c:formatCode>General</c:formatCode>
                <c:ptCount val="2"/>
                <c:pt idx="0">
                  <c:v>7.21</c:v>
                </c:pt>
                <c:pt idx="1">
                  <c:v>6.5</c:v>
                </c:pt>
              </c:numCache>
            </c:numRef>
          </c:val>
        </c:ser>
        <c:ser>
          <c:idx val="2"/>
          <c:order val="2"/>
          <c:tx>
            <c:strRef>
              <c:f>[工作簿1]Sheet1!$D$6</c:f>
              <c:strCache>
                <c:ptCount val="1"/>
                <c:pt idx="0">
                  <c:v>项目支出</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[工作簿1]Sheet1!$A$7:$A$8</c:f>
              <c:strCache>
                <c:ptCount val="2"/>
                <c:pt idx="0">
                  <c:v>2021支出</c:v>
                </c:pt>
                <c:pt idx="1">
                  <c:v>2020支出</c:v>
                </c:pt>
              </c:strCache>
            </c:strRef>
          </c:cat>
          <c:val>
            <c:numRef>
              <c:f>[工作簿1]Sheet1!$D$7:$D$8</c:f>
              <c:numCache>
                <c:formatCode>General</c:formatCode>
                <c:ptCount val="2"/>
                <c:pt idx="0">
                  <c:v>65.64</c:v>
                </c:pt>
                <c:pt idx="1">
                  <c:v>543.15</c:v>
                </c:pt>
              </c:numCache>
            </c:numRef>
          </c:val>
        </c:ser>
        <c:dLbls>
          <c:showLegendKey val="0"/>
          <c:showVal val="1"/>
          <c:showCatName val="0"/>
          <c:showSerName val="0"/>
          <c:showPercent val="0"/>
          <c:showBubbleSize val="0"/>
        </c:dLbls>
        <c:gapWidth val="219"/>
        <c:overlap val="100"/>
        <c:axId val="771502141"/>
        <c:axId val="233300578"/>
      </c:barChart>
      <c:catAx>
        <c:axId val="77150214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3300578"/>
        <c:crosses val="autoZero"/>
        <c:auto val="1"/>
        <c:lblAlgn val="ctr"/>
        <c:lblOffset val="100"/>
        <c:noMultiLvlLbl val="0"/>
      </c:catAx>
      <c:valAx>
        <c:axId val="23330057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1502141"/>
        <c:crosses val="autoZero"/>
        <c:crossBetween val="between"/>
      </c:valAx>
      <c:dTable>
        <c:showHorzBorder val="1"/>
        <c:showVertBorder val="0"/>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7969</Words>
  <Characters>10987</Characters>
  <Lines>0</Lines>
  <Paragraphs>0</Paragraphs>
  <TotalTime>38</TotalTime>
  <ScaleCrop>false</ScaleCrop>
  <LinksUpToDate>false</LinksUpToDate>
  <CharactersWithSpaces>11416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2022-07-20T01:18:00Z</dcterms:created>
  <dc:creator>CW01</dc:creator>
  <cp:lastModifiedBy>Administrator</cp:lastModifiedBy>
  <cp:lastPrinted>2023-10-02T03:18:00Z</cp:lastPrinted>
  <dcterms:modified xsi:type="dcterms:W3CDTF">2023-10-03T09:49:20Z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99F14C7D1FA4404195CFAA3970BCD97F</vt:lpwstr>
  </property>
</Properties>
</file>