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华文中宋" w:hAnsi="华文中宋" w:eastAsia="华文中宋" w:cs="华文中宋"/>
          <w:color w:val="000000"/>
          <w:kern w:val="0"/>
          <w:sz w:val="40"/>
          <w:szCs w:val="40"/>
          <w:lang w:val="en-US" w:eastAsia="zh-CN" w:bidi="ar"/>
        </w:rPr>
      </w:pPr>
    </w:p>
    <w:p>
      <w:pPr>
        <w:keepNext w:val="0"/>
        <w:keepLines w:val="0"/>
        <w:widowControl/>
        <w:suppressLineNumbers w:val="0"/>
        <w:jc w:val="center"/>
        <w:rPr>
          <w:rFonts w:ascii="华文中宋" w:hAnsi="华文中宋" w:eastAsia="华文中宋" w:cs="华文中宋"/>
          <w:color w:val="000000"/>
          <w:kern w:val="0"/>
          <w:sz w:val="40"/>
          <w:szCs w:val="40"/>
          <w:lang w:val="en-US" w:eastAsia="zh-CN" w:bidi="ar"/>
        </w:rPr>
      </w:pPr>
    </w:p>
    <w:p>
      <w:pPr>
        <w:keepNext w:val="0"/>
        <w:keepLines w:val="0"/>
        <w:widowControl/>
        <w:suppressLineNumbers w:val="0"/>
        <w:jc w:val="center"/>
        <w:rPr>
          <w:rFonts w:ascii="华文中宋" w:hAnsi="华文中宋" w:eastAsia="华文中宋" w:cs="华文中宋"/>
          <w:color w:val="000000"/>
          <w:kern w:val="0"/>
          <w:sz w:val="40"/>
          <w:szCs w:val="40"/>
          <w:lang w:val="en-US" w:eastAsia="zh-CN" w:bidi="ar"/>
        </w:rPr>
      </w:pPr>
    </w:p>
    <w:p>
      <w:pPr>
        <w:keepNext w:val="0"/>
        <w:keepLines w:val="0"/>
        <w:widowControl/>
        <w:suppressLineNumbers w:val="0"/>
        <w:jc w:val="center"/>
        <w:rPr>
          <w:rFonts w:ascii="华文中宋" w:hAnsi="华文中宋" w:eastAsia="华文中宋" w:cs="华文中宋"/>
          <w:color w:val="000000"/>
          <w:kern w:val="0"/>
          <w:sz w:val="40"/>
          <w:szCs w:val="40"/>
          <w:lang w:val="en-US" w:eastAsia="zh-CN" w:bidi="ar"/>
        </w:rPr>
      </w:pPr>
    </w:p>
    <w:p>
      <w:pPr>
        <w:keepNext w:val="0"/>
        <w:keepLines w:val="0"/>
        <w:widowControl/>
        <w:suppressLineNumbers w:val="0"/>
        <w:jc w:val="center"/>
        <w:rPr>
          <w:rFonts w:ascii="华文中宋" w:hAnsi="华文中宋" w:eastAsia="华文中宋" w:cs="华文中宋"/>
          <w:color w:val="000000"/>
          <w:kern w:val="0"/>
          <w:sz w:val="40"/>
          <w:szCs w:val="40"/>
          <w:lang w:val="en-US" w:eastAsia="zh-CN" w:bidi="ar"/>
        </w:rPr>
      </w:pPr>
    </w:p>
    <w:p>
      <w:pPr>
        <w:keepNext w:val="0"/>
        <w:keepLines w:val="0"/>
        <w:widowControl/>
        <w:suppressLineNumbers w:val="0"/>
        <w:jc w:val="center"/>
        <w:rPr>
          <w:rFonts w:ascii="华文中宋" w:hAnsi="华文中宋" w:eastAsia="华文中宋" w:cs="华文中宋"/>
          <w:color w:val="000000"/>
          <w:kern w:val="0"/>
          <w:sz w:val="40"/>
          <w:szCs w:val="40"/>
          <w:lang w:val="en-US" w:eastAsia="zh-CN" w:bidi="ar"/>
        </w:rPr>
      </w:pPr>
    </w:p>
    <w:p>
      <w:pPr>
        <w:keepNext w:val="0"/>
        <w:keepLines w:val="0"/>
        <w:widowControl/>
        <w:suppressLineNumbers w:val="0"/>
        <w:jc w:val="center"/>
        <w:rPr>
          <w:rFonts w:ascii="华文中宋" w:hAnsi="华文中宋" w:eastAsia="华文中宋" w:cs="华文中宋"/>
          <w:color w:val="000000"/>
          <w:kern w:val="0"/>
          <w:sz w:val="40"/>
          <w:szCs w:val="40"/>
          <w:lang w:val="en-US" w:eastAsia="zh-CN" w:bidi="ar"/>
        </w:rPr>
      </w:pPr>
    </w:p>
    <w:p>
      <w:pPr>
        <w:keepNext w:val="0"/>
        <w:keepLines w:val="0"/>
        <w:widowControl/>
        <w:suppressLineNumbers w:val="0"/>
        <w:jc w:val="center"/>
        <w:rPr>
          <w:rFonts w:ascii="华文中宋" w:hAnsi="华文中宋" w:eastAsia="华文中宋" w:cs="华文中宋"/>
          <w:color w:val="000000"/>
          <w:kern w:val="0"/>
          <w:sz w:val="40"/>
          <w:szCs w:val="40"/>
          <w:lang w:val="en-US" w:eastAsia="zh-CN" w:bidi="ar"/>
        </w:rPr>
      </w:pPr>
      <w:r>
        <w:rPr>
          <w:rFonts w:ascii="华文中宋" w:hAnsi="华文中宋" w:eastAsia="华文中宋" w:cs="华文中宋"/>
          <w:color w:val="000000"/>
          <w:kern w:val="0"/>
          <w:sz w:val="40"/>
          <w:szCs w:val="40"/>
          <w:lang w:val="en-US" w:eastAsia="zh-CN" w:bidi="ar"/>
        </w:rPr>
        <w:t xml:space="preserve">大 同 市 </w:t>
      </w:r>
      <w:r>
        <w:rPr>
          <w:rFonts w:hint="eastAsia" w:ascii="华文中宋" w:hAnsi="华文中宋" w:eastAsia="华文中宋" w:cs="华文中宋"/>
          <w:color w:val="000000"/>
          <w:kern w:val="0"/>
          <w:sz w:val="40"/>
          <w:szCs w:val="40"/>
          <w:lang w:val="en-US" w:eastAsia="zh-CN" w:bidi="ar"/>
        </w:rPr>
        <w:t>行 政 拘 留</w:t>
      </w:r>
      <w:r>
        <w:rPr>
          <w:rFonts w:ascii="华文中宋" w:hAnsi="华文中宋" w:eastAsia="华文中宋" w:cs="华文中宋"/>
          <w:color w:val="000000"/>
          <w:kern w:val="0"/>
          <w:sz w:val="40"/>
          <w:szCs w:val="40"/>
          <w:lang w:val="en-US" w:eastAsia="zh-CN" w:bidi="ar"/>
        </w:rPr>
        <w:t xml:space="preserve"> 所</w:t>
      </w:r>
    </w:p>
    <w:p>
      <w:pPr>
        <w:keepNext w:val="0"/>
        <w:keepLines w:val="0"/>
        <w:widowControl/>
        <w:suppressLineNumbers w:val="0"/>
        <w:jc w:val="center"/>
        <w:rPr>
          <w:rFonts w:ascii="华文中宋" w:hAnsi="华文中宋" w:eastAsia="华文中宋" w:cs="华文中宋"/>
          <w:color w:val="000000"/>
          <w:kern w:val="0"/>
          <w:sz w:val="40"/>
          <w:szCs w:val="40"/>
          <w:lang w:val="en-US" w:eastAsia="zh-CN" w:bidi="ar"/>
        </w:rPr>
      </w:pPr>
    </w:p>
    <w:p>
      <w:pPr>
        <w:keepNext w:val="0"/>
        <w:keepLines w:val="0"/>
        <w:widowControl/>
        <w:suppressLineNumbers w:val="0"/>
        <w:jc w:val="center"/>
        <w:rPr>
          <w:sz w:val="24"/>
          <w:szCs w:val="32"/>
        </w:rPr>
      </w:pPr>
      <w:r>
        <w:rPr>
          <w:rFonts w:hint="eastAsia" w:ascii="华文中宋" w:hAnsi="华文中宋" w:eastAsia="华文中宋" w:cs="华文中宋"/>
          <w:color w:val="000000"/>
          <w:kern w:val="0"/>
          <w:sz w:val="40"/>
          <w:szCs w:val="40"/>
          <w:lang w:val="en-US" w:eastAsia="zh-CN" w:bidi="ar"/>
        </w:rPr>
        <w:t>2 0 2 1年 度 单 位 决 算 公 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color w:val="000000"/>
          <w:sz w:val="40"/>
          <w:szCs w:val="40"/>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ascii="宋体" w:hAnsi="宋体" w:eastAsia="宋体" w:cs="Times New Roman"/>
          <w:kern w:val="2"/>
          <w:sz w:val="44"/>
          <w:szCs w:val="44"/>
          <w:lang w:val="en-US" w:eastAsia="zh-CN" w:bidi="ar-SA"/>
        </w:rPr>
        <w:sectPr>
          <w:pgSz w:w="11906" w:h="16838"/>
          <w:pgMar w:top="1440" w:right="1077" w:bottom="1440" w:left="1077" w:header="851" w:footer="992" w:gutter="0"/>
          <w:cols w:space="425" w:num="1"/>
          <w:docGrid w:type="lines" w:linePitch="312" w:charSpace="0"/>
        </w:sectPr>
      </w:pPr>
    </w:p>
    <w:sdt>
      <w:sdtPr>
        <w:rPr>
          <w:rFonts w:ascii="宋体" w:hAnsi="宋体" w:eastAsia="宋体" w:cs="Times New Roman"/>
          <w:kern w:val="2"/>
          <w:sz w:val="44"/>
          <w:szCs w:val="44"/>
          <w:lang w:val="en-US" w:eastAsia="zh-CN" w:bidi="ar-SA"/>
        </w:rPr>
        <w:id w:val="147472395"/>
        <w15:color w:val="DBDBDB"/>
        <w:docPartObj>
          <w:docPartGallery w:val="Table of Contents"/>
          <w:docPartUnique/>
        </w:docPartObj>
      </w:sdtPr>
      <w:sdtEndPr>
        <w:rPr>
          <w:rFonts w:hint="eastAsia" w:ascii="宋体" w:hAnsi="宋体" w:eastAsia="宋体" w:cs="Times New Roman"/>
          <w:b/>
          <w:color w:val="000000"/>
          <w:kern w:val="2"/>
          <w:sz w:val="21"/>
          <w:szCs w:val="36"/>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sz w:val="44"/>
              <w:szCs w:val="44"/>
            </w:rPr>
          </w:pPr>
          <w:r>
            <w:rPr>
              <w:rFonts w:hint="eastAsia" w:ascii="黑体" w:hAnsi="黑体" w:eastAsia="黑体" w:cs="黑体"/>
              <w:sz w:val="44"/>
              <w:szCs w:val="44"/>
            </w:rPr>
            <w:t>目录</w:t>
          </w:r>
        </w:p>
        <w:p>
          <w:pPr>
            <w:pStyle w:val="10"/>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宋体" w:hAnsi="宋体" w:eastAsia="宋体" w:cs="宋体"/>
              <w:b/>
              <w:sz w:val="28"/>
              <w:szCs w:val="28"/>
            </w:rPr>
          </w:pPr>
          <w:r>
            <w:rPr>
              <w:rFonts w:hint="eastAsia" w:ascii="宋体" w:hAnsi="宋体"/>
              <w:b/>
              <w:color w:val="000000"/>
              <w:sz w:val="28"/>
              <w:szCs w:val="28"/>
              <w:lang w:val="en-US" w:eastAsia="zh-CN"/>
            </w:rPr>
            <w:fldChar w:fldCharType="begin"/>
          </w:r>
          <w:r>
            <w:rPr>
              <w:rFonts w:hint="eastAsia" w:ascii="宋体" w:hAnsi="宋体"/>
              <w:b/>
              <w:color w:val="000000"/>
              <w:sz w:val="28"/>
              <w:szCs w:val="28"/>
              <w:lang w:val="en-US" w:eastAsia="zh-CN"/>
            </w:rPr>
            <w:instrText xml:space="preserve">TOC \o "1-2" \h \u </w:instrText>
          </w:r>
          <w:r>
            <w:rPr>
              <w:rFonts w:hint="eastAsia" w:ascii="宋体" w:hAnsi="宋体"/>
              <w:b/>
              <w:color w:val="000000"/>
              <w:sz w:val="28"/>
              <w:szCs w:val="28"/>
              <w:lang w:val="en-US" w:eastAsia="zh-CN"/>
            </w:rPr>
            <w:fldChar w:fldCharType="separate"/>
          </w:r>
          <w:r>
            <w:rPr>
              <w:rFonts w:hint="eastAsia" w:ascii="黑体" w:hAnsi="黑体" w:eastAsia="黑体" w:cs="黑体"/>
              <w:b w:val="0"/>
              <w:bCs/>
              <w:color w:val="000000"/>
              <w:sz w:val="28"/>
              <w:szCs w:val="28"/>
              <w:lang w:val="en-US" w:eastAsia="zh-CN"/>
            </w:rPr>
            <w:fldChar w:fldCharType="begin"/>
          </w:r>
          <w:r>
            <w:rPr>
              <w:rFonts w:hint="eastAsia" w:ascii="黑体" w:hAnsi="黑体" w:eastAsia="黑体" w:cs="黑体"/>
              <w:b w:val="0"/>
              <w:bCs/>
              <w:sz w:val="28"/>
              <w:szCs w:val="28"/>
              <w:lang w:val="en-US" w:eastAsia="zh-CN"/>
            </w:rPr>
            <w:instrText xml:space="preserve"> HYPERLINK \l _Toc24573 </w:instrText>
          </w:r>
          <w:r>
            <w:rPr>
              <w:rFonts w:hint="eastAsia" w:ascii="黑体" w:hAnsi="黑体" w:eastAsia="黑体" w:cs="黑体"/>
              <w:b w:val="0"/>
              <w:bCs/>
              <w:sz w:val="28"/>
              <w:szCs w:val="28"/>
              <w:lang w:val="en-US" w:eastAsia="zh-CN"/>
            </w:rPr>
            <w:fldChar w:fldCharType="separate"/>
          </w:r>
          <w:r>
            <w:rPr>
              <w:rFonts w:hint="eastAsia" w:ascii="黑体" w:hAnsi="黑体" w:eastAsia="黑体" w:cs="黑体"/>
              <w:b w:val="0"/>
              <w:bCs/>
              <w:sz w:val="28"/>
              <w:szCs w:val="28"/>
              <w:lang w:val="en-US" w:eastAsia="zh-CN"/>
            </w:rPr>
            <w:t>第一部分 概况</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_Toc24573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1</w:t>
          </w:r>
          <w:r>
            <w:rPr>
              <w:rFonts w:hint="eastAsia" w:ascii="黑体" w:hAnsi="黑体" w:eastAsia="黑体" w:cs="黑体"/>
              <w:b w:val="0"/>
              <w:bCs/>
              <w:sz w:val="28"/>
              <w:szCs w:val="28"/>
            </w:rPr>
            <w:fldChar w:fldCharType="end"/>
          </w:r>
          <w:r>
            <w:rPr>
              <w:rFonts w:hint="eastAsia" w:ascii="黑体" w:hAnsi="黑体" w:eastAsia="黑体" w:cs="黑体"/>
              <w:b w:val="0"/>
              <w:bCs/>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_Toc12136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一、 本部门（单位）职责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_Toc12136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_Toc17431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二、机构设置情况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_Toc17431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0"/>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宋体" w:hAnsi="宋体" w:eastAsia="宋体" w:cs="宋体"/>
              <w:b/>
              <w:sz w:val="28"/>
              <w:szCs w:val="28"/>
            </w:rPr>
          </w:pPr>
          <w:r>
            <w:rPr>
              <w:rFonts w:hint="eastAsia" w:ascii="宋体" w:hAnsi="宋体" w:eastAsia="宋体" w:cs="宋体"/>
              <w:b/>
              <w:color w:val="000000"/>
              <w:sz w:val="28"/>
              <w:szCs w:val="28"/>
              <w:lang w:val="en-US" w:eastAsia="zh-CN"/>
            </w:rPr>
            <w:fldChar w:fldCharType="begin"/>
          </w:r>
          <w:r>
            <w:rPr>
              <w:rFonts w:hint="eastAsia" w:ascii="宋体" w:hAnsi="宋体" w:eastAsia="宋体" w:cs="宋体"/>
              <w:b/>
              <w:sz w:val="28"/>
              <w:szCs w:val="28"/>
              <w:lang w:val="en-US" w:eastAsia="zh-CN"/>
            </w:rPr>
            <w:instrText xml:space="preserve"> HYPERLINK \l _Toc25061 </w:instrText>
          </w:r>
          <w:r>
            <w:rPr>
              <w:rFonts w:hint="eastAsia" w:ascii="宋体" w:hAnsi="宋体" w:eastAsia="宋体" w:cs="宋体"/>
              <w:b/>
              <w:sz w:val="28"/>
              <w:szCs w:val="28"/>
              <w:lang w:val="en-US" w:eastAsia="zh-CN"/>
            </w:rPr>
            <w:fldChar w:fldCharType="separate"/>
          </w:r>
          <w:r>
            <w:rPr>
              <w:rFonts w:hint="eastAsia" w:ascii="黑体" w:hAnsi="黑体" w:eastAsia="黑体" w:cs="黑体"/>
              <w:b w:val="0"/>
              <w:bCs/>
              <w:sz w:val="28"/>
              <w:szCs w:val="28"/>
              <w:lang w:val="en-US" w:eastAsia="zh-CN"/>
            </w:rPr>
            <w:t>第二部分  2021年度部门决算报表</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_Toc25061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w:t>
          </w:r>
          <w:r>
            <w:rPr>
              <w:rFonts w:hint="eastAsia" w:ascii="宋体" w:hAnsi="宋体" w:eastAsia="宋体" w:cs="宋体"/>
              <w:b/>
              <w:sz w:val="28"/>
              <w:szCs w:val="28"/>
            </w:rPr>
            <w:fldChar w:fldCharType="end"/>
          </w:r>
          <w:r>
            <w:rPr>
              <w:rFonts w:hint="eastAsia" w:ascii="宋体" w:hAnsi="宋体" w:eastAsia="宋体" w:cs="宋体"/>
              <w:b/>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_Toc1753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_Toc10006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_Toc10006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_Toc14979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_Toc14979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_Toc32641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_Toc32641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_Toc24486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_Toc24486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_Toc27409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_Toc27409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七、</w:t>
          </w: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_Toc22960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_Toc22960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八、</w:t>
          </w: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_Toc24030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_Toc24030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九、</w:t>
          </w: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_Toc6429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_Toc6429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仿宋" w:hAnsi="仿宋" w:eastAsia="仿宋" w:cs="仿宋"/>
              <w:color w:val="000000"/>
              <w:sz w:val="28"/>
              <w:szCs w:val="28"/>
              <w:lang w:val="en-US" w:eastAsia="zh-CN"/>
            </w:rPr>
            <w:t>十、</w:t>
          </w: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_Toc10296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部门决算公开相关信息统计表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_Toc10296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0"/>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宋体" w:hAnsi="宋体" w:eastAsia="宋体" w:cs="宋体"/>
              <w:b/>
              <w:sz w:val="28"/>
              <w:szCs w:val="28"/>
            </w:rPr>
          </w:pPr>
          <w:r>
            <w:rPr>
              <w:rFonts w:hint="eastAsia" w:ascii="宋体" w:hAnsi="宋体" w:eastAsia="宋体" w:cs="宋体"/>
              <w:b/>
              <w:color w:val="000000"/>
              <w:sz w:val="28"/>
              <w:szCs w:val="28"/>
              <w:lang w:val="en-US" w:eastAsia="zh-CN"/>
            </w:rPr>
            <w:fldChar w:fldCharType="begin"/>
          </w:r>
          <w:r>
            <w:rPr>
              <w:rFonts w:hint="eastAsia" w:ascii="宋体" w:hAnsi="宋体" w:eastAsia="宋体" w:cs="宋体"/>
              <w:b/>
              <w:sz w:val="28"/>
              <w:szCs w:val="28"/>
              <w:lang w:val="en-US" w:eastAsia="zh-CN"/>
            </w:rPr>
            <w:instrText xml:space="preserve"> HYPERLINK \l _Toc12242 </w:instrText>
          </w:r>
          <w:r>
            <w:rPr>
              <w:rFonts w:hint="eastAsia" w:ascii="宋体" w:hAnsi="宋体" w:eastAsia="宋体" w:cs="宋体"/>
              <w:b/>
              <w:sz w:val="28"/>
              <w:szCs w:val="28"/>
              <w:lang w:val="en-US" w:eastAsia="zh-CN"/>
            </w:rPr>
            <w:fldChar w:fldCharType="separate"/>
          </w:r>
          <w:r>
            <w:rPr>
              <w:rFonts w:hint="eastAsia" w:ascii="黑体" w:hAnsi="黑体" w:eastAsia="黑体" w:cs="黑体"/>
              <w:b w:val="0"/>
              <w:bCs/>
              <w:sz w:val="28"/>
              <w:szCs w:val="28"/>
              <w:lang w:val="en-US" w:eastAsia="zh-CN"/>
            </w:rPr>
            <w:t>第三部分   2021年部门决算情况说明</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_Toc12242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15</w:t>
          </w:r>
          <w:r>
            <w:rPr>
              <w:rFonts w:hint="eastAsia" w:ascii="宋体" w:hAnsi="宋体" w:eastAsia="宋体" w:cs="宋体"/>
              <w:b/>
              <w:sz w:val="28"/>
              <w:szCs w:val="28"/>
            </w:rPr>
            <w:fldChar w:fldCharType="end"/>
          </w:r>
          <w:r>
            <w:rPr>
              <w:rFonts w:hint="eastAsia" w:ascii="宋体" w:hAnsi="宋体" w:eastAsia="宋体" w:cs="宋体"/>
              <w:b/>
              <w:color w:val="000000"/>
              <w:sz w:val="28"/>
              <w:szCs w:val="28"/>
              <w:lang w:val="en-US" w:eastAsia="zh-CN"/>
            </w:rPr>
            <w:fldChar w:fldCharType="end"/>
          </w:r>
        </w:p>
        <w:p>
          <w:pPr>
            <w:pStyle w:val="11"/>
            <w:keepNext w:val="0"/>
            <w:keepLines w:val="0"/>
            <w:pageBreakBefore w:val="0"/>
            <w:widowControl/>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bookmarkStart w:id="26" w:name="_GoBack"/>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_Toc21493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一、</w:t>
          </w:r>
          <w:r>
            <w:rPr>
              <w:rFonts w:hint="eastAsia" w:ascii="仿宋" w:hAnsi="仿宋" w:eastAsia="仿宋" w:cs="仿宋"/>
              <w:bCs/>
              <w:sz w:val="28"/>
              <w:szCs w:val="28"/>
            </w:rPr>
            <w:t>收</w:t>
          </w:r>
          <w:r>
            <w:rPr>
              <w:rFonts w:hint="eastAsia" w:ascii="仿宋" w:hAnsi="仿宋" w:eastAsia="仿宋" w:cs="仿宋"/>
              <w:bCs/>
              <w:sz w:val="28"/>
              <w:szCs w:val="28"/>
              <w:lang w:val="en-US" w:eastAsia="zh-CN"/>
            </w:rPr>
            <w:t>入支出</w:t>
          </w:r>
          <w:r>
            <w:rPr>
              <w:rFonts w:hint="eastAsia" w:ascii="仿宋" w:hAnsi="仿宋" w:eastAsia="仿宋" w:cs="仿宋"/>
              <w:bCs/>
              <w:sz w:val="28"/>
              <w:szCs w:val="28"/>
            </w:rPr>
            <w:t>决算</w:t>
          </w:r>
          <w:r>
            <w:rPr>
              <w:rFonts w:hint="eastAsia" w:ascii="仿宋" w:hAnsi="仿宋" w:eastAsia="仿宋" w:cs="仿宋"/>
              <w:bCs/>
              <w:sz w:val="28"/>
              <w:szCs w:val="28"/>
              <w:lang w:val="en-US" w:eastAsia="zh-CN"/>
            </w:rPr>
            <w:t>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_Toc21493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_Toc27052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二、收入决算情况说明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_Toc27052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_Toc18775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三、支出决算情况说明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_Toc18775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_Toc4693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_Toc4693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_Toc24585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_Toc24585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_Toc6867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_Toc6867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_Toc25849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七、一般公共预算财政拨款“三公”经费支出决算情况说明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_Toc25849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p>
        <w:p>
          <w:pPr>
            <w:pStyle w:val="11"/>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仿宋" w:hAnsi="仿宋" w:eastAsia="仿宋" w:cs="仿宋"/>
              <w:color w:val="000000"/>
              <w:sz w:val="28"/>
              <w:szCs w:val="28"/>
              <w:lang w:val="en-US" w:eastAsia="zh-CN"/>
            </w:rPr>
            <w:fldChar w:fldCharType="begin"/>
          </w:r>
          <w:r>
            <w:rPr>
              <w:rFonts w:hint="eastAsia" w:ascii="仿宋" w:hAnsi="仿宋" w:eastAsia="仿宋" w:cs="仿宋"/>
              <w:sz w:val="28"/>
              <w:szCs w:val="28"/>
              <w:lang w:val="en-US" w:eastAsia="zh-CN"/>
            </w:rPr>
            <w:instrText xml:space="preserve"> HYPERLINK \l _Toc9321 </w:instrText>
          </w:r>
          <w:r>
            <w:rPr>
              <w:rFonts w:hint="eastAsia" w:ascii="仿宋" w:hAnsi="仿宋" w:eastAsia="仿宋" w:cs="仿宋"/>
              <w:sz w:val="28"/>
              <w:szCs w:val="28"/>
              <w:lang w:val="en-US" w:eastAsia="zh-CN"/>
            </w:rPr>
            <w:fldChar w:fldCharType="separate"/>
          </w:r>
          <w:r>
            <w:rPr>
              <w:rFonts w:hint="eastAsia" w:ascii="仿宋" w:hAnsi="仿宋" w:eastAsia="仿宋" w:cs="仿宋"/>
              <w:bCs/>
              <w:sz w:val="28"/>
              <w:szCs w:val="28"/>
              <w:lang w:val="en-US" w:eastAsia="zh-CN"/>
            </w:rPr>
            <w:t>八、其他重要事项情况说明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_Toc9321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lang w:val="en-US" w:eastAsia="zh-CN"/>
            </w:rPr>
            <w:fldChar w:fldCharType="end"/>
          </w:r>
          <w:bookmarkEnd w:id="26"/>
        </w:p>
        <w:p>
          <w:pPr>
            <w:pStyle w:val="10"/>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rFonts w:hint="eastAsia" w:ascii="宋体" w:hAnsi="宋体" w:eastAsia="宋体" w:cs="宋体"/>
              <w:b/>
              <w:sz w:val="28"/>
              <w:szCs w:val="28"/>
            </w:rPr>
          </w:pPr>
          <w:r>
            <w:rPr>
              <w:rFonts w:hint="eastAsia" w:ascii="宋体" w:hAnsi="宋体" w:eastAsia="宋体" w:cs="宋体"/>
              <w:b/>
              <w:color w:val="000000"/>
              <w:sz w:val="28"/>
              <w:szCs w:val="28"/>
              <w:lang w:val="en-US" w:eastAsia="zh-CN"/>
            </w:rPr>
            <w:fldChar w:fldCharType="begin"/>
          </w:r>
          <w:r>
            <w:rPr>
              <w:rFonts w:hint="eastAsia" w:ascii="宋体" w:hAnsi="宋体" w:eastAsia="宋体" w:cs="宋体"/>
              <w:b/>
              <w:sz w:val="28"/>
              <w:szCs w:val="28"/>
              <w:lang w:val="en-US" w:eastAsia="zh-CN"/>
            </w:rPr>
            <w:instrText xml:space="preserve"> HYPERLINK \l _Toc9249 </w:instrText>
          </w:r>
          <w:r>
            <w:rPr>
              <w:rFonts w:hint="eastAsia" w:ascii="宋体" w:hAnsi="宋体" w:eastAsia="宋体" w:cs="宋体"/>
              <w:b/>
              <w:sz w:val="28"/>
              <w:szCs w:val="28"/>
              <w:lang w:val="en-US" w:eastAsia="zh-CN"/>
            </w:rPr>
            <w:fldChar w:fldCharType="separate"/>
          </w:r>
          <w:r>
            <w:rPr>
              <w:rFonts w:hint="eastAsia" w:ascii="黑体" w:hAnsi="黑体" w:eastAsia="黑体" w:cs="黑体"/>
              <w:b w:val="0"/>
              <w:bCs/>
              <w:sz w:val="28"/>
              <w:szCs w:val="28"/>
              <w:lang w:val="en-US" w:eastAsia="zh-CN"/>
            </w:rPr>
            <w:t>第四部分  名词解释</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_Toc9249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21</w:t>
          </w:r>
          <w:r>
            <w:rPr>
              <w:rFonts w:hint="eastAsia" w:ascii="宋体" w:hAnsi="宋体" w:eastAsia="宋体" w:cs="宋体"/>
              <w:b/>
              <w:sz w:val="28"/>
              <w:szCs w:val="28"/>
            </w:rPr>
            <w:fldChar w:fldCharType="end"/>
          </w:r>
          <w:r>
            <w:rPr>
              <w:rFonts w:hint="eastAsia" w:ascii="宋体" w:hAnsi="宋体" w:eastAsia="宋体" w:cs="宋体"/>
              <w:b/>
              <w:color w:val="000000"/>
              <w:sz w:val="28"/>
              <w:szCs w:val="28"/>
              <w:lang w:val="en-US" w:eastAsia="zh-CN"/>
            </w:rPr>
            <w:fldChar w:fldCharType="end"/>
          </w:r>
        </w:p>
        <w:p>
          <w:pPr>
            <w:pStyle w:val="10"/>
            <w:keepNext w:val="0"/>
            <w:keepLines w:val="0"/>
            <w:pageBreakBefore w:val="0"/>
            <w:tabs>
              <w:tab w:val="right" w:leader="dot" w:pos="9752"/>
            </w:tabs>
            <w:kinsoku/>
            <w:wordWrap/>
            <w:overflowPunct/>
            <w:topLinePunct w:val="0"/>
            <w:autoSpaceDE/>
            <w:autoSpaceDN/>
            <w:bidi w:val="0"/>
            <w:adjustRightInd/>
            <w:snapToGrid/>
            <w:spacing w:line="480" w:lineRule="exact"/>
            <w:textAlignment w:val="auto"/>
            <w:rPr>
              <w:b/>
              <w:sz w:val="28"/>
              <w:szCs w:val="28"/>
            </w:rPr>
          </w:pPr>
          <w:r>
            <w:rPr>
              <w:rFonts w:hint="eastAsia" w:ascii="宋体" w:hAnsi="宋体" w:eastAsia="宋体" w:cs="宋体"/>
              <w:b/>
              <w:color w:val="000000"/>
              <w:sz w:val="28"/>
              <w:szCs w:val="28"/>
              <w:lang w:val="en-US" w:eastAsia="zh-CN"/>
            </w:rPr>
            <w:fldChar w:fldCharType="begin"/>
          </w:r>
          <w:r>
            <w:rPr>
              <w:rFonts w:hint="eastAsia" w:ascii="宋体" w:hAnsi="宋体" w:eastAsia="宋体" w:cs="宋体"/>
              <w:b/>
              <w:sz w:val="28"/>
              <w:szCs w:val="28"/>
              <w:lang w:val="en-US" w:eastAsia="zh-CN"/>
            </w:rPr>
            <w:instrText xml:space="preserve"> HYPERLINK \l _Toc15741 </w:instrText>
          </w:r>
          <w:r>
            <w:rPr>
              <w:rFonts w:hint="eastAsia" w:ascii="宋体" w:hAnsi="宋体" w:eastAsia="宋体" w:cs="宋体"/>
              <w:b/>
              <w:sz w:val="28"/>
              <w:szCs w:val="28"/>
              <w:lang w:val="en-US" w:eastAsia="zh-CN"/>
            </w:rPr>
            <w:fldChar w:fldCharType="separate"/>
          </w:r>
          <w:r>
            <w:rPr>
              <w:rFonts w:hint="eastAsia" w:ascii="黑体" w:hAnsi="黑体" w:eastAsia="黑体" w:cs="黑体"/>
              <w:b w:val="0"/>
              <w:bCs/>
              <w:sz w:val="28"/>
              <w:szCs w:val="28"/>
              <w:lang w:val="en-US" w:eastAsia="zh-CN"/>
            </w:rPr>
            <w:t>第五部分  附件</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_Toc15741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22</w:t>
          </w:r>
          <w:r>
            <w:rPr>
              <w:rFonts w:hint="eastAsia" w:ascii="宋体" w:hAnsi="宋体" w:eastAsia="宋体" w:cs="宋体"/>
              <w:b/>
              <w:sz w:val="28"/>
              <w:szCs w:val="28"/>
            </w:rPr>
            <w:fldChar w:fldCharType="end"/>
          </w:r>
          <w:r>
            <w:rPr>
              <w:rFonts w:hint="eastAsia" w:ascii="宋体" w:hAnsi="宋体" w:eastAsia="宋体" w:cs="宋体"/>
              <w:b/>
              <w:color w:val="000000"/>
              <w:sz w:val="28"/>
              <w:szCs w:val="28"/>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Times New Roman"/>
              <w:b/>
              <w:color w:val="000000"/>
              <w:kern w:val="2"/>
              <w:sz w:val="21"/>
              <w:szCs w:val="36"/>
              <w:lang w:val="en-US" w:eastAsia="zh-CN" w:bidi="ar-SA"/>
            </w:rPr>
          </w:pPr>
          <w:r>
            <w:rPr>
              <w:rFonts w:hint="eastAsia" w:ascii="宋体" w:hAnsi="宋体"/>
              <w:b/>
              <w:color w:val="000000"/>
              <w:sz w:val="28"/>
              <w:szCs w:val="28"/>
              <w:lang w:val="en-US" w:eastAsia="zh-CN"/>
            </w:rPr>
            <w:fldChar w:fldCharType="end"/>
          </w:r>
        </w:p>
      </w:sdtContent>
    </w:sdt>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tabs>
          <w:tab w:val="left" w:pos="2574"/>
        </w:tabs>
        <w:bidi w:val="0"/>
        <w:jc w:val="left"/>
        <w:rPr>
          <w:rFonts w:hint="eastAsia"/>
          <w:lang w:val="en-US" w:eastAsia="zh-CN"/>
        </w:rPr>
        <w:sectPr>
          <w:pgSz w:w="11906" w:h="16838"/>
          <w:pgMar w:top="1440" w:right="1077" w:bottom="1440" w:left="1077" w:header="851" w:footer="992" w:gutter="0"/>
          <w:cols w:space="425" w:num="1"/>
          <w:docGrid w:type="lines" w:linePitch="312" w:charSpace="0"/>
        </w:sectPr>
      </w:pPr>
      <w:r>
        <w:rPr>
          <w:rFonts w:hint="eastAsia"/>
          <w:lang w:val="en-US" w:eastAsia="zh-CN"/>
        </w:rPr>
        <w:tab/>
      </w:r>
    </w:p>
    <w:p>
      <w:pPr>
        <w:pStyle w:val="2"/>
        <w:bidi w:val="0"/>
        <w:jc w:val="center"/>
        <w:rPr>
          <w:rFonts w:hint="eastAsia" w:ascii="宋体" w:hAnsi="宋体"/>
          <w:b/>
          <w:bCs w:val="0"/>
          <w:color w:val="000000"/>
          <w:sz w:val="32"/>
          <w:szCs w:val="32"/>
          <w:lang w:val="en-US" w:eastAsia="zh-CN"/>
        </w:rPr>
      </w:pPr>
      <w:bookmarkStart w:id="0" w:name="_Toc24573"/>
      <w:r>
        <w:rPr>
          <w:rFonts w:hint="eastAsia"/>
          <w:sz w:val="36"/>
          <w:szCs w:val="36"/>
          <w:lang w:val="en-US" w:eastAsia="zh-CN"/>
        </w:rPr>
        <w:t>第一部分 概况</w:t>
      </w:r>
      <w:bookmarkEnd w:id="0"/>
    </w:p>
    <w:p>
      <w:pPr>
        <w:pStyle w:val="3"/>
        <w:numPr>
          <w:ilvl w:val="0"/>
          <w:numId w:val="1"/>
        </w:numPr>
        <w:bidi w:val="0"/>
        <w:rPr>
          <w:rFonts w:hint="eastAsia"/>
          <w:b w:val="0"/>
          <w:bCs/>
          <w:lang w:val="en-US" w:eastAsia="zh-CN"/>
        </w:rPr>
      </w:pPr>
      <w:bookmarkStart w:id="1" w:name="_Toc12136"/>
      <w:r>
        <w:rPr>
          <w:rFonts w:hint="eastAsia"/>
          <w:b w:val="0"/>
          <w:bCs/>
          <w:lang w:val="en-US" w:eastAsia="zh-CN"/>
        </w:rPr>
        <w:t>本部门（单位）职责</w:t>
      </w:r>
      <w:bookmarkEnd w:id="1"/>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大同市行政拘留所</w:t>
      </w:r>
      <w:r>
        <w:rPr>
          <w:rFonts w:hint="eastAsia" w:ascii="仿宋_GB2312" w:eastAsia="仿宋_GB2312"/>
          <w:sz w:val="32"/>
          <w:szCs w:val="32"/>
        </w:rPr>
        <w:t xml:space="preserve">主要承担以下工作职责： </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1、拘押全市公安机关、国家安全机关依法给予行政拘留处罚的人；</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2、被人民法院依法决定司法拘留的人；</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3、被公安机关依法给予现场行政强制措施性质拘留的人；</w:t>
      </w:r>
    </w:p>
    <w:p>
      <w:pPr>
        <w:ind w:firstLine="640" w:firstLineChars="200"/>
        <w:rPr>
          <w:rFonts w:hint="eastAsia"/>
          <w:sz w:val="32"/>
          <w:szCs w:val="32"/>
          <w:lang w:val="en-US" w:eastAsia="zh-CN"/>
        </w:rPr>
      </w:pPr>
      <w:r>
        <w:rPr>
          <w:rFonts w:hint="eastAsia" w:ascii="仿宋_GB2312" w:eastAsia="仿宋_GB2312"/>
          <w:sz w:val="32"/>
          <w:szCs w:val="32"/>
          <w:lang w:val="en-US" w:eastAsia="zh-CN"/>
        </w:rPr>
        <w:t>4、被公安机关依法决定拘留审查的外国人，以及被依法决定、判处驱逐出境或被依法决定遣送出境但不能立即执行的人。</w:t>
      </w:r>
    </w:p>
    <w:p/>
    <w:p>
      <w:pPr>
        <w:pStyle w:val="3"/>
        <w:bidi w:val="0"/>
        <w:rPr>
          <w:rFonts w:hint="eastAsia"/>
          <w:b w:val="0"/>
          <w:bCs/>
          <w:lang w:val="en-US" w:eastAsia="zh-CN"/>
        </w:rPr>
      </w:pPr>
      <w:bookmarkStart w:id="2" w:name="_Toc17431"/>
      <w:r>
        <w:rPr>
          <w:rFonts w:hint="eastAsia"/>
          <w:b w:val="0"/>
          <w:bCs/>
          <w:lang w:val="en-US" w:eastAsia="zh-CN"/>
        </w:rPr>
        <w:t>二、机构设置情况</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宋体" w:hAnsi="宋体"/>
          <w:b/>
          <w:bCs w:val="0"/>
          <w:color w:val="000000"/>
          <w:sz w:val="36"/>
          <w:szCs w:val="36"/>
          <w:lang w:val="en-US" w:eastAsia="zh-CN"/>
        </w:rPr>
      </w:pPr>
      <w:r>
        <w:rPr>
          <w:rFonts w:hint="eastAsia" w:ascii="仿宋_GB2312" w:eastAsia="仿宋_GB2312"/>
          <w:sz w:val="32"/>
          <w:szCs w:val="32"/>
          <w:lang w:val="en-US" w:eastAsia="zh-CN"/>
        </w:rPr>
        <w:t>大同市行政拘留所为正科级建制单位，是公安机关对被裁决拘留处罚的人执行拘留的场所，是治安管理 的基层组织之一。大同市行政拘留所依据法律规定，行使国家行政强制权力，对违 反治安管理被裁决拘留人执行处罚。担负被拘留人员的管理教育和社会矛盾化解的任务，为维护全市社会治安稳定、保障人民安居乐业奠定扎实基础。</w:t>
      </w:r>
      <w:r>
        <w:rPr>
          <w:rFonts w:hint="eastAsia" w:ascii="宋体" w:hAnsi="宋体"/>
          <w:b/>
          <w:bCs w:val="0"/>
          <w:color w:val="000000"/>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807" w:firstLineChars="50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807" w:firstLineChars="50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807" w:firstLineChars="50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b/>
          <w:bCs w:val="0"/>
          <w:color w:val="000000"/>
          <w:sz w:val="36"/>
          <w:szCs w:val="36"/>
          <w:lang w:val="en-US" w:eastAsia="zh-CN"/>
        </w:rPr>
      </w:pPr>
    </w:p>
    <w:p>
      <w:pPr>
        <w:pStyle w:val="2"/>
        <w:bidi w:val="0"/>
        <w:jc w:val="center"/>
        <w:rPr>
          <w:rFonts w:hint="default"/>
          <w:b/>
          <w:sz w:val="36"/>
          <w:szCs w:val="36"/>
          <w:lang w:val="en-US" w:eastAsia="zh-CN"/>
        </w:rPr>
      </w:pPr>
      <w:bookmarkStart w:id="3" w:name="_Toc25061"/>
      <w:r>
        <w:rPr>
          <w:rFonts w:hint="eastAsia"/>
          <w:b/>
          <w:sz w:val="36"/>
          <w:szCs w:val="36"/>
          <w:lang w:val="en-US" w:eastAsia="zh-CN"/>
        </w:rPr>
        <w:t>第二部分  2021年度部门决算报表</w:t>
      </w:r>
      <w:bookmarkEnd w:id="3"/>
    </w:p>
    <w:tbl>
      <w:tblPr>
        <w:tblStyle w:val="7"/>
        <w:tblpPr w:leftFromText="180" w:rightFromText="180" w:vertAnchor="text" w:horzAnchor="page" w:tblpX="1232" w:tblpY="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82"/>
        <w:gridCol w:w="576"/>
        <w:gridCol w:w="1145"/>
        <w:gridCol w:w="3087"/>
        <w:gridCol w:w="576"/>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6"/>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22"/>
                <w:u w:val="none"/>
              </w:rPr>
            </w:pPr>
            <w:bookmarkStart w:id="4" w:name="_Toc1753"/>
            <w:r>
              <w:rPr>
                <w:rFonts w:hint="eastAsia"/>
                <w:b w:val="0"/>
                <w:bCs/>
                <w:lang w:val="en-US" w:eastAsia="zh-CN"/>
              </w:rPr>
              <w:t>收入支出决算总表</w:t>
            </w: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647" w:type="pct"/>
            <w:tcBorders>
              <w:top w:val="nil"/>
              <w:left w:val="nil"/>
              <w:bottom w:val="nil"/>
              <w:right w:val="nil"/>
            </w:tcBorders>
            <w:shd w:val="clear" w:color="auto" w:fill="auto"/>
            <w:noWrap/>
            <w:vAlign w:val="bottom"/>
          </w:tcPr>
          <w:p>
            <w:pPr>
              <w:rPr>
                <w:rFonts w:hint="eastAsia" w:ascii="Arial" w:hAnsi="Arial" w:cs="Arial"/>
                <w:i w:val="0"/>
                <w:iCs w:val="0"/>
                <w:color w:val="000000"/>
                <w:sz w:val="18"/>
                <w:szCs w:val="18"/>
                <w:u w:val="none"/>
              </w:rPr>
            </w:pPr>
          </w:p>
        </w:tc>
        <w:tc>
          <w:tcPr>
            <w:tcW w:w="288"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73"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549"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88"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5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64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部门：大同市行政拘留所</w:t>
            </w:r>
          </w:p>
        </w:tc>
        <w:tc>
          <w:tcPr>
            <w:tcW w:w="288"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73"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549"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88"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5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2489" w:type="pct"/>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57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65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88"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57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88"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65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244,904.76</w:t>
            </w: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15"/>
                <w:szCs w:val="15"/>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5"/>
                <w:szCs w:val="15"/>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5"/>
                <w:szCs w:val="15"/>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244,904.76</w:t>
            </w: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6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9"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65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288" w:type="pct"/>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244,904.76</w:t>
            </w:r>
          </w:p>
        </w:tc>
        <w:tc>
          <w:tcPr>
            <w:tcW w:w="15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28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6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注：本表反映部门本年度的总收支和年末结转结余情况。本套报表金额单位转换时可能存在尾数误差。</w:t>
            </w:r>
          </w:p>
        </w:tc>
      </w:tr>
    </w:tbl>
    <w:p>
      <w:pPr>
        <w:rPr>
          <w:sz w:val="18"/>
          <w:szCs w:val="18"/>
        </w:rPr>
        <w:sectPr>
          <w:footerReference r:id="rId3" w:type="default"/>
          <w:pgSz w:w="11906" w:h="16838"/>
          <w:pgMar w:top="1440" w:right="1077" w:bottom="1440" w:left="1077" w:header="851" w:footer="992" w:gutter="0"/>
          <w:pgNumType w:fmt="decimal" w:start="1"/>
          <w:cols w:space="425" w:num="1"/>
          <w:docGrid w:type="lines" w:linePitch="312" w:charSpace="0"/>
        </w:sectPr>
      </w:pPr>
    </w:p>
    <w:p>
      <w:pPr>
        <w:rPr>
          <w:sz w:val="18"/>
          <w:szCs w:val="1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95"/>
        <w:gridCol w:w="238"/>
        <w:gridCol w:w="224"/>
        <w:gridCol w:w="2197"/>
        <w:gridCol w:w="1539"/>
        <w:gridCol w:w="1539"/>
        <w:gridCol w:w="1108"/>
        <w:gridCol w:w="1108"/>
        <w:gridCol w:w="1109"/>
        <w:gridCol w:w="1109"/>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1"/>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30"/>
                <w:u w:val="none"/>
              </w:rPr>
            </w:pPr>
            <w:bookmarkStart w:id="5" w:name="_Toc10006"/>
            <w:r>
              <w:rPr>
                <w:rFonts w:hint="eastAsia"/>
                <w:b w:val="0"/>
                <w:bCs/>
                <w:lang w:val="en-US" w:eastAsia="zh-CN"/>
              </w:rPr>
              <w:t>收入决算表</w:t>
            </w:r>
            <w:bookmarkEnd w:id="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45" w:type="pct"/>
            <w:tcBorders>
              <w:top w:val="nil"/>
              <w:left w:val="nil"/>
              <w:bottom w:val="nil"/>
              <w:right w:val="nil"/>
            </w:tcBorders>
            <w:shd w:val="clear" w:color="auto" w:fill="auto"/>
            <w:noWrap/>
            <w:vAlign w:val="bottom"/>
          </w:tcPr>
          <w:p>
            <w:pPr>
              <w:rPr>
                <w:rFonts w:hint="eastAsia" w:ascii="Arial" w:hAnsi="Arial" w:cs="Arial"/>
                <w:i w:val="0"/>
                <w:iCs w:val="0"/>
                <w:color w:val="000000"/>
                <w:sz w:val="21"/>
                <w:szCs w:val="21"/>
                <w:u w:val="none"/>
              </w:rPr>
            </w:pPr>
          </w:p>
        </w:tc>
        <w:tc>
          <w:tcPr>
            <w:tcW w:w="84"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774"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391"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391"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391"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391"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56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4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部门：大同市行政拘留所</w:t>
            </w:r>
          </w:p>
        </w:tc>
        <w:tc>
          <w:tcPr>
            <w:tcW w:w="84"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774"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391"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391"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391"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391"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56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83"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4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9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39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9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39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6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774"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4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7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4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7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4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83"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4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83"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244,904.76</w:t>
            </w:r>
          </w:p>
        </w:tc>
        <w:tc>
          <w:tcPr>
            <w:tcW w:w="5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244,904.76</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7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5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5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7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5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5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7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5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5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hint="eastAsia" w:eastAsia="宋体"/>
          <w:sz w:val="18"/>
          <w:szCs w:val="18"/>
          <w:lang w:eastAsia="zh-CN"/>
        </w:rPr>
        <w:sectPr>
          <w:pgSz w:w="16838" w:h="11905" w:orient="landscape"/>
          <w:pgMar w:top="1083" w:right="1440" w:bottom="1083" w:left="1440" w:header="851" w:footer="992" w:gutter="0"/>
          <w:pgNumType w:fmt="decimal"/>
          <w:cols w:space="0" w:num="1"/>
          <w:rtlGutter w:val="0"/>
          <w:docGrid w:type="lines" w:linePitch="314" w:charSpace="0"/>
        </w:sect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4"/>
        <w:gridCol w:w="232"/>
        <w:gridCol w:w="238"/>
        <w:gridCol w:w="2322"/>
        <w:gridCol w:w="1695"/>
        <w:gridCol w:w="1225"/>
        <w:gridCol w:w="1695"/>
        <w:gridCol w:w="1225"/>
        <w:gridCol w:w="1225"/>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000" w:type="pct"/>
            <w:gridSpan w:val="10"/>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30"/>
                <w:u w:val="none"/>
              </w:rPr>
            </w:pPr>
            <w:bookmarkStart w:id="6" w:name="_Toc14979"/>
            <w:r>
              <w:rPr>
                <w:rFonts w:hint="eastAsia"/>
                <w:b w:val="0"/>
                <w:bCs/>
                <w:lang w:val="en-US" w:eastAsia="zh-CN"/>
              </w:rPr>
              <w:t>支出决算表</w:t>
            </w:r>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01"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0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部门：大同市行政拘留所</w:t>
            </w:r>
          </w:p>
        </w:tc>
        <w:tc>
          <w:tcPr>
            <w:tcW w:w="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6"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9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3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9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3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43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61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819"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19"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19"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6"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9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6"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244,904.76</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244,904.76</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hint="eastAsia" w:eastAsia="宋体"/>
          <w:sz w:val="18"/>
          <w:szCs w:val="18"/>
          <w:lang w:eastAsia="zh-CN"/>
        </w:rPr>
        <w:sectPr>
          <w:pgSz w:w="16838" w:h="11905" w:orient="landscape"/>
          <w:pgMar w:top="1083" w:right="1440" w:bottom="1083" w:left="1440" w:header="851" w:footer="992" w:gutter="0"/>
          <w:pgNumType w:fmt="decimal"/>
          <w:cols w:space="0" w:num="1"/>
          <w:rtlGutter w:val="0"/>
          <w:docGrid w:type="lines" w:linePitch="314" w:charSpace="0"/>
        </w:sect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04"/>
        <w:gridCol w:w="525"/>
        <w:gridCol w:w="1563"/>
        <w:gridCol w:w="3734"/>
        <w:gridCol w:w="525"/>
        <w:gridCol w:w="1336"/>
        <w:gridCol w:w="1563"/>
        <w:gridCol w:w="1118"/>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9"/>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30"/>
                <w:u w:val="none"/>
              </w:rPr>
            </w:pPr>
            <w:bookmarkStart w:id="7" w:name="_Toc32641"/>
            <w:r>
              <w:rPr>
                <w:rFonts w:hint="eastAsia"/>
                <w:b w:val="0"/>
                <w:bCs/>
                <w:lang w:val="en-US" w:eastAsia="zh-CN"/>
              </w:rPr>
              <w:t>财政拨款收入支出决算总表</w:t>
            </w:r>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76"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7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部门：大同市行政拘留所</w:t>
            </w: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56"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43"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76"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35"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36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4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76"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5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5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1" w:type="pct"/>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12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5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51"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48"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42"/>
        <w:gridCol w:w="335"/>
        <w:gridCol w:w="335"/>
        <w:gridCol w:w="3310"/>
        <w:gridCol w:w="2773"/>
        <w:gridCol w:w="2103"/>
        <w:gridCol w:w="2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7"/>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30"/>
                <w:u w:val="none"/>
              </w:rPr>
            </w:pPr>
            <w:bookmarkStart w:id="8" w:name="_Toc24486"/>
            <w:r>
              <w:rPr>
                <w:rFonts w:hint="eastAsia"/>
                <w:b w:val="0"/>
                <w:bCs/>
                <w:lang w:val="en-US" w:eastAsia="zh-CN"/>
              </w:rPr>
              <w:t>一般公共预算财政拨款支出决算表</w:t>
            </w:r>
            <w:bookmarkEnd w:id="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186"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8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部门：大同市行政拘留所</w:t>
            </w:r>
          </w:p>
        </w:tc>
        <w:tc>
          <w:tcPr>
            <w:tcW w:w="1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8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517"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4"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078"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0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8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2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40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78"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0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2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78"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0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2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8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8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244,904.76</w:t>
            </w: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244,904.76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0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9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0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9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10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9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2134"/>
        <w:gridCol w:w="856"/>
        <w:gridCol w:w="472"/>
        <w:gridCol w:w="536"/>
        <w:gridCol w:w="1495"/>
        <w:gridCol w:w="792"/>
        <w:gridCol w:w="472"/>
        <w:gridCol w:w="536"/>
        <w:gridCol w:w="1751"/>
        <w:gridCol w:w="344"/>
        <w:gridCol w:w="728"/>
        <w:gridCol w:w="536"/>
        <w:gridCol w:w="2647"/>
        <w:gridCol w:w="792"/>
        <w:gridCol w:w="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000" w:type="pct"/>
            <w:gridSpan w:val="16"/>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21"/>
                <w:u w:val="none"/>
              </w:rPr>
            </w:pPr>
            <w:bookmarkStart w:id="9" w:name="_Toc27409"/>
            <w:r>
              <w:rPr>
                <w:rFonts w:hint="eastAsia"/>
                <w:b w:val="0"/>
                <w:bCs/>
                <w:lang w:val="en-US" w:eastAsia="zh-CN"/>
              </w:rPr>
              <w:t>一般公共预算财政拨款基本支出决算表</w:t>
            </w:r>
            <w:bookmarkEnd w:id="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77" w:type="pct"/>
            <w:tcBorders>
              <w:top w:val="nil"/>
              <w:left w:val="nil"/>
              <w:bottom w:val="nil"/>
              <w:right w:val="nil"/>
            </w:tcBorders>
            <w:shd w:val="clear" w:color="auto" w:fill="auto"/>
            <w:noWrap/>
            <w:vAlign w:val="bottom"/>
          </w:tcPr>
          <w:p>
            <w:pPr>
              <w:rPr>
                <w:rFonts w:hint="eastAsia" w:ascii="Arial" w:hAnsi="Arial" w:cs="Arial"/>
                <w:i w:val="0"/>
                <w:iCs w:val="0"/>
                <w:color w:val="000000"/>
                <w:sz w:val="13"/>
                <w:szCs w:val="13"/>
                <w:u w:val="none"/>
              </w:rPr>
            </w:pPr>
          </w:p>
        </w:tc>
        <w:tc>
          <w:tcPr>
            <w:tcW w:w="68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279"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5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482"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258"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5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56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16"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238"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84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502"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62"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部门：大同市行政拘留所</w:t>
            </w:r>
          </w:p>
        </w:tc>
        <w:tc>
          <w:tcPr>
            <w:tcW w:w="279"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5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482"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258"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5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56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16"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238"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84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502"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9"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w:t>
            </w:r>
          </w:p>
        </w:tc>
        <w:tc>
          <w:tcPr>
            <w:tcW w:w="3700" w:type="pct"/>
            <w:gridSpan w:val="12"/>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68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7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15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其中：基本支出</w:t>
            </w:r>
          </w:p>
        </w:tc>
        <w:tc>
          <w:tcPr>
            <w:tcW w:w="17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48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5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15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其中：基本支出</w:t>
            </w:r>
          </w:p>
        </w:tc>
        <w:tc>
          <w:tcPr>
            <w:tcW w:w="17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56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3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其中：基本支出</w:t>
            </w:r>
          </w:p>
        </w:tc>
        <w:tc>
          <w:tcPr>
            <w:tcW w:w="17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84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5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4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68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27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7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48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25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7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56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23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7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4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25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24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301</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工资福利支出</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302</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商品和服务支出</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96,842.87</w:t>
            </w: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债务利息及费用支出</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68,391.41</w:t>
            </w: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30703</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国内债务发行费用</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30704</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国外债务发行费用</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309</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资本性支出（基本建设）</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28,451.46</w:t>
            </w: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30901</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房屋构筑物构建</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30902</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311</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对企业补助（基本建设）</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30903</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31101</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资本金注入</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30905</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31199</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其他对企业补助</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30906</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312</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对企业补助</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30907</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31201</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资本金注入</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30908</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31203</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政府投资基金股权投资</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30913</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31204</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费用补贴</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303</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对个人和家庭的补助</w:t>
            </w:r>
          </w:p>
        </w:tc>
        <w:tc>
          <w:tcPr>
            <w:tcW w:w="2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148,061.89</w:t>
            </w: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30919</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31205</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利息补贴</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30921</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31299</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其他对企业补助</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30922</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313</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对社会保障基金补助</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30999</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31302</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对社会保障基金补助</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310</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资本性支出</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31303</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补充全国社会保障基金</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2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148,061.89</w:t>
            </w: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房屋构筑物构建</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31304</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对机关事业单位职业年金的补助</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399</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其他支出</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39906</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赠与</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8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84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6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84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68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5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1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84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62"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人员经费合计</w:t>
            </w:r>
          </w:p>
        </w:tc>
        <w:tc>
          <w:tcPr>
            <w:tcW w:w="2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148,061.89</w:t>
            </w: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98" w:type="pct"/>
            <w:gridSpan w:val="10"/>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公用经费合计</w:t>
            </w:r>
          </w:p>
        </w:tc>
        <w:tc>
          <w:tcPr>
            <w:tcW w:w="2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96,842.87</w:t>
            </w:r>
          </w:p>
        </w:tc>
        <w:tc>
          <w:tcPr>
            <w:tcW w:w="2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注：本表反映部门本年度一般公共预算财政拨款支出明细情况（其中包括基本支出明细情况）。</w:t>
            </w:r>
          </w:p>
        </w:tc>
      </w:tr>
    </w:tbl>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0"/>
          <w:szCs w:val="10"/>
          <w:lang w:eastAsia="zh-CN"/>
        </w:rPr>
      </w:pPr>
    </w:p>
    <w:p>
      <w:pPr>
        <w:rPr>
          <w:sz w:val="10"/>
          <w:szCs w:val="10"/>
        </w:rPr>
      </w:pPr>
    </w:p>
    <w:p>
      <w:pPr>
        <w:rPr>
          <w:sz w:val="13"/>
          <w:szCs w:val="13"/>
        </w:rPr>
      </w:pPr>
    </w:p>
    <w:p>
      <w:pPr>
        <w:rPr>
          <w:sz w:val="13"/>
          <w:szCs w:val="13"/>
        </w:rPr>
      </w:pPr>
    </w:p>
    <w:p>
      <w:pPr>
        <w:rPr>
          <w:sz w:val="13"/>
          <w:szCs w:val="13"/>
        </w:rPr>
      </w:pPr>
    </w:p>
    <w:p>
      <w:pPr>
        <w:rPr>
          <w:sz w:val="13"/>
          <w:szCs w:val="13"/>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1231"/>
        <w:gridCol w:w="1130"/>
        <w:gridCol w:w="1131"/>
        <w:gridCol w:w="1134"/>
        <w:gridCol w:w="1137"/>
        <w:gridCol w:w="1131"/>
        <w:gridCol w:w="1232"/>
        <w:gridCol w:w="1131"/>
        <w:gridCol w:w="1131"/>
        <w:gridCol w:w="1134"/>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5000" w:type="pct"/>
            <w:gridSpan w:val="12"/>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44"/>
                <w:u w:val="none"/>
              </w:rPr>
            </w:pPr>
            <w:bookmarkStart w:id="10" w:name="_Toc22960"/>
            <w:r>
              <w:rPr>
                <w:rFonts w:hint="eastAsia"/>
                <w:b w:val="0"/>
                <w:bCs/>
                <w:lang w:val="en-US" w:eastAsia="zh-CN"/>
              </w:rPr>
              <w:t>一般公共预算财政拨款“三公”经费支出决算表</w:t>
            </w:r>
            <w:bookmarkEnd w:id="1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81"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8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部门：大同市行政拘留所</w:t>
            </w: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31"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368" w:type="pct"/>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81"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150"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38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8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150"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41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81"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38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41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81"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hint="default" w:eastAsia="宋体"/>
          <w:sz w:val="28"/>
          <w:szCs w:val="28"/>
          <w:lang w:val="en-US" w:eastAsia="zh-CN"/>
        </w:rPr>
      </w:pPr>
      <w:r>
        <w:rPr>
          <w:rFonts w:hint="eastAsia"/>
          <w:sz w:val="28"/>
          <w:szCs w:val="28"/>
          <w:lang w:val="en-US" w:eastAsia="zh-CN"/>
        </w:rPr>
        <w:t>说明：大同市行政拘留所没有“三公”经费预算安排的支出，故本表无数据。</w:t>
      </w: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59"/>
        <w:gridCol w:w="307"/>
        <w:gridCol w:w="310"/>
        <w:gridCol w:w="1526"/>
        <w:gridCol w:w="1526"/>
        <w:gridCol w:w="1526"/>
        <w:gridCol w:w="1526"/>
        <w:gridCol w:w="1526"/>
        <w:gridCol w:w="1530"/>
        <w:gridCol w:w="2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000" w:type="pct"/>
            <w:gridSpan w:val="10"/>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30"/>
                <w:u w:val="none"/>
              </w:rPr>
            </w:pPr>
            <w:bookmarkStart w:id="11" w:name="_Toc24030"/>
            <w:r>
              <w:rPr>
                <w:rFonts w:hint="eastAsia"/>
                <w:b w:val="0"/>
                <w:bCs/>
                <w:lang w:val="en-US" w:eastAsia="zh-CN"/>
              </w:rPr>
              <w:t>政府性基金预算财政拨款收入支出决算表</w:t>
            </w:r>
            <w:bookmarkEnd w:id="1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94"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0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94"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部门：大同市行政拘留所</w:t>
            </w:r>
          </w:p>
        </w:tc>
        <w:tc>
          <w:tcPr>
            <w:tcW w:w="10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9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9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49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492"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72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96"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2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2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2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9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9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rPr>
          <w:rFonts w:hint="default" w:eastAsia="宋体"/>
          <w:sz w:val="24"/>
          <w:szCs w:val="24"/>
          <w:lang w:val="en-US" w:eastAsia="zh-CN"/>
        </w:rPr>
      </w:pPr>
      <w:r>
        <w:rPr>
          <w:rFonts w:hint="eastAsia"/>
          <w:sz w:val="24"/>
          <w:szCs w:val="24"/>
          <w:lang w:val="en-US" w:eastAsia="zh-CN"/>
        </w:rPr>
        <w:t>说明：大同市行政拘留所没有使用政府性基金预算安排的支出，故本表无数据。</w:t>
      </w: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90"/>
        <w:gridCol w:w="439"/>
        <w:gridCol w:w="439"/>
        <w:gridCol w:w="2174"/>
        <w:gridCol w:w="2177"/>
        <w:gridCol w:w="2177"/>
        <w:gridCol w:w="3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7"/>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30"/>
                <w:u w:val="none"/>
              </w:rPr>
            </w:pPr>
            <w:bookmarkStart w:id="12" w:name="_Toc6429"/>
            <w:r>
              <w:rPr>
                <w:rFonts w:hint="eastAsia"/>
                <w:b w:val="0"/>
                <w:bCs/>
                <w:lang w:val="en-US" w:eastAsia="zh-CN"/>
              </w:rPr>
              <w:t>国有资本经营预算财政拨款支出决算表</w:t>
            </w:r>
            <w:bookmarkEnd w:id="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56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56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部门：大同市行政拘留所</w:t>
            </w:r>
          </w:p>
        </w:tc>
        <w:tc>
          <w:tcPr>
            <w:tcW w:w="1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4"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445"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707"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2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2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2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54"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0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54"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rPr>
          <w:sz w:val="13"/>
          <w:szCs w:val="13"/>
        </w:rPr>
      </w:pPr>
      <w:r>
        <w:rPr>
          <w:rFonts w:hint="eastAsia"/>
          <w:sz w:val="24"/>
          <w:szCs w:val="24"/>
          <w:lang w:val="en-US" w:eastAsia="zh-CN"/>
        </w:rPr>
        <w:t>说明：大同市行政拘留所没有使用国有资本经营预算安排的支出，故本表无数据。</w:t>
      </w:r>
    </w:p>
    <w:p>
      <w:pPr>
        <w:rPr>
          <w:sz w:val="13"/>
          <w:szCs w:val="13"/>
        </w:rPr>
      </w:pPr>
    </w:p>
    <w:p>
      <w:pPr>
        <w:rPr>
          <w:sz w:val="13"/>
          <w:szCs w:val="13"/>
        </w:rPr>
        <w:sectPr>
          <w:pgSz w:w="16838" w:h="11905" w:orient="landscape"/>
          <w:pgMar w:top="1083" w:right="850" w:bottom="1083" w:left="850" w:header="851" w:footer="992" w:gutter="0"/>
          <w:pgNumType w:fmt="decimal"/>
          <w:cols w:space="0" w:num="1"/>
          <w:rtlGutter w:val="0"/>
          <w:docGrid w:type="lines" w:linePitch="314" w:charSpace="0"/>
        </w:sect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6"/>
        <w:gridCol w:w="1726"/>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5000" w:type="pct"/>
            <w:gridSpan w:val="3"/>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44"/>
                <w:u w:val="none"/>
              </w:rPr>
            </w:pPr>
            <w:bookmarkStart w:id="13" w:name="_Toc10296"/>
            <w:r>
              <w:rPr>
                <w:rFonts w:hint="eastAsia"/>
                <w:b w:val="0"/>
                <w:bCs/>
                <w:lang w:val="en-US" w:eastAsia="zh-CN"/>
              </w:rPr>
              <w:t>部门决算公开相关信息统计表</w:t>
            </w:r>
            <w:bookmarkEnd w:id="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162"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162"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编制单位：大同市行政拘留所</w:t>
            </w:r>
          </w:p>
        </w:tc>
        <w:tc>
          <w:tcPr>
            <w:tcW w:w="867" w:type="pc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2022年7月</w:t>
            </w:r>
          </w:p>
        </w:tc>
        <w:tc>
          <w:tcPr>
            <w:tcW w:w="97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67"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（一）行政单位</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（二）参照公务员法管理事业单位</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三、国有资产占用情况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（一）车辆数合计（辆）</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1.副部（省）级及以上领导用车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2.主要领导干部用车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3.机要通信用车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4.应急保障用车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5.执法执勤用车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6.特种专业技术用车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7.离退休干部用车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（二）单价50万元以上通用设备（台、套）</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（三）单价100万元以上专用设备（台、套）</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注：本表反映部门本年度政府采购及机关运行经费和国有资产占用情况。</w:t>
            </w:r>
          </w:p>
        </w:tc>
      </w:tr>
    </w:tbl>
    <w:p>
      <w:pPr>
        <w:rPr>
          <w:sz w:val="13"/>
          <w:szCs w:val="13"/>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10"/>
          <w:szCs w:val="10"/>
        </w:rPr>
      </w:pPr>
      <w:r>
        <w:rPr>
          <w:sz w:val="8"/>
          <w:szCs w:val="8"/>
        </w:rPr>
        <w:br w:type="page"/>
      </w:r>
    </w:p>
    <w:p>
      <w:pPr>
        <w:pStyle w:val="2"/>
        <w:bidi w:val="0"/>
        <w:jc w:val="center"/>
        <w:rPr>
          <w:rFonts w:asciiTheme="minorEastAsia" w:hAnsiTheme="minorEastAsia" w:eastAsiaTheme="minorEastAsia" w:cstheme="minorEastAsia"/>
          <w:b w:val="0"/>
          <w:bCs w:val="0"/>
          <w:sz w:val="36"/>
          <w:szCs w:val="36"/>
        </w:rPr>
      </w:pPr>
      <w:bookmarkStart w:id="14" w:name="_Toc12242"/>
      <w:r>
        <w:rPr>
          <w:rFonts w:hint="eastAsia"/>
          <w:b/>
          <w:sz w:val="36"/>
          <w:szCs w:val="36"/>
          <w:lang w:val="en-US" w:eastAsia="zh-CN"/>
        </w:rPr>
        <w:t>第三部分   2021年部门决算情况说明</w:t>
      </w:r>
      <w:bookmarkEnd w:id="14"/>
    </w:p>
    <w:p>
      <w:pPr>
        <w:pStyle w:val="3"/>
        <w:bidi w:val="0"/>
        <w:ind w:firstLine="640" w:firstLineChars="200"/>
        <w:rPr>
          <w:b w:val="0"/>
          <w:bCs/>
        </w:rPr>
      </w:pPr>
      <w:bookmarkStart w:id="15" w:name="_Toc21493"/>
      <w:r>
        <w:rPr>
          <w:rFonts w:hint="eastAsia"/>
          <w:b w:val="0"/>
          <w:bCs/>
          <w:lang w:val="en-US" w:eastAsia="zh-CN"/>
        </w:rPr>
        <w:t>一、</w:t>
      </w:r>
      <w:r>
        <w:rPr>
          <w:rFonts w:hint="eastAsia"/>
          <w:b w:val="0"/>
          <w:bCs/>
        </w:rPr>
        <w:t>收</w:t>
      </w:r>
      <w:r>
        <w:rPr>
          <w:rFonts w:hint="eastAsia"/>
          <w:b w:val="0"/>
          <w:bCs/>
          <w:lang w:val="en-US" w:eastAsia="zh-CN"/>
        </w:rPr>
        <w:t>入支出</w:t>
      </w:r>
      <w:r>
        <w:rPr>
          <w:rFonts w:hint="eastAsia"/>
          <w:b w:val="0"/>
          <w:bCs/>
        </w:rPr>
        <w:t>决算</w:t>
      </w:r>
      <w:r>
        <w:rPr>
          <w:rFonts w:hint="eastAsia"/>
          <w:b w:val="0"/>
          <w:bCs/>
          <w:lang w:val="en-US" w:eastAsia="zh-CN"/>
        </w:rPr>
        <w:t>总体情况说明</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2021年度收入总计24.49万元，支出总计24.49万元，与上年比，收入总计减少6.92万元，下降22.03%，支出总计减少6.92万元，下降22.03%。主要原因是减少了人犯经费。</w:t>
      </w:r>
    </w:p>
    <w:p>
      <w:pPr>
        <w:pStyle w:val="3"/>
        <w:bidi w:val="0"/>
        <w:ind w:firstLine="640" w:firstLineChars="200"/>
        <w:rPr>
          <w:rFonts w:hint="eastAsia"/>
          <w:b w:val="0"/>
          <w:bCs/>
          <w:lang w:val="en-US" w:eastAsia="zh-CN"/>
        </w:rPr>
      </w:pPr>
      <w:bookmarkStart w:id="16" w:name="_Toc27052"/>
      <w:r>
        <w:rPr>
          <w:rFonts w:hint="eastAsia"/>
          <w:b w:val="0"/>
          <w:bCs/>
          <w:lang w:val="en-US" w:eastAsia="zh-CN"/>
        </w:rPr>
        <w:t>二、收入决算情况说明</w:t>
      </w:r>
      <w:bookmarkEnd w:id="16"/>
    </w:p>
    <w:p>
      <w:pPr>
        <w:spacing w:line="580" w:lineRule="exact"/>
        <w:ind w:firstLine="640" w:firstLineChars="200"/>
        <w:rPr>
          <w:rFonts w:hint="eastAsia" w:ascii="宋体" w:hAnsi="宋体" w:cs="宋体"/>
          <w:bCs/>
          <w:sz w:val="32"/>
          <w:szCs w:val="32"/>
        </w:rPr>
      </w:pPr>
      <w:r>
        <w:rPr>
          <w:rFonts w:hint="eastAsia" w:ascii="仿宋_GB2312" w:eastAsia="仿宋_GB2312"/>
          <w:sz w:val="32"/>
          <w:szCs w:val="32"/>
          <w:lang w:val="en-US" w:eastAsia="zh-CN"/>
        </w:rPr>
        <w:t>2021年度收入合计24.49万元，其中财政拨款收入24.49万元,占比100%。</w:t>
      </w:r>
    </w:p>
    <w:p>
      <w:pPr>
        <w:pStyle w:val="3"/>
        <w:bidi w:val="0"/>
        <w:ind w:firstLine="600" w:firstLineChars="200"/>
        <w:rPr>
          <w:rFonts w:hint="eastAsia"/>
          <w:b w:val="0"/>
          <w:bCs/>
          <w:sz w:val="30"/>
          <w:szCs w:val="30"/>
          <w:lang w:val="en-US" w:eastAsia="zh-CN"/>
        </w:rPr>
      </w:pPr>
      <w:bookmarkStart w:id="17" w:name="_Toc18775"/>
      <w:r>
        <w:rPr>
          <w:rFonts w:hint="eastAsia"/>
          <w:b w:val="0"/>
          <w:bCs/>
          <w:sz w:val="30"/>
          <w:szCs w:val="30"/>
          <w:lang w:val="en-US" w:eastAsia="zh-CN"/>
        </w:rPr>
        <w:t>三、支出决算情况说明</w:t>
      </w:r>
      <w:bookmarkEnd w:id="17"/>
    </w:p>
    <w:p>
      <w:pPr>
        <w:numPr>
          <w:ilvl w:val="0"/>
          <w:numId w:val="0"/>
        </w:num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2021年度支出合计24.49万元，其中：基本支出0万元，占比0%；项目支出24.49万元，占比100%；</w:t>
      </w:r>
    </w:p>
    <w:p>
      <w:pPr>
        <w:pStyle w:val="3"/>
        <w:bidi w:val="0"/>
        <w:ind w:firstLine="600" w:firstLineChars="200"/>
        <w:rPr>
          <w:rFonts w:hint="eastAsia"/>
          <w:b w:val="0"/>
          <w:bCs/>
          <w:sz w:val="30"/>
          <w:szCs w:val="30"/>
          <w:lang w:val="en-US" w:eastAsia="zh-CN"/>
        </w:rPr>
      </w:pPr>
      <w:bookmarkStart w:id="18" w:name="_Toc4693"/>
      <w:r>
        <w:rPr>
          <w:rFonts w:hint="eastAsia"/>
          <w:b w:val="0"/>
          <w:bCs/>
          <w:sz w:val="30"/>
          <w:szCs w:val="30"/>
          <w:lang w:val="en-US" w:eastAsia="zh-CN"/>
        </w:rPr>
        <w:t>四、财政拨款收入支出决算总体情况说明</w:t>
      </w:r>
      <w:bookmarkEnd w:id="18"/>
    </w:p>
    <w:p>
      <w:pPr>
        <w:numPr>
          <w:ilvl w:val="0"/>
          <w:numId w:val="0"/>
        </w:numPr>
        <w:spacing w:line="580" w:lineRule="exact"/>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2021年度财政拨款收入总计24.49万元，支出总计24.49万元，与上年比，财政拨款收入总计减少6.92万元，下降22.03%，财政拨款支出总计减少6.92万元，下降22.03%。主要原因是减少了人犯经费。</w:t>
      </w:r>
    </w:p>
    <w:p>
      <w:pPr>
        <w:pStyle w:val="3"/>
        <w:bidi w:val="0"/>
        <w:ind w:firstLine="640" w:firstLineChars="200"/>
        <w:rPr>
          <w:rFonts w:hint="eastAsia"/>
          <w:b w:val="0"/>
          <w:bCs/>
          <w:lang w:val="en-US" w:eastAsia="zh-CN"/>
        </w:rPr>
      </w:pPr>
      <w:bookmarkStart w:id="19" w:name="_Toc24585"/>
      <w:r>
        <w:rPr>
          <w:rFonts w:hint="eastAsia"/>
          <w:b w:val="0"/>
          <w:bCs/>
          <w:lang w:val="en-US" w:eastAsia="zh-CN"/>
        </w:rPr>
        <w:t>五、一般公共预算财政拨款支出决算情况说明</w:t>
      </w:r>
      <w:bookmarkEnd w:id="19"/>
    </w:p>
    <w:p>
      <w:pPr>
        <w:pStyle w:val="9"/>
        <w:numPr>
          <w:ilvl w:val="0"/>
          <w:numId w:val="0"/>
        </w:numPr>
        <w:spacing w:line="580" w:lineRule="exact"/>
        <w:ind w:left="638" w:leftChars="304"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财政拨款支出决算总体情况</w:t>
      </w:r>
    </w:p>
    <w:p>
      <w:pPr>
        <w:spacing w:line="580" w:lineRule="exact"/>
        <w:ind w:firstLine="640" w:firstLineChars="200"/>
        <w:rPr>
          <w:rFonts w:hint="eastAsia" w:ascii="宋体" w:hAnsi="宋体" w:cs="宋体"/>
          <w:bCs/>
          <w:sz w:val="32"/>
          <w:szCs w:val="32"/>
          <w:lang w:val="en-US" w:eastAsia="zh-CN"/>
        </w:rPr>
      </w:pPr>
      <w:r>
        <w:rPr>
          <w:rFonts w:hint="eastAsia" w:ascii="仿宋_GB2312" w:eastAsia="仿宋_GB2312"/>
          <w:sz w:val="32"/>
          <w:szCs w:val="32"/>
          <w:lang w:val="en-US" w:eastAsia="zh-CN"/>
        </w:rPr>
        <w:t>2021年度财政拨款支出24.49万元，占本年支出合计的100%。与上年相比，财政拨款支出减少6.92万元，下降22.03%。主要原因是减少了人犯经费。</w:t>
      </w:r>
    </w:p>
    <w:p>
      <w:pPr>
        <w:numPr>
          <w:ilvl w:val="0"/>
          <w:numId w:val="2"/>
        </w:numPr>
        <w:spacing w:line="580" w:lineRule="exact"/>
        <w:ind w:firstLine="640" w:firstLineChars="200"/>
        <w:rPr>
          <w:rFonts w:hint="default" w:ascii="宋体" w:hAnsi="宋体" w:eastAsia="宋体" w:cs="宋体"/>
          <w:bCs/>
          <w:sz w:val="32"/>
          <w:szCs w:val="32"/>
          <w:lang w:val="en-US" w:eastAsia="zh-CN"/>
        </w:rPr>
      </w:pPr>
      <w:r>
        <w:rPr>
          <w:rFonts w:hint="eastAsia" w:ascii="黑体" w:hAnsi="黑体" w:eastAsia="黑体" w:cs="黑体"/>
          <w:b w:val="0"/>
          <w:bCs/>
          <w:sz w:val="32"/>
          <w:szCs w:val="32"/>
          <w:lang w:val="en-US" w:eastAsia="zh-CN"/>
        </w:rPr>
        <w:t>财政拨款支出决算结构情况</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2021年度财政拨款支出24.49万元，主要用于以下方面：公共安全支出24.49万元，占100%。</w:t>
      </w:r>
    </w:p>
    <w:p>
      <w:pPr>
        <w:numPr>
          <w:ilvl w:val="0"/>
          <w:numId w:val="0"/>
        </w:numPr>
        <w:spacing w:line="58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（三）财政拨款支出决算具体情况</w:t>
      </w:r>
    </w:p>
    <w:p>
      <w:pPr>
        <w:numPr>
          <w:ilvl w:val="0"/>
          <w:numId w:val="0"/>
        </w:numPr>
        <w:spacing w:line="580" w:lineRule="exact"/>
        <w:ind w:firstLine="640" w:firstLineChars="200"/>
        <w:rPr>
          <w:rFonts w:hint="default" w:ascii="仿宋_GB2312" w:eastAsia="仿宋_GB2312"/>
          <w:sz w:val="32"/>
          <w:szCs w:val="32"/>
          <w:lang w:val="en-US" w:eastAsia="zh-CN"/>
        </w:rPr>
      </w:pPr>
      <w:r>
        <w:rPr>
          <w:rFonts w:hint="eastAsia" w:ascii="黑体" w:hAnsi="黑体" w:eastAsia="黑体" w:cs="黑体"/>
          <w:b w:val="0"/>
          <w:bCs/>
          <w:sz w:val="32"/>
          <w:szCs w:val="32"/>
          <w:lang w:val="en-US" w:eastAsia="zh-CN"/>
        </w:rPr>
        <w:t xml:space="preserve"> </w:t>
      </w:r>
      <w:r>
        <w:rPr>
          <w:rFonts w:hint="eastAsia" w:ascii="仿宋_GB2312" w:eastAsia="仿宋_GB2312"/>
          <w:sz w:val="32"/>
          <w:szCs w:val="32"/>
          <w:lang w:val="en-US" w:eastAsia="zh-CN"/>
        </w:rPr>
        <w:t>2021年度财政拨款支出年初预算134.85万元，支出决算24.49万元，完成年初预算的18.16%。公共安全支出年初预算134.85万元，支出决算24.49万元，完成年初预算的18.16%，用于人犯经费和专项业务费。较上年决算减少6.92万元，下降22.03%，主要原因是减少了人犯经费。</w:t>
      </w:r>
    </w:p>
    <w:p>
      <w:pPr>
        <w:pStyle w:val="3"/>
        <w:bidi w:val="0"/>
        <w:ind w:firstLine="640" w:firstLineChars="200"/>
        <w:rPr>
          <w:rFonts w:hint="eastAsia"/>
          <w:b w:val="0"/>
          <w:bCs/>
          <w:lang w:val="en-US" w:eastAsia="zh-CN"/>
        </w:rPr>
      </w:pPr>
      <w:bookmarkStart w:id="20" w:name="_Toc6867"/>
      <w:r>
        <w:rPr>
          <w:rFonts w:hint="eastAsia"/>
          <w:b w:val="0"/>
          <w:bCs/>
          <w:lang w:val="en-US" w:eastAsia="zh-CN"/>
        </w:rPr>
        <w:t>六、一般公共预算财政拨款基本支出决算情况说明</w:t>
      </w:r>
      <w:bookmarkEnd w:id="20"/>
    </w:p>
    <w:p>
      <w:pPr>
        <w:pStyle w:val="9"/>
        <w:numPr>
          <w:ilvl w:val="0"/>
          <w:numId w:val="0"/>
        </w:numPr>
        <w:spacing w:line="240" w:lineRule="auto"/>
        <w:ind w:firstLine="640" w:firstLineChars="200"/>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2021年度财政拨款基本支出0万元，本单位全部为项目支出。</w:t>
      </w:r>
    </w:p>
    <w:p>
      <w:pPr>
        <w:pStyle w:val="3"/>
        <w:bidi w:val="0"/>
        <w:ind w:firstLine="640" w:firstLineChars="200"/>
        <w:rPr>
          <w:rFonts w:hint="eastAsia"/>
          <w:b w:val="0"/>
          <w:bCs/>
          <w:lang w:val="en-US" w:eastAsia="zh-CN"/>
        </w:rPr>
      </w:pPr>
      <w:bookmarkStart w:id="21" w:name="_Toc25849"/>
      <w:r>
        <w:rPr>
          <w:rFonts w:hint="eastAsia"/>
          <w:b w:val="0"/>
          <w:bCs/>
          <w:lang w:val="en-US" w:eastAsia="zh-CN"/>
        </w:rPr>
        <w:t>七、一般公共预算财政拨款“三公”经费支出决算情况说明</w:t>
      </w:r>
      <w:bookmarkEnd w:id="21"/>
    </w:p>
    <w:p>
      <w:pPr>
        <w:pStyle w:val="9"/>
        <w:numPr>
          <w:ilvl w:val="0"/>
          <w:numId w:val="0"/>
        </w:numPr>
        <w:spacing w:line="240" w:lineRule="auto"/>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（一）“三公”经费财政拨款支出决算总体情况说明。</w:t>
      </w:r>
    </w:p>
    <w:p>
      <w:pPr>
        <w:pStyle w:val="9"/>
        <w:numPr>
          <w:ilvl w:val="0"/>
          <w:numId w:val="0"/>
        </w:numPr>
        <w:spacing w:line="240" w:lineRule="auto"/>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2021年大同市行政拘留所所向财政申请了专项经费，为人犯经费（伙食费）和人犯经费（公杂费），因公出国（境）费、公务接待费、公务用车购置费及公务用车运行维护费已包含在市公安局本级决算中。</w:t>
      </w:r>
    </w:p>
    <w:p>
      <w:pPr>
        <w:pStyle w:val="3"/>
        <w:bidi w:val="0"/>
        <w:ind w:firstLine="640" w:firstLineChars="200"/>
        <w:rPr>
          <w:rFonts w:hint="eastAsia"/>
          <w:b w:val="0"/>
          <w:bCs/>
          <w:lang w:val="en-US" w:eastAsia="zh-CN"/>
        </w:rPr>
      </w:pPr>
      <w:bookmarkStart w:id="22" w:name="_Toc9321"/>
      <w:r>
        <w:rPr>
          <w:rFonts w:hint="eastAsia"/>
          <w:b w:val="0"/>
          <w:bCs/>
          <w:lang w:val="en-US" w:eastAsia="zh-CN"/>
        </w:rPr>
        <w:t>八、其他重要事项情况说明</w:t>
      </w:r>
      <w:bookmarkEnd w:id="22"/>
    </w:p>
    <w:p>
      <w:pPr>
        <w:pStyle w:val="9"/>
        <w:numPr>
          <w:ilvl w:val="0"/>
          <w:numId w:val="0"/>
        </w:numPr>
        <w:spacing w:line="240" w:lineRule="auto"/>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（一）机关运行经费支出情况说明</w:t>
      </w:r>
    </w:p>
    <w:p>
      <w:pPr>
        <w:pStyle w:val="9"/>
        <w:numPr>
          <w:ilvl w:val="0"/>
          <w:numId w:val="0"/>
        </w:numPr>
        <w:spacing w:line="240" w:lineRule="auto"/>
        <w:rPr>
          <w:rFonts w:hint="eastAsia" w:ascii="仿宋_GB2312" w:hAnsi="Times New Roman" w:eastAsia="仿宋_GB2312" w:cs="Times New Roman"/>
          <w:kern w:val="2"/>
          <w:sz w:val="32"/>
          <w:szCs w:val="32"/>
          <w:lang w:val="en-US" w:eastAsia="zh-CN" w:bidi="ar-SA"/>
        </w:rPr>
      </w:pPr>
      <w:r>
        <w:rPr>
          <w:rFonts w:hint="eastAsia" w:ascii="宋体" w:hAnsi="宋体" w:cs="宋体"/>
          <w:b w:val="0"/>
          <w:bCs/>
          <w:sz w:val="32"/>
          <w:szCs w:val="32"/>
          <w:lang w:val="en-US" w:eastAsia="zh-CN"/>
        </w:rPr>
        <w:t xml:space="preserve">    </w:t>
      </w:r>
      <w:r>
        <w:rPr>
          <w:rFonts w:hint="eastAsia" w:ascii="仿宋_GB2312" w:hAnsi="Times New Roman" w:eastAsia="仿宋_GB2312" w:cs="Times New Roman"/>
          <w:kern w:val="2"/>
          <w:sz w:val="32"/>
          <w:szCs w:val="32"/>
          <w:lang w:val="en-US" w:eastAsia="zh-CN" w:bidi="ar-SA"/>
        </w:rPr>
        <w:t xml:space="preserve"> 本单位无机关运行经费，由市公安局保障。</w:t>
      </w:r>
    </w:p>
    <w:p>
      <w:pPr>
        <w:pStyle w:val="9"/>
        <w:numPr>
          <w:ilvl w:val="0"/>
          <w:numId w:val="0"/>
        </w:numPr>
        <w:spacing w:line="240" w:lineRule="auto"/>
        <w:ind w:leftChars="200" w:firstLine="320" w:firstLineChars="1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（二）政府采购情况说明</w:t>
      </w:r>
    </w:p>
    <w:p>
      <w:pPr>
        <w:pStyle w:val="9"/>
        <w:numPr>
          <w:ilvl w:val="0"/>
          <w:numId w:val="0"/>
        </w:numPr>
        <w:spacing w:line="240" w:lineRule="auto"/>
        <w:ind w:leftChars="200"/>
        <w:rPr>
          <w:rFonts w:hint="default" w:ascii="仿宋_GB2312" w:hAnsi="Times New Roman" w:eastAsia="仿宋_GB2312" w:cs="Times New Roman"/>
          <w:kern w:val="2"/>
          <w:sz w:val="32"/>
          <w:szCs w:val="32"/>
          <w:lang w:val="en-US" w:eastAsia="zh-CN" w:bidi="ar-SA"/>
        </w:rPr>
      </w:pPr>
      <w:r>
        <w:rPr>
          <w:rFonts w:hint="eastAsia" w:ascii="黑体" w:hAnsi="黑体" w:eastAsia="黑体" w:cs="黑体"/>
          <w:b w:val="0"/>
          <w:bCs/>
          <w:sz w:val="32"/>
          <w:szCs w:val="32"/>
          <w:lang w:val="en-US" w:eastAsia="zh-CN"/>
        </w:rPr>
        <w:t xml:space="preserve"> </w:t>
      </w:r>
      <w:r>
        <w:rPr>
          <w:rFonts w:hint="eastAsia" w:ascii="仿宋_GB2312" w:hAnsi="Times New Roman" w:eastAsia="仿宋_GB2312" w:cs="Times New Roman"/>
          <w:kern w:val="2"/>
          <w:sz w:val="32"/>
          <w:szCs w:val="32"/>
          <w:lang w:val="en-US" w:eastAsia="zh-CN" w:bidi="ar-SA"/>
        </w:rPr>
        <w:t xml:space="preserve">  2021年度政府采购支出总额无支出。</w:t>
      </w:r>
    </w:p>
    <w:p>
      <w:pPr>
        <w:pStyle w:val="9"/>
        <w:numPr>
          <w:ilvl w:val="0"/>
          <w:numId w:val="0"/>
        </w:numPr>
        <w:spacing w:line="240" w:lineRule="auto"/>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（三）国有资产占用情况说明</w:t>
      </w:r>
    </w:p>
    <w:p>
      <w:pPr>
        <w:pStyle w:val="9"/>
        <w:numPr>
          <w:ilvl w:val="0"/>
          <w:numId w:val="0"/>
        </w:numPr>
        <w:spacing w:line="240" w:lineRule="auto"/>
        <w:ind w:leftChars="200"/>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b w:val="0"/>
          <w:bCs/>
          <w:sz w:val="32"/>
          <w:szCs w:val="32"/>
          <w:lang w:val="en-US" w:eastAsia="zh-CN"/>
        </w:rPr>
        <w:t xml:space="preserve"> </w:t>
      </w:r>
      <w:r>
        <w:rPr>
          <w:rFonts w:hint="eastAsia" w:ascii="仿宋_GB2312" w:hAnsi="Times New Roman" w:eastAsia="仿宋_GB2312" w:cs="Times New Roman"/>
          <w:kern w:val="2"/>
          <w:sz w:val="32"/>
          <w:szCs w:val="32"/>
          <w:lang w:val="en-US" w:eastAsia="zh-CN" w:bidi="ar-SA"/>
        </w:rPr>
        <w:t xml:space="preserve">  本单位国有资产全部计入大同市公安局本级。</w:t>
      </w:r>
    </w:p>
    <w:p>
      <w:pPr>
        <w:pStyle w:val="9"/>
        <w:numPr>
          <w:ilvl w:val="0"/>
          <w:numId w:val="0"/>
        </w:numPr>
        <w:spacing w:line="240" w:lineRule="auto"/>
        <w:ind w:left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（四）预算绩效情况说明</w:t>
      </w:r>
    </w:p>
    <w:p>
      <w:pPr>
        <w:numPr>
          <w:ilvl w:val="0"/>
          <w:numId w:val="0"/>
        </w:numPr>
        <w:spacing w:line="240" w:lineRule="auto"/>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1</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预算绩效管理工作开展情况。</w:t>
      </w:r>
    </w:p>
    <w:p>
      <w:pPr>
        <w:numPr>
          <w:ilvl w:val="0"/>
          <w:numId w:val="0"/>
        </w:numPr>
        <w:spacing w:line="240" w:lineRule="auto"/>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根据预算绩效管理要求，我部门组织对2021年度市级财政预算安排的专项资金类2个项目支出全面开展绩效自评，涉及预算资金24.49万元，占一般公共预算项目支出的总额的100%。</w:t>
      </w:r>
    </w:p>
    <w:p>
      <w:pPr>
        <w:numPr>
          <w:ilvl w:val="0"/>
          <w:numId w:val="0"/>
        </w:numPr>
        <w:spacing w:line="240" w:lineRule="auto"/>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组织对“人犯经费”和“专项业务费”开展了重点绩效评价。从评价情况来看，保障了羁押场所人员的安全，保障了羁押场所的正常运行，为维护社会稳定，打击犯罪提供了有力支撑。</w:t>
      </w:r>
    </w:p>
    <w:p>
      <w:pPr>
        <w:pStyle w:val="9"/>
        <w:numPr>
          <w:ilvl w:val="0"/>
          <w:numId w:val="0"/>
        </w:numPr>
        <w:spacing w:line="580" w:lineRule="exact"/>
        <w:ind w:left="840" w:leftChars="0"/>
        <w:rPr>
          <w:rFonts w:hint="eastAsia" w:ascii="仿宋_GB2312" w:hAnsi="Times New Roman" w:eastAsia="仿宋_GB2312" w:cs="Times New Roman"/>
          <w:kern w:val="2"/>
          <w:sz w:val="32"/>
          <w:szCs w:val="32"/>
          <w:lang w:val="en-US" w:eastAsia="zh-CN" w:bidi="ar-SA"/>
        </w:rPr>
      </w:pPr>
      <w:r>
        <w:rPr>
          <w:rFonts w:hint="eastAsia" w:ascii="宋体" w:hAnsi="宋体" w:cs="宋体"/>
          <w:b/>
          <w:bCs/>
          <w:sz w:val="32"/>
          <w:szCs w:val="32"/>
          <w:lang w:eastAsia="zh-CN"/>
        </w:rPr>
        <w:t>（</w:t>
      </w:r>
      <w:r>
        <w:rPr>
          <w:rFonts w:hint="eastAsia" w:ascii="宋体" w:hAnsi="宋体" w:cs="宋体"/>
          <w:b/>
          <w:bCs/>
          <w:sz w:val="32"/>
          <w:szCs w:val="32"/>
          <w:lang w:val="en-US" w:eastAsia="zh-CN"/>
        </w:rPr>
        <w:t>2</w:t>
      </w:r>
      <w:r>
        <w:rPr>
          <w:rFonts w:hint="eastAsia" w:ascii="宋体" w:hAnsi="宋体" w:cs="宋体"/>
          <w:b/>
          <w:bCs/>
          <w:sz w:val="32"/>
          <w:szCs w:val="32"/>
          <w:lang w:eastAsia="zh-CN"/>
        </w:rPr>
        <w:t>）</w:t>
      </w:r>
      <w:r>
        <w:rPr>
          <w:rFonts w:hint="eastAsia" w:ascii="宋体" w:hAnsi="宋体" w:cs="宋体"/>
          <w:b/>
          <w:bCs/>
          <w:sz w:val="32"/>
          <w:szCs w:val="32"/>
        </w:rPr>
        <w:t>部门决算中项目绩效自评结果。</w:t>
      </w:r>
    </w:p>
    <w:p>
      <w:pPr>
        <w:numPr>
          <w:ilvl w:val="0"/>
          <w:numId w:val="3"/>
        </w:numPr>
        <w:spacing w:line="240" w:lineRule="auto"/>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人犯经费自评综述：根据年初设定的绩效目标，项目自评得分为90分。全年预算数为2.81万元，执行数为2.81万元，完成预算的100%。项目绩效目标完成情况：看押人员的日常消耗品、药品等物资保障。</w:t>
      </w:r>
    </w:p>
    <w:tbl>
      <w:tblPr>
        <w:tblStyle w:val="7"/>
        <w:tblW w:w="9080" w:type="dxa"/>
        <w:jc w:val="center"/>
        <w:tblLayout w:type="fixed"/>
        <w:tblCellMar>
          <w:top w:w="0" w:type="dxa"/>
          <w:left w:w="108" w:type="dxa"/>
          <w:bottom w:w="0" w:type="dxa"/>
          <w:right w:w="108" w:type="dxa"/>
        </w:tblCellMar>
      </w:tblPr>
      <w:tblGrid>
        <w:gridCol w:w="588"/>
        <w:gridCol w:w="980"/>
        <w:gridCol w:w="66"/>
        <w:gridCol w:w="1046"/>
        <w:gridCol w:w="730"/>
        <w:gridCol w:w="1134"/>
        <w:gridCol w:w="521"/>
        <w:gridCol w:w="851"/>
        <w:gridCol w:w="850"/>
        <w:gridCol w:w="46"/>
        <w:gridCol w:w="521"/>
        <w:gridCol w:w="188"/>
        <w:gridCol w:w="237"/>
        <w:gridCol w:w="614"/>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华文中宋" w:hAnsi="华文中宋" w:eastAsia="华文中宋" w:cs="华文中宋"/>
                <w:b/>
                <w:bCs/>
                <w:kern w:val="0"/>
                <w:sz w:val="28"/>
                <w:szCs w:val="28"/>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tcPr>
          <w:p>
            <w:pPr>
              <w:widowControl/>
              <w:rPr>
                <w:rFonts w:ascii="宋体" w:hAnsi="宋体" w:cs="宋体"/>
                <w:kern w:val="0"/>
                <w:sz w:val="22"/>
                <w:szCs w:val="22"/>
              </w:rPr>
            </w:pPr>
            <w:r>
              <w:rPr>
                <w:rFonts w:hint="eastAsia" w:ascii="宋体" w:hAnsi="宋体" w:cs="宋体"/>
                <w:kern w:val="0"/>
                <w:sz w:val="22"/>
                <w:szCs w:val="22"/>
              </w:rPr>
              <w:t>填列单位（公章）：                （  2021 年度）</w:t>
            </w:r>
          </w:p>
        </w:tc>
      </w:tr>
      <w:tr>
        <w:tblPrEx>
          <w:tblCellMar>
            <w:top w:w="0" w:type="dxa"/>
            <w:left w:w="108" w:type="dxa"/>
            <w:bottom w:w="0" w:type="dxa"/>
            <w:right w:w="108" w:type="dxa"/>
          </w:tblCellMar>
        </w:tblPrEx>
        <w:trPr>
          <w:trHeight w:val="32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人犯经费</w:t>
            </w:r>
          </w:p>
        </w:tc>
      </w:tr>
      <w:tr>
        <w:tblPrEx>
          <w:tblCellMar>
            <w:top w:w="0" w:type="dxa"/>
            <w:left w:w="108" w:type="dxa"/>
            <w:bottom w:w="0" w:type="dxa"/>
            <w:right w:w="108" w:type="dxa"/>
          </w:tblCellMar>
        </w:tblPrEx>
        <w:trPr>
          <w:trHeight w:val="38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4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大同市公安局</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6"/>
                <w:szCs w:val="16"/>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大同市</w:t>
            </w:r>
            <w:r>
              <w:rPr>
                <w:rFonts w:hint="eastAsia" w:ascii="宋体" w:hAnsi="宋体" w:cs="宋体"/>
                <w:kern w:val="0"/>
                <w:sz w:val="18"/>
                <w:szCs w:val="18"/>
                <w:lang w:val="en-US" w:eastAsia="zh-CN"/>
              </w:rPr>
              <w:t>行政拘留所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4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2.81</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2.81</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2.81</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保障在押人员合法权益</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保障了在押人员的基本物资需求</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在押人员数量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不适用公开</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不适用公开</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保障</w:t>
            </w:r>
            <w:r>
              <w:rPr>
                <w:rFonts w:hint="eastAsia" w:ascii="宋体" w:hAnsi="宋体" w:cs="宋体"/>
                <w:color w:val="000000"/>
                <w:kern w:val="0"/>
                <w:sz w:val="18"/>
                <w:szCs w:val="18"/>
                <w:lang w:val="en-US" w:eastAsia="zh-CN"/>
              </w:rPr>
              <w:t>在押人员合法权益</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4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按序时进度支付</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项目预算</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0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维护</w:t>
            </w:r>
            <w:r>
              <w:rPr>
                <w:rFonts w:hint="eastAsia" w:ascii="宋体" w:hAnsi="宋体" w:cs="宋体"/>
                <w:color w:val="000000"/>
                <w:kern w:val="0"/>
                <w:sz w:val="18"/>
                <w:szCs w:val="18"/>
                <w:lang w:val="en-US" w:eastAsia="zh-CN"/>
              </w:rPr>
              <w:t>拘押场所</w:t>
            </w:r>
            <w:r>
              <w:rPr>
                <w:rFonts w:hint="eastAsia" w:ascii="宋体" w:hAnsi="宋体" w:cs="宋体"/>
                <w:color w:val="000000"/>
                <w:kern w:val="0"/>
                <w:sz w:val="18"/>
                <w:szCs w:val="18"/>
              </w:rPr>
              <w:t>稳定</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79"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在押人员</w:t>
            </w:r>
            <w:r>
              <w:rPr>
                <w:rFonts w:hint="eastAsia" w:ascii="宋体" w:hAnsi="宋体" w:cs="宋体"/>
                <w:color w:val="000000"/>
                <w:kern w:val="0"/>
                <w:sz w:val="18"/>
                <w:szCs w:val="18"/>
              </w:rPr>
              <w:t>满意度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0</w:t>
            </w:r>
            <w:r>
              <w:rPr>
                <w:rFonts w:hint="eastAsia" w:ascii="宋体" w:hAnsi="宋体" w:cs="宋体"/>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89</w:t>
            </w:r>
            <w:r>
              <w:rPr>
                <w:rFonts w:hint="eastAsia"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766"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35" w:hRule="atLeas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自评结果分析</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项目实施和预算执行情况及分析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项目用于</w:t>
            </w:r>
            <w:r>
              <w:rPr>
                <w:rFonts w:hint="eastAsia" w:ascii="宋体" w:hAnsi="宋体" w:cs="宋体"/>
                <w:kern w:val="0"/>
                <w:sz w:val="18"/>
                <w:szCs w:val="18"/>
                <w:lang w:val="en-US" w:eastAsia="zh-CN"/>
              </w:rPr>
              <w:t>保障在押人员合法权益</w:t>
            </w:r>
            <w:r>
              <w:rPr>
                <w:rFonts w:hint="eastAsia" w:ascii="宋体" w:hAnsi="宋体" w:cs="宋体"/>
                <w:kern w:val="0"/>
                <w:sz w:val="18"/>
                <w:szCs w:val="18"/>
              </w:rPr>
              <w:t>，全年预算</w:t>
            </w:r>
            <w:r>
              <w:rPr>
                <w:rFonts w:hint="eastAsia" w:ascii="宋体" w:hAnsi="宋体" w:cs="宋体"/>
                <w:kern w:val="0"/>
                <w:sz w:val="18"/>
                <w:szCs w:val="18"/>
                <w:lang w:val="en-US" w:eastAsia="zh-CN"/>
              </w:rPr>
              <w:t>2.81</w:t>
            </w:r>
            <w:r>
              <w:rPr>
                <w:rFonts w:hint="eastAsia" w:ascii="宋体" w:hAnsi="宋体" w:cs="宋体"/>
                <w:kern w:val="0"/>
                <w:sz w:val="18"/>
                <w:szCs w:val="18"/>
              </w:rPr>
              <w:t>万元。全年执行数</w:t>
            </w:r>
            <w:r>
              <w:rPr>
                <w:rFonts w:hint="eastAsia" w:ascii="宋体" w:hAnsi="宋体" w:cs="宋体"/>
                <w:kern w:val="0"/>
                <w:sz w:val="18"/>
                <w:szCs w:val="18"/>
                <w:lang w:val="en-US" w:eastAsia="zh-CN"/>
              </w:rPr>
              <w:t>2.81</w:t>
            </w:r>
            <w:r>
              <w:rPr>
                <w:rFonts w:hint="eastAsia" w:ascii="宋体" w:hAnsi="宋体" w:cs="宋体"/>
                <w:kern w:val="0"/>
                <w:sz w:val="18"/>
                <w:szCs w:val="18"/>
              </w:rPr>
              <w:t>万元,执行率为100%</w:t>
            </w:r>
          </w:p>
        </w:tc>
      </w:tr>
      <w:tr>
        <w:tblPrEx>
          <w:tblCellMar>
            <w:top w:w="0" w:type="dxa"/>
            <w:left w:w="108" w:type="dxa"/>
            <w:bottom w:w="0" w:type="dxa"/>
            <w:right w:w="108" w:type="dxa"/>
          </w:tblCellMar>
        </w:tblPrEx>
        <w:trPr>
          <w:trHeight w:val="855"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产出情况及分析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不适用公开</w:t>
            </w:r>
          </w:p>
        </w:tc>
      </w:tr>
      <w:tr>
        <w:tblPrEx>
          <w:tblCellMar>
            <w:top w:w="0" w:type="dxa"/>
            <w:left w:w="108" w:type="dxa"/>
            <w:bottom w:w="0" w:type="dxa"/>
            <w:right w:w="108" w:type="dxa"/>
          </w:tblCellMar>
        </w:tblPrEx>
        <w:trPr>
          <w:trHeight w:val="850"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进一步维护了</w:t>
            </w:r>
            <w:r>
              <w:rPr>
                <w:rFonts w:hint="eastAsia" w:ascii="宋体" w:hAnsi="宋体" w:cs="宋体"/>
                <w:color w:val="000000"/>
                <w:kern w:val="0"/>
                <w:sz w:val="18"/>
                <w:szCs w:val="18"/>
                <w:lang w:val="en-US" w:eastAsia="zh-CN"/>
              </w:rPr>
              <w:t>拘押场所的</w:t>
            </w:r>
            <w:r>
              <w:rPr>
                <w:rFonts w:hint="eastAsia" w:ascii="宋体" w:hAnsi="宋体" w:cs="宋体"/>
                <w:color w:val="000000"/>
                <w:kern w:val="0"/>
                <w:sz w:val="18"/>
                <w:szCs w:val="18"/>
              </w:rPr>
              <w:t>稳定。</w:t>
            </w:r>
          </w:p>
        </w:tc>
      </w:tr>
      <w:tr>
        <w:tblPrEx>
          <w:tblCellMar>
            <w:top w:w="0" w:type="dxa"/>
            <w:left w:w="108" w:type="dxa"/>
            <w:bottom w:w="0" w:type="dxa"/>
            <w:right w:w="108" w:type="dxa"/>
          </w:tblCellMar>
        </w:tblPrEx>
        <w:trPr>
          <w:trHeight w:val="775"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相关人员的满意度达到了</w:t>
            </w:r>
            <w:r>
              <w:rPr>
                <w:rFonts w:hint="eastAsia" w:ascii="宋体" w:hAnsi="宋体" w:cs="宋体"/>
                <w:color w:val="000000"/>
                <w:kern w:val="0"/>
                <w:sz w:val="18"/>
                <w:szCs w:val="18"/>
                <w:lang w:val="en-US" w:eastAsia="zh-CN"/>
              </w:rPr>
              <w:t>90</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70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主要经验做法</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按照项目资金管理办法执行，专款专用。</w:t>
            </w:r>
          </w:p>
        </w:tc>
      </w:tr>
      <w:tr>
        <w:tblPrEx>
          <w:tblCellMar>
            <w:top w:w="0" w:type="dxa"/>
            <w:left w:w="108" w:type="dxa"/>
            <w:bottom w:w="0" w:type="dxa"/>
            <w:right w:w="108" w:type="dxa"/>
          </w:tblCellMar>
        </w:tblPrEx>
        <w:trPr>
          <w:trHeight w:val="569"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项目管理中存在的</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主要问题及原因分析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2340" w:firstLineChars="1300"/>
              <w:jc w:val="both"/>
              <w:rPr>
                <w:rFonts w:ascii="宋体" w:hAnsi="宋体" w:cs="宋体"/>
                <w:kern w:val="0"/>
                <w:sz w:val="18"/>
                <w:szCs w:val="18"/>
              </w:rPr>
            </w:pPr>
            <w:r>
              <w:rPr>
                <w:rFonts w:hint="eastAsia" w:ascii="宋体" w:hAnsi="宋体" w:cs="宋体"/>
                <w:kern w:val="0"/>
                <w:sz w:val="18"/>
                <w:szCs w:val="18"/>
              </w:rPr>
              <w:t>加强管理</w:t>
            </w:r>
            <w:r>
              <w:rPr>
                <w:rFonts w:hint="eastAsia" w:ascii="宋体" w:hAnsi="宋体" w:cs="宋体"/>
                <w:kern w:val="0"/>
                <w:sz w:val="18"/>
                <w:szCs w:val="18"/>
                <w:lang w:eastAsia="zh-CN"/>
              </w:rPr>
              <w:t>，</w:t>
            </w:r>
            <w:r>
              <w:rPr>
                <w:rFonts w:hint="eastAsia" w:ascii="宋体" w:hAnsi="宋体" w:cs="宋体"/>
                <w:kern w:val="0"/>
                <w:sz w:val="18"/>
                <w:szCs w:val="18"/>
              </w:rPr>
              <w:t>完善流程。</w:t>
            </w:r>
          </w:p>
        </w:tc>
      </w:tr>
      <w:tr>
        <w:tblPrEx>
          <w:tblCellMar>
            <w:top w:w="0" w:type="dxa"/>
            <w:left w:w="108" w:type="dxa"/>
            <w:bottom w:w="0" w:type="dxa"/>
            <w:right w:w="108" w:type="dxa"/>
          </w:tblCellMar>
        </w:tblPrEx>
        <w:trPr>
          <w:trHeight w:val="78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下一步改进措施及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管理建议</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加强管理，提高协调合作。</w:t>
            </w:r>
          </w:p>
        </w:tc>
      </w:tr>
    </w:tbl>
    <w:p>
      <w:pPr>
        <w:numPr>
          <w:ilvl w:val="0"/>
          <w:numId w:val="0"/>
        </w:numPr>
        <w:spacing w:line="240" w:lineRule="auto"/>
        <w:ind w:firstLine="640" w:firstLineChars="200"/>
        <w:rPr>
          <w:rFonts w:hint="eastAsia" w:ascii="仿宋_GB2312" w:hAnsi="Times New Roman" w:eastAsia="仿宋_GB2312" w:cs="Times New Roman"/>
          <w:kern w:val="2"/>
          <w:sz w:val="32"/>
          <w:szCs w:val="32"/>
          <w:lang w:val="en-US" w:eastAsia="zh-CN" w:bidi="ar-SA"/>
        </w:rPr>
      </w:pPr>
    </w:p>
    <w:p>
      <w:pPr>
        <w:numPr>
          <w:ilvl w:val="0"/>
          <w:numId w:val="4"/>
        </w:numPr>
        <w:spacing w:line="240" w:lineRule="auto"/>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专项业务费自评综述：根据年初设定的绩效目标，项目自评得分为95分。全年预算数为21.68万元，执行数为21.68万元，完成预算的100%。项目绩效目标完成情况：保障拘押场所正常运转。</w:t>
      </w:r>
    </w:p>
    <w:p>
      <w:pPr>
        <w:numPr>
          <w:ilvl w:val="0"/>
          <w:numId w:val="0"/>
        </w:numPr>
        <w:spacing w:line="240" w:lineRule="auto"/>
        <w:rPr>
          <w:rFonts w:hint="default" w:ascii="仿宋_GB2312" w:hAnsi="Times New Roman" w:eastAsia="仿宋_GB2312" w:cs="Times New Roman"/>
          <w:kern w:val="2"/>
          <w:sz w:val="32"/>
          <w:szCs w:val="32"/>
          <w:lang w:val="en-US" w:eastAsia="zh-CN" w:bidi="ar-SA"/>
        </w:rPr>
      </w:pPr>
    </w:p>
    <w:tbl>
      <w:tblPr>
        <w:tblStyle w:val="7"/>
        <w:tblW w:w="9080" w:type="dxa"/>
        <w:jc w:val="center"/>
        <w:tblLayout w:type="fixed"/>
        <w:tblCellMar>
          <w:top w:w="0" w:type="dxa"/>
          <w:left w:w="108" w:type="dxa"/>
          <w:bottom w:w="0" w:type="dxa"/>
          <w:right w:w="108" w:type="dxa"/>
        </w:tblCellMar>
      </w:tblPr>
      <w:tblGrid>
        <w:gridCol w:w="588"/>
        <w:gridCol w:w="650"/>
        <w:gridCol w:w="567"/>
        <w:gridCol w:w="65"/>
        <w:gridCol w:w="1540"/>
        <w:gridCol w:w="1134"/>
        <w:gridCol w:w="521"/>
        <w:gridCol w:w="851"/>
        <w:gridCol w:w="850"/>
        <w:gridCol w:w="46"/>
        <w:gridCol w:w="521"/>
        <w:gridCol w:w="188"/>
        <w:gridCol w:w="237"/>
        <w:gridCol w:w="614"/>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华文中宋" w:hAnsi="华文中宋" w:eastAsia="华文中宋" w:cs="华文中宋"/>
                <w:b/>
                <w:bCs/>
                <w:kern w:val="0"/>
                <w:sz w:val="28"/>
                <w:szCs w:val="28"/>
              </w:rPr>
              <w:t>项目支出绩效自评</w:t>
            </w:r>
            <w:r>
              <w:rPr>
                <w:rFonts w:hint="eastAsia" w:ascii="华文中宋" w:hAnsi="华文中宋" w:eastAsia="华文中宋" w:cs="华文中宋"/>
                <w:b/>
                <w:bCs/>
                <w:kern w:val="0"/>
                <w:sz w:val="36"/>
                <w:szCs w:val="36"/>
              </w:rPr>
              <w:t>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tcPr>
          <w:p>
            <w:pPr>
              <w:widowControl/>
              <w:rPr>
                <w:rFonts w:ascii="宋体" w:hAnsi="宋体" w:cs="宋体"/>
                <w:kern w:val="0"/>
                <w:sz w:val="22"/>
                <w:szCs w:val="22"/>
              </w:rPr>
            </w:pPr>
            <w:r>
              <w:rPr>
                <w:rFonts w:hint="eastAsia" w:ascii="宋体" w:hAnsi="宋体" w:cs="宋体"/>
                <w:kern w:val="0"/>
                <w:sz w:val="22"/>
                <w:szCs w:val="22"/>
              </w:rPr>
              <w:t>填列单位（公章）：                （   2021 年度）</w:t>
            </w:r>
          </w:p>
        </w:tc>
      </w:tr>
      <w:tr>
        <w:tblPrEx>
          <w:tblCellMar>
            <w:top w:w="0" w:type="dxa"/>
            <w:left w:w="108" w:type="dxa"/>
            <w:bottom w:w="0" w:type="dxa"/>
            <w:right w:w="108" w:type="dxa"/>
          </w:tblCellMar>
        </w:tblPrEx>
        <w:trPr>
          <w:trHeight w:val="320" w:hRule="exact"/>
          <w:jc w:val="center"/>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专项业务费</w:t>
            </w:r>
          </w:p>
        </w:tc>
      </w:tr>
      <w:tr>
        <w:tblPrEx>
          <w:tblCellMar>
            <w:top w:w="0" w:type="dxa"/>
            <w:left w:w="108" w:type="dxa"/>
            <w:bottom w:w="0" w:type="dxa"/>
            <w:right w:w="108" w:type="dxa"/>
          </w:tblCellMar>
        </w:tblPrEx>
        <w:trPr>
          <w:trHeight w:val="380" w:hRule="exact"/>
          <w:jc w:val="center"/>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67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大同市公安局</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大同市行政拘留所</w:t>
            </w:r>
          </w:p>
        </w:tc>
      </w:tr>
      <w:tr>
        <w:tblPrEx>
          <w:tblCellMar>
            <w:top w:w="0" w:type="dxa"/>
            <w:left w:w="108" w:type="dxa"/>
            <w:bottom w:w="0" w:type="dxa"/>
            <w:right w:w="108" w:type="dxa"/>
          </w:tblCellMar>
        </w:tblPrEx>
        <w:trPr>
          <w:trHeight w:val="300" w:hRule="exact"/>
          <w:jc w:val="center"/>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21.68</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21.68</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21.68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180" w:firstLineChars="100"/>
              <w:jc w:val="both"/>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720" w:firstLineChars="40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保障拘押场所正常运行</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保障了拘押场所正常运行</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拘押场所数量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保障</w:t>
            </w:r>
            <w:r>
              <w:rPr>
                <w:rFonts w:hint="eastAsia" w:ascii="宋体" w:hAnsi="宋体" w:cs="宋体"/>
                <w:color w:val="000000"/>
                <w:kern w:val="0"/>
                <w:sz w:val="18"/>
                <w:szCs w:val="18"/>
                <w:lang w:val="en-US" w:eastAsia="zh-CN"/>
              </w:rPr>
              <w:t>拘押场所的</w:t>
            </w:r>
            <w:r>
              <w:rPr>
                <w:rFonts w:hint="eastAsia" w:ascii="宋体" w:hAnsi="宋体" w:cs="宋体"/>
                <w:color w:val="000000"/>
                <w:kern w:val="0"/>
                <w:sz w:val="18"/>
                <w:szCs w:val="18"/>
              </w:rPr>
              <w:t>正常运行</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2"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按实际支出支付</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专项业务费</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21.68</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21.68</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维护</w:t>
            </w:r>
            <w:r>
              <w:rPr>
                <w:rFonts w:hint="eastAsia" w:ascii="宋体" w:hAnsi="宋体" w:cs="宋体"/>
                <w:color w:val="000000"/>
                <w:kern w:val="0"/>
                <w:sz w:val="18"/>
                <w:szCs w:val="18"/>
                <w:lang w:val="en-US" w:eastAsia="zh-CN"/>
              </w:rPr>
              <w:t>拘押场所</w:t>
            </w:r>
            <w:r>
              <w:rPr>
                <w:rFonts w:hint="eastAsia" w:ascii="宋体" w:hAnsi="宋体" w:cs="宋体"/>
                <w:color w:val="000000"/>
                <w:kern w:val="0"/>
                <w:sz w:val="18"/>
                <w:szCs w:val="18"/>
              </w:rPr>
              <w:t>秩序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全体人员</w:t>
            </w:r>
            <w:r>
              <w:rPr>
                <w:rFonts w:hint="eastAsia" w:ascii="宋体" w:hAnsi="宋体" w:cs="宋体"/>
                <w:color w:val="000000"/>
                <w:kern w:val="0"/>
                <w:sz w:val="18"/>
                <w:szCs w:val="18"/>
              </w:rPr>
              <w:t>满意度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766"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项目绩效分析</w:t>
            </w: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自评结果分析</w:t>
            </w: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项目实施和预算执行情况及分析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项目用于</w:t>
            </w:r>
            <w:r>
              <w:rPr>
                <w:rFonts w:hint="eastAsia" w:ascii="宋体" w:hAnsi="宋体" w:cs="宋体"/>
                <w:kern w:val="0"/>
                <w:sz w:val="18"/>
                <w:szCs w:val="18"/>
                <w:lang w:val="en-US" w:eastAsia="zh-CN"/>
              </w:rPr>
              <w:t>专项业务费</w:t>
            </w:r>
            <w:r>
              <w:rPr>
                <w:rFonts w:hint="eastAsia" w:ascii="宋体" w:hAnsi="宋体" w:cs="宋体"/>
                <w:kern w:val="0"/>
                <w:sz w:val="18"/>
                <w:szCs w:val="18"/>
              </w:rPr>
              <w:t>，全年预算</w:t>
            </w:r>
            <w:r>
              <w:rPr>
                <w:rFonts w:hint="eastAsia" w:ascii="宋体" w:hAnsi="宋体" w:cs="宋体"/>
                <w:kern w:val="0"/>
                <w:sz w:val="18"/>
                <w:szCs w:val="18"/>
                <w:lang w:val="en-US" w:eastAsia="zh-CN"/>
              </w:rPr>
              <w:t>21.68</w:t>
            </w:r>
            <w:r>
              <w:rPr>
                <w:rFonts w:hint="eastAsia" w:ascii="宋体" w:hAnsi="宋体" w:cs="宋体"/>
                <w:kern w:val="0"/>
                <w:sz w:val="18"/>
                <w:szCs w:val="18"/>
              </w:rPr>
              <w:t>万元，全年执行支出</w:t>
            </w:r>
            <w:r>
              <w:rPr>
                <w:rFonts w:hint="eastAsia" w:ascii="宋体" w:hAnsi="宋体" w:cs="宋体"/>
                <w:kern w:val="0"/>
                <w:sz w:val="18"/>
                <w:szCs w:val="18"/>
                <w:lang w:val="en-US" w:eastAsia="zh-CN"/>
              </w:rPr>
              <w:t>21.68</w:t>
            </w:r>
            <w:r>
              <w:rPr>
                <w:rFonts w:hint="eastAsia" w:ascii="宋体" w:hAnsi="宋体" w:cs="宋体"/>
                <w:kern w:val="0"/>
                <w:sz w:val="18"/>
                <w:szCs w:val="18"/>
              </w:rPr>
              <w:t>万元，执行率</w:t>
            </w:r>
            <w:r>
              <w:rPr>
                <w:rFonts w:hint="eastAsia" w:ascii="宋体" w:hAnsi="宋体" w:cs="宋体"/>
                <w:kern w:val="0"/>
                <w:sz w:val="18"/>
                <w:szCs w:val="18"/>
                <w:lang w:val="en-US" w:eastAsia="zh-CN"/>
              </w:rPr>
              <w:t>100</w:t>
            </w:r>
            <w:r>
              <w:rPr>
                <w:rFonts w:hint="eastAsia" w:ascii="宋体" w:hAnsi="宋体" w:cs="宋体"/>
                <w:kern w:val="0"/>
                <w:sz w:val="18"/>
                <w:szCs w:val="18"/>
              </w:rPr>
              <w:t>%</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产出情况及分析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按实际支出执行</w:t>
            </w:r>
          </w:p>
        </w:tc>
      </w:tr>
      <w:tr>
        <w:tblPrEx>
          <w:tblCellMar>
            <w:top w:w="0" w:type="dxa"/>
            <w:left w:w="108" w:type="dxa"/>
            <w:bottom w:w="0" w:type="dxa"/>
            <w:right w:w="108" w:type="dxa"/>
          </w:tblCellMar>
        </w:tblPrEx>
        <w:trPr>
          <w:trHeight w:val="985"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确保</w:t>
            </w:r>
            <w:r>
              <w:rPr>
                <w:rFonts w:hint="eastAsia" w:ascii="宋体" w:hAnsi="宋体" w:cs="宋体"/>
                <w:color w:val="000000"/>
                <w:kern w:val="0"/>
                <w:sz w:val="18"/>
                <w:szCs w:val="18"/>
                <w:lang w:val="en-US" w:eastAsia="zh-CN"/>
              </w:rPr>
              <w:t>了拘押场所</w:t>
            </w:r>
            <w:r>
              <w:rPr>
                <w:rFonts w:hint="eastAsia" w:ascii="宋体" w:hAnsi="宋体" w:cs="宋体"/>
                <w:color w:val="000000"/>
                <w:kern w:val="0"/>
                <w:sz w:val="18"/>
                <w:szCs w:val="18"/>
              </w:rPr>
              <w:t>的秩序。</w:t>
            </w:r>
          </w:p>
        </w:tc>
      </w:tr>
      <w:tr>
        <w:tblPrEx>
          <w:tblCellMar>
            <w:top w:w="0" w:type="dxa"/>
            <w:left w:w="108" w:type="dxa"/>
            <w:bottom w:w="0" w:type="dxa"/>
            <w:right w:w="108" w:type="dxa"/>
          </w:tblCellMar>
        </w:tblPrEx>
        <w:trPr>
          <w:trHeight w:val="1003"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全体人员</w:t>
            </w:r>
            <w:r>
              <w:rPr>
                <w:rFonts w:hint="eastAsia" w:ascii="宋体" w:hAnsi="宋体" w:cs="宋体"/>
                <w:color w:val="000000"/>
                <w:kern w:val="0"/>
                <w:sz w:val="18"/>
                <w:szCs w:val="18"/>
              </w:rPr>
              <w:t>满意度度为95%</w:t>
            </w:r>
          </w:p>
        </w:tc>
      </w:tr>
      <w:tr>
        <w:tblPrEx>
          <w:tblCellMar>
            <w:top w:w="0" w:type="dxa"/>
            <w:left w:w="108" w:type="dxa"/>
            <w:bottom w:w="0" w:type="dxa"/>
            <w:right w:w="108" w:type="dxa"/>
          </w:tblCellMar>
        </w:tblPrEx>
        <w:trPr>
          <w:trHeight w:val="1011"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主要经验做法</w:t>
            </w:r>
          </w:p>
        </w:tc>
        <w:tc>
          <w:tcPr>
            <w:tcW w:w="7275"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专款专用，按</w:t>
            </w:r>
            <w:r>
              <w:rPr>
                <w:rFonts w:hint="eastAsia" w:ascii="宋体" w:hAnsi="宋体" w:cs="宋体"/>
                <w:kern w:val="0"/>
                <w:sz w:val="18"/>
                <w:szCs w:val="18"/>
                <w:lang w:val="en-US" w:eastAsia="zh-CN"/>
              </w:rPr>
              <w:t>实际支出</w:t>
            </w:r>
            <w:r>
              <w:rPr>
                <w:rFonts w:hint="eastAsia" w:ascii="宋体" w:hAnsi="宋体" w:cs="宋体"/>
                <w:kern w:val="0"/>
                <w:sz w:val="18"/>
                <w:szCs w:val="18"/>
              </w:rPr>
              <w:t>支付</w:t>
            </w:r>
          </w:p>
        </w:tc>
      </w:tr>
      <w:tr>
        <w:tblPrEx>
          <w:tblCellMar>
            <w:top w:w="0" w:type="dxa"/>
            <w:left w:w="108" w:type="dxa"/>
            <w:bottom w:w="0" w:type="dxa"/>
            <w:right w:w="108" w:type="dxa"/>
          </w:tblCellMar>
        </w:tblPrEx>
        <w:trPr>
          <w:trHeight w:val="98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项目管理中存在的</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主要问题及原因分析</w:t>
            </w:r>
          </w:p>
        </w:tc>
        <w:tc>
          <w:tcPr>
            <w:tcW w:w="7275"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tblPrEx>
          <w:tblCellMar>
            <w:top w:w="0" w:type="dxa"/>
            <w:left w:w="108" w:type="dxa"/>
            <w:bottom w:w="0" w:type="dxa"/>
            <w:right w:w="108" w:type="dxa"/>
          </w:tblCellMar>
        </w:tblPrEx>
        <w:trPr>
          <w:trHeight w:val="103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下一步改进措施及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管理建议</w:t>
            </w:r>
          </w:p>
        </w:tc>
        <w:tc>
          <w:tcPr>
            <w:tcW w:w="7275"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无</w:t>
            </w:r>
          </w:p>
        </w:tc>
      </w:tr>
    </w:tbl>
    <w:p>
      <w:pPr>
        <w:pStyle w:val="6"/>
        <w:shd w:val="clear" w:color="auto" w:fill="FFFFFF"/>
        <w:spacing w:before="0" w:beforeAutospacing="0" w:after="0" w:afterAutospacing="0" w:line="580" w:lineRule="exact"/>
        <w:jc w:val="both"/>
        <w:rPr>
          <w:rFonts w:hint="eastAsia" w:cs="Arial" w:asciiTheme="minorEastAsia" w:hAnsiTheme="minorEastAsia" w:eastAsiaTheme="minorEastAsia"/>
          <w:b/>
          <w:color w:val="000000"/>
          <w:sz w:val="36"/>
          <w:szCs w:val="36"/>
        </w:rPr>
      </w:pPr>
    </w:p>
    <w:p>
      <w:pPr>
        <w:pStyle w:val="2"/>
        <w:bidi w:val="0"/>
        <w:jc w:val="center"/>
        <w:rPr>
          <w:rFonts w:hint="eastAsia" w:ascii="宋体" w:hAnsi="宋体" w:cs="宋体"/>
          <w:b/>
          <w:bCs/>
          <w:sz w:val="32"/>
          <w:szCs w:val="32"/>
          <w:lang w:val="en-US" w:eastAsia="zh-CN"/>
        </w:rPr>
      </w:pPr>
      <w:bookmarkStart w:id="23" w:name="_Toc9249"/>
      <w:r>
        <w:rPr>
          <w:rFonts w:hint="eastAsia"/>
          <w:b/>
          <w:sz w:val="36"/>
          <w:szCs w:val="36"/>
          <w:lang w:val="en-US" w:eastAsia="zh-CN"/>
        </w:rPr>
        <w:t>第四部分  名词解释</w:t>
      </w:r>
      <w:bookmarkEnd w:id="23"/>
      <w:r>
        <w:rPr>
          <w:rFonts w:hint="eastAsia"/>
          <w:b/>
          <w:sz w:val="36"/>
          <w:szCs w:val="36"/>
          <w:lang w:val="en-US" w:eastAsia="zh-CN"/>
        </w:rPr>
        <w:t xml:space="preserve">  </w:t>
      </w:r>
    </w:p>
    <w:p>
      <w:pPr>
        <w:bidi w:val="0"/>
        <w:ind w:firstLine="643" w:firstLineChars="200"/>
        <w:rPr>
          <w:rFonts w:hint="eastAsia"/>
          <w:lang w:val="en-US" w:eastAsia="zh-CN"/>
        </w:rPr>
      </w:pPr>
      <w:bookmarkStart w:id="24" w:name="_Toc25550"/>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财政拨款收入：</w:t>
      </w:r>
      <w:r>
        <w:rPr>
          <w:rFonts w:hint="eastAsia" w:ascii="仿宋_GB2312" w:hAnsi="Times New Roman" w:eastAsia="仿宋_GB2312" w:cs="Times New Roman"/>
          <w:kern w:val="2"/>
          <w:sz w:val="32"/>
          <w:szCs w:val="32"/>
          <w:lang w:val="en-US" w:eastAsia="zh-CN" w:bidi="ar-SA"/>
        </w:rPr>
        <w:t>指单位从同级财政部门取得的财政预算资金。</w:t>
      </w:r>
      <w:bookmarkEnd w:id="24"/>
    </w:p>
    <w:p>
      <w:pPr>
        <w:bidi w:val="0"/>
        <w:ind w:firstLine="643" w:firstLineChars="200"/>
        <w:rPr>
          <w:rFonts w:hint="eastAsia"/>
          <w:lang w:val="en-US" w:eastAsia="zh-CN"/>
        </w:rPr>
      </w:pPr>
      <w:r>
        <w:rPr>
          <w:rFonts w:hint="eastAsia" w:ascii="宋体" w:hAnsi="宋体" w:eastAsia="宋体" w:cs="宋体"/>
          <w:b/>
          <w:bCs/>
          <w:sz w:val="32"/>
          <w:szCs w:val="32"/>
          <w:lang w:val="en-US" w:eastAsia="zh-CN"/>
        </w:rPr>
        <w:t>二、事业收入：</w:t>
      </w:r>
      <w:r>
        <w:rPr>
          <w:rFonts w:hint="eastAsia" w:ascii="仿宋_GB2312" w:hAnsi="Times New Roman" w:eastAsia="仿宋_GB2312" w:cs="Times New Roman"/>
          <w:kern w:val="2"/>
          <w:sz w:val="32"/>
          <w:szCs w:val="32"/>
          <w:lang w:val="en-US" w:eastAsia="zh-CN" w:bidi="ar-SA"/>
        </w:rPr>
        <w:t>指事业单位开展专业业务活动及辅助活动取得的收入。</w:t>
      </w:r>
    </w:p>
    <w:p>
      <w:pPr>
        <w:ind w:firstLine="643" w:firstLineChars="200"/>
        <w:rPr>
          <w:rFonts w:hint="eastAsia" w:ascii="仿宋_GB2312" w:hAnsi="Times New Roman" w:eastAsia="仿宋_GB2312" w:cs="Times New Roman"/>
          <w:kern w:val="2"/>
          <w:sz w:val="32"/>
          <w:szCs w:val="32"/>
          <w:lang w:val="en-US" w:eastAsia="zh-CN" w:bidi="ar-SA"/>
        </w:rPr>
      </w:pPr>
      <w:r>
        <w:rPr>
          <w:rFonts w:hint="eastAsia" w:ascii="宋体" w:hAnsi="宋体" w:eastAsia="宋体" w:cs="宋体"/>
          <w:b/>
          <w:bCs/>
          <w:sz w:val="32"/>
          <w:szCs w:val="32"/>
        </w:rPr>
        <w:t>三、经营收入：</w:t>
      </w:r>
      <w:r>
        <w:rPr>
          <w:rFonts w:hint="eastAsia" w:ascii="仿宋_GB2312" w:hAnsi="Times New Roman" w:eastAsia="仿宋_GB2312" w:cs="Times New Roman"/>
          <w:kern w:val="2"/>
          <w:sz w:val="32"/>
          <w:szCs w:val="32"/>
          <w:lang w:val="en-US" w:eastAsia="zh-CN" w:bidi="ar-SA"/>
        </w:rPr>
        <w:t>指事业单位在专业业务活动及其辅助活动之外开展非独立核算经营活动取得的收入。</w:t>
      </w:r>
    </w:p>
    <w:p>
      <w:pPr>
        <w:ind w:firstLine="643" w:firstLineChars="200"/>
        <w:rPr>
          <w:rFonts w:hint="eastAsia" w:ascii="仿宋_GB2312" w:hAnsi="Times New Roman" w:eastAsia="仿宋_GB2312" w:cs="Times New Roman"/>
          <w:kern w:val="2"/>
          <w:sz w:val="32"/>
          <w:szCs w:val="32"/>
          <w:lang w:val="en-US" w:eastAsia="zh-CN" w:bidi="ar-SA"/>
        </w:rPr>
      </w:pPr>
      <w:r>
        <w:rPr>
          <w:rFonts w:hint="eastAsia" w:ascii="宋体" w:hAnsi="宋体" w:eastAsia="宋体" w:cs="宋体"/>
          <w:b/>
          <w:bCs/>
          <w:sz w:val="32"/>
          <w:szCs w:val="32"/>
        </w:rPr>
        <w:t>四、其他收入：</w:t>
      </w:r>
      <w:r>
        <w:rPr>
          <w:rFonts w:hint="eastAsia" w:ascii="仿宋_GB2312" w:hAnsi="Times New Roman" w:eastAsia="仿宋_GB2312" w:cs="Times New Roman"/>
          <w:kern w:val="2"/>
          <w:sz w:val="32"/>
          <w:szCs w:val="32"/>
          <w:lang w:val="en-US" w:eastAsia="zh-CN" w:bidi="ar-SA"/>
        </w:rPr>
        <w:t>指单位取得的除上述收入以外的各项收入。主要是事业单位固定资产出租收入、存款利息收入等。</w:t>
      </w:r>
    </w:p>
    <w:p>
      <w:pPr>
        <w:ind w:firstLine="643" w:firstLineChars="200"/>
        <w:rPr>
          <w:rFonts w:hint="eastAsia" w:ascii="仿宋_GB2312" w:hAnsi="Times New Roman" w:eastAsia="仿宋_GB2312" w:cs="Times New Roman"/>
          <w:kern w:val="2"/>
          <w:sz w:val="32"/>
          <w:szCs w:val="32"/>
          <w:lang w:val="en-US" w:eastAsia="zh-CN" w:bidi="ar-SA"/>
        </w:rPr>
      </w:pPr>
      <w:r>
        <w:rPr>
          <w:rFonts w:hint="eastAsia" w:ascii="宋体" w:hAnsi="宋体" w:eastAsia="宋体" w:cs="宋体"/>
          <w:b/>
          <w:bCs/>
          <w:sz w:val="32"/>
          <w:szCs w:val="32"/>
        </w:rPr>
        <w:t>五、使用非财政拨款结余：</w:t>
      </w:r>
      <w:r>
        <w:rPr>
          <w:rFonts w:hint="eastAsia" w:ascii="仿宋_GB2312" w:hAnsi="Times New Roman" w:eastAsia="仿宋_GB2312" w:cs="Times New Roman"/>
          <w:kern w:val="2"/>
          <w:sz w:val="32"/>
          <w:szCs w:val="32"/>
          <w:lang w:val="en-US" w:eastAsia="zh-CN" w:bidi="ar-SA"/>
        </w:rPr>
        <w:t>指事业单位使用以前年度积累的非财政拨款结余弥补当年收支差额的金额。</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六、年初结转和结余：</w:t>
      </w:r>
      <w:r>
        <w:rPr>
          <w:rFonts w:hint="eastAsia" w:ascii="仿宋_GB2312" w:hAnsi="Times New Roman" w:eastAsia="仿宋_GB2312" w:cs="Times New Roman"/>
          <w:kern w:val="2"/>
          <w:sz w:val="32"/>
          <w:szCs w:val="32"/>
          <w:lang w:val="en-US" w:eastAsia="zh-CN" w:bidi="ar-SA"/>
        </w:rPr>
        <w:t>指单位以前年度尚未完成、结转到本年仍按原规定用途继续使用的资金，或项目已完成等产生的结余资金。</w:t>
      </w:r>
    </w:p>
    <w:p>
      <w:pPr>
        <w:ind w:firstLine="643" w:firstLineChars="200"/>
        <w:rPr>
          <w:rFonts w:hint="eastAsia" w:ascii="仿宋_GB2312" w:hAnsi="Times New Roman" w:eastAsia="仿宋_GB2312" w:cs="Times New Roman"/>
          <w:kern w:val="2"/>
          <w:sz w:val="32"/>
          <w:szCs w:val="32"/>
          <w:lang w:val="en-US" w:eastAsia="zh-CN" w:bidi="ar-SA"/>
        </w:rPr>
      </w:pPr>
      <w:r>
        <w:rPr>
          <w:rFonts w:hint="eastAsia" w:ascii="宋体" w:hAnsi="宋体" w:eastAsia="宋体" w:cs="宋体"/>
          <w:b/>
          <w:bCs/>
          <w:sz w:val="32"/>
          <w:szCs w:val="32"/>
        </w:rPr>
        <w:t>七、结余分配：</w:t>
      </w:r>
      <w:r>
        <w:rPr>
          <w:rFonts w:hint="eastAsia" w:ascii="仿宋_GB2312" w:hAnsi="Times New Roman" w:eastAsia="仿宋_GB2312" w:cs="Times New Roman"/>
          <w:kern w:val="2"/>
          <w:sz w:val="32"/>
          <w:szCs w:val="32"/>
          <w:lang w:val="en-US" w:eastAsia="zh-CN" w:bidi="ar-SA"/>
        </w:rPr>
        <w:t>指事业单位按照会计制度规定缴纳的所得税、提取的专用结余以及转入非财政拨款结余的金额等。</w:t>
      </w:r>
    </w:p>
    <w:p>
      <w:pPr>
        <w:ind w:firstLine="643" w:firstLineChars="200"/>
        <w:rPr>
          <w:rFonts w:hint="eastAsia" w:ascii="仿宋_GB2312" w:hAnsi="Times New Roman" w:eastAsia="仿宋_GB2312" w:cs="Times New Roman"/>
          <w:kern w:val="2"/>
          <w:sz w:val="32"/>
          <w:szCs w:val="32"/>
          <w:lang w:val="en-US" w:eastAsia="zh-CN" w:bidi="ar-SA"/>
        </w:rPr>
      </w:pPr>
      <w:r>
        <w:rPr>
          <w:rFonts w:hint="eastAsia" w:ascii="宋体" w:hAnsi="宋体" w:eastAsia="宋体" w:cs="宋体"/>
          <w:b/>
          <w:bCs/>
          <w:sz w:val="32"/>
          <w:szCs w:val="32"/>
        </w:rPr>
        <w:t>八、年末结转和结余：</w:t>
      </w:r>
      <w:r>
        <w:rPr>
          <w:rFonts w:hint="eastAsia" w:ascii="仿宋_GB2312" w:hAnsi="Times New Roman" w:eastAsia="仿宋_GB2312" w:cs="Times New Roman"/>
          <w:kern w:val="2"/>
          <w:sz w:val="32"/>
          <w:szCs w:val="32"/>
          <w:lang w:val="en-US" w:eastAsia="zh-CN" w:bidi="ar-SA"/>
        </w:rPr>
        <w:t>指单位按有关规定结转到下年或以后年度继续使用的资金，或项目已完成等产生的结余资金。</w:t>
      </w:r>
    </w:p>
    <w:p>
      <w:pPr>
        <w:ind w:firstLine="643" w:firstLineChars="200"/>
        <w:rPr>
          <w:rFonts w:hint="eastAsia" w:ascii="仿宋_GB2312" w:hAnsi="Times New Roman" w:eastAsia="仿宋_GB2312" w:cs="Times New Roman"/>
          <w:kern w:val="2"/>
          <w:sz w:val="32"/>
          <w:szCs w:val="32"/>
          <w:lang w:val="en-US" w:eastAsia="zh-CN" w:bidi="ar-SA"/>
        </w:rPr>
      </w:pPr>
      <w:r>
        <w:rPr>
          <w:rFonts w:hint="eastAsia" w:ascii="宋体" w:hAnsi="宋体" w:eastAsia="宋体" w:cs="宋体"/>
          <w:b/>
          <w:bCs/>
          <w:sz w:val="32"/>
          <w:szCs w:val="32"/>
        </w:rPr>
        <w:t>九、基本支出：</w:t>
      </w:r>
      <w:r>
        <w:rPr>
          <w:rFonts w:hint="eastAsia" w:ascii="仿宋_GB2312" w:hAnsi="Times New Roman" w:eastAsia="仿宋_GB2312" w:cs="Times New Roman"/>
          <w:kern w:val="2"/>
          <w:sz w:val="32"/>
          <w:szCs w:val="32"/>
          <w:lang w:val="en-US" w:eastAsia="zh-CN" w:bidi="ar-SA"/>
        </w:rPr>
        <w:t>指为保障机构正常运转、完成日常工作任务而发生的人员支出和公用支出。</w:t>
      </w:r>
    </w:p>
    <w:p>
      <w:pPr>
        <w:ind w:firstLine="643" w:firstLineChars="200"/>
        <w:rPr>
          <w:rFonts w:hint="eastAsia" w:ascii="仿宋_GB2312" w:hAnsi="Times New Roman" w:eastAsia="仿宋_GB2312" w:cs="Times New Roman"/>
          <w:kern w:val="2"/>
          <w:sz w:val="32"/>
          <w:szCs w:val="32"/>
          <w:lang w:val="en-US" w:eastAsia="zh-CN" w:bidi="ar-SA"/>
        </w:rPr>
      </w:pPr>
      <w:r>
        <w:rPr>
          <w:rFonts w:hint="eastAsia" w:ascii="宋体" w:hAnsi="宋体" w:eastAsia="宋体" w:cs="宋体"/>
          <w:b/>
          <w:bCs/>
          <w:sz w:val="32"/>
          <w:szCs w:val="32"/>
        </w:rPr>
        <w:t>十、项目支出：</w:t>
      </w:r>
      <w:r>
        <w:rPr>
          <w:rFonts w:hint="eastAsia" w:ascii="仿宋_GB2312" w:hAnsi="Times New Roman" w:eastAsia="仿宋_GB2312" w:cs="Times New Roman"/>
          <w:kern w:val="2"/>
          <w:sz w:val="32"/>
          <w:szCs w:val="32"/>
          <w:lang w:val="en-US" w:eastAsia="zh-CN" w:bidi="ar-SA"/>
        </w:rPr>
        <w:t>指在基本支出之外为完成特定行政任务和事业发展目标所发生的支出。</w:t>
      </w:r>
    </w:p>
    <w:p>
      <w:pPr>
        <w:ind w:firstLine="643" w:firstLineChars="200"/>
        <w:rPr>
          <w:rFonts w:hint="eastAsia" w:ascii="仿宋_GB2312" w:hAnsi="Times New Roman" w:eastAsia="仿宋_GB2312" w:cs="Times New Roman"/>
          <w:kern w:val="2"/>
          <w:sz w:val="32"/>
          <w:szCs w:val="32"/>
          <w:lang w:val="en-US" w:eastAsia="zh-CN" w:bidi="ar-SA"/>
        </w:rPr>
      </w:pPr>
      <w:r>
        <w:rPr>
          <w:rFonts w:hint="eastAsia" w:ascii="宋体" w:hAnsi="宋体" w:eastAsia="宋体" w:cs="宋体"/>
          <w:b/>
          <w:bCs/>
          <w:sz w:val="32"/>
          <w:szCs w:val="32"/>
        </w:rPr>
        <w:t>十一、“三公”经费：</w:t>
      </w:r>
      <w:r>
        <w:rPr>
          <w:rFonts w:hint="eastAsia" w:ascii="仿宋_GB2312" w:hAnsi="Times New Roman" w:eastAsia="仿宋_GB2312" w:cs="Times New Roman"/>
          <w:kern w:val="2"/>
          <w:sz w:val="32"/>
          <w:szCs w:val="32"/>
          <w:lang w:val="en-US" w:eastAsia="zh-CN" w:bidi="ar-SA"/>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十二、机关运行经费：</w:t>
      </w:r>
      <w:r>
        <w:rPr>
          <w:rFonts w:hint="eastAsia" w:ascii="仿宋_GB2312" w:hAnsi="Times New Roman" w:eastAsia="仿宋_GB2312" w:cs="Times New Roman"/>
          <w:kern w:val="2"/>
          <w:sz w:val="32"/>
          <w:szCs w:val="32"/>
          <w:lang w:val="en-US" w:eastAsia="zh-CN" w:bidi="ar-SA"/>
        </w:rPr>
        <w:t>指行政单位和参照公务员法管理的事业单位使用一般公共预算安排的基本支出中的日常公用经费支出。</w:t>
      </w:r>
    </w:p>
    <w:p>
      <w:pPr>
        <w:pStyle w:val="6"/>
        <w:shd w:val="clear" w:color="auto" w:fill="FFFFFF"/>
        <w:spacing w:line="580" w:lineRule="exact"/>
        <w:ind w:firstLine="800"/>
        <w:rPr>
          <w:rFonts w:hint="eastAsia" w:cs="Arial" w:asciiTheme="minorEastAsia" w:hAnsiTheme="minorEastAsia" w:eastAsiaTheme="minorEastAsia"/>
          <w:b/>
          <w:color w:val="000000"/>
          <w:sz w:val="36"/>
          <w:szCs w:val="36"/>
          <w:lang w:val="en-US" w:eastAsia="zh-CN"/>
        </w:rPr>
      </w:pPr>
      <w:r>
        <w:rPr>
          <w:rFonts w:hint="eastAsia" w:ascii="黑体" w:eastAsia="黑体" w:cs="Arial"/>
          <w:b/>
          <w:color w:val="000000"/>
          <w:sz w:val="32"/>
          <w:szCs w:val="20"/>
        </w:rPr>
        <w:t xml:space="preserve">  </w:t>
      </w:r>
      <w:r>
        <w:rPr>
          <w:rFonts w:hint="eastAsia" w:cs="Arial" w:asciiTheme="minorEastAsia" w:hAnsiTheme="minorEastAsia" w:eastAsiaTheme="minorEastAsia"/>
          <w:b/>
          <w:color w:val="000000"/>
          <w:sz w:val="36"/>
          <w:szCs w:val="36"/>
        </w:rPr>
        <w:t xml:space="preserve">  </w:t>
      </w:r>
      <w:r>
        <w:rPr>
          <w:rFonts w:hint="eastAsia" w:cs="Arial" w:asciiTheme="minorEastAsia" w:hAnsiTheme="minorEastAsia" w:eastAsiaTheme="minorEastAsia"/>
          <w:b/>
          <w:color w:val="000000"/>
          <w:sz w:val="36"/>
          <w:szCs w:val="36"/>
          <w:lang w:val="en-US" w:eastAsia="zh-CN"/>
        </w:rPr>
        <w:t xml:space="preserve">        </w:t>
      </w:r>
    </w:p>
    <w:p>
      <w:pPr>
        <w:pStyle w:val="2"/>
        <w:bidi w:val="0"/>
        <w:jc w:val="center"/>
        <w:rPr>
          <w:rFonts w:hint="eastAsia"/>
          <w:b/>
          <w:sz w:val="36"/>
          <w:szCs w:val="36"/>
          <w:lang w:val="en-US" w:eastAsia="zh-CN"/>
        </w:rPr>
      </w:pPr>
      <w:bookmarkStart w:id="25" w:name="_Toc15741"/>
      <w:r>
        <w:rPr>
          <w:rFonts w:hint="eastAsia"/>
          <w:b/>
          <w:sz w:val="36"/>
          <w:szCs w:val="36"/>
          <w:lang w:val="en-US" w:eastAsia="zh-CN"/>
        </w:rPr>
        <w:t>第五部分  附件</w:t>
      </w:r>
      <w:bookmarkEnd w:id="25"/>
    </w:p>
    <w:p>
      <w:pPr>
        <w:pStyle w:val="6"/>
        <w:shd w:val="clear" w:color="auto" w:fill="FFFFFF"/>
        <w:spacing w:before="0" w:beforeAutospacing="0" w:after="0" w:afterAutospacing="0" w:line="580" w:lineRule="exact"/>
        <w:ind w:firstLine="640" w:firstLineChars="20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我单位无需要其他说明的事项。</w:t>
      </w:r>
    </w:p>
    <w:p>
      <w:pPr>
        <w:wordWrap w:val="0"/>
        <w:spacing w:line="580" w:lineRule="exact"/>
        <w:jc w:val="center"/>
        <w:rPr>
          <w:rFonts w:ascii="仿宋_GB2312" w:eastAsia="仿宋_GB2312"/>
          <w:sz w:val="32"/>
          <w:szCs w:val="32"/>
        </w:rPr>
      </w:pPr>
      <w:r>
        <w:rPr>
          <w:rFonts w:hint="eastAsia" w:ascii="仿宋_GB2312" w:eastAsia="仿宋_GB2312"/>
          <w:sz w:val="32"/>
          <w:szCs w:val="32"/>
        </w:rPr>
        <w:t xml:space="preserve">                          </w:t>
      </w:r>
    </w:p>
    <w:p>
      <w:pPr>
        <w:wordWrap w:val="0"/>
        <w:spacing w:line="580" w:lineRule="exact"/>
        <w:jc w:val="center"/>
        <w:rPr>
          <w:rFonts w:ascii="仿宋_GB2312" w:eastAsia="仿宋_GB2312"/>
          <w:sz w:val="32"/>
          <w:szCs w:val="32"/>
        </w:rPr>
      </w:pPr>
    </w:p>
    <w:p>
      <w:pPr>
        <w:wordWrap w:val="0"/>
        <w:spacing w:line="580" w:lineRule="exact"/>
        <w:jc w:val="center"/>
        <w:rPr>
          <w:rFonts w:hint="eastAsia" w:asciiTheme="minorEastAsia" w:hAnsiTheme="minorEastAsia" w:eastAsiaTheme="minorEastAsia"/>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Theme="minorEastAsia" w:hAnsiTheme="minorEastAsia" w:eastAsiaTheme="minorEastAsia"/>
          <w:sz w:val="32"/>
          <w:szCs w:val="32"/>
        </w:rPr>
        <w:t xml:space="preserve"> </w:t>
      </w:r>
    </w:p>
    <w:p>
      <w:pPr>
        <w:wordWrap w:val="0"/>
        <w:spacing w:line="580" w:lineRule="exact"/>
        <w:jc w:val="center"/>
        <w:rPr>
          <w:rFonts w:hint="eastAsia" w:asciiTheme="minorEastAsia" w:hAnsiTheme="minorEastAsia" w:eastAsiaTheme="minorEastAsia"/>
          <w:sz w:val="32"/>
          <w:szCs w:val="32"/>
        </w:rPr>
      </w:pPr>
    </w:p>
    <w:p>
      <w:pPr>
        <w:wordWrap w:val="0"/>
        <w:spacing w:line="580" w:lineRule="exact"/>
        <w:jc w:val="center"/>
        <w:rPr>
          <w:sz w:val="10"/>
          <w:szCs w:val="10"/>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大同市</w:t>
      </w:r>
      <w:r>
        <w:rPr>
          <w:rFonts w:hint="eastAsia" w:asciiTheme="minorEastAsia" w:hAnsiTheme="minorEastAsia" w:eastAsiaTheme="minorEastAsia"/>
          <w:sz w:val="32"/>
          <w:szCs w:val="32"/>
          <w:lang w:val="en-US" w:eastAsia="zh-CN"/>
        </w:rPr>
        <w:t>行政拘留所</w:t>
      </w: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2022年7月2</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日</w:t>
      </w:r>
    </w:p>
    <w:p>
      <w:pPr>
        <w:rPr>
          <w:sz w:val="10"/>
          <w:szCs w:val="10"/>
        </w:rPr>
      </w:pPr>
    </w:p>
    <w:p>
      <w:pPr>
        <w:rPr>
          <w:sz w:val="10"/>
          <w:szCs w:val="10"/>
        </w:rPr>
      </w:pPr>
    </w:p>
    <w:p>
      <w:pPr>
        <w:rPr>
          <w:sz w:val="10"/>
          <w:szCs w:val="10"/>
        </w:rPr>
      </w:pPr>
    </w:p>
    <w:p>
      <w:pPr>
        <w:rPr>
          <w:sz w:val="10"/>
          <w:szCs w:val="10"/>
        </w:rPr>
      </w:pPr>
    </w:p>
    <w:sectPr>
      <w:pgSz w:w="11905"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79B40"/>
    <w:multiLevelType w:val="singleLevel"/>
    <w:tmpl w:val="C6979B40"/>
    <w:lvl w:ilvl="0" w:tentative="0">
      <w:start w:val="2"/>
      <w:numFmt w:val="decimal"/>
      <w:suff w:val="nothing"/>
      <w:lvlText w:val="%1、"/>
      <w:lvlJc w:val="left"/>
    </w:lvl>
  </w:abstractNum>
  <w:abstractNum w:abstractNumId="1">
    <w:nsid w:val="EB7DB396"/>
    <w:multiLevelType w:val="singleLevel"/>
    <w:tmpl w:val="EB7DB396"/>
    <w:lvl w:ilvl="0" w:tentative="0">
      <w:start w:val="2"/>
      <w:numFmt w:val="chineseCounting"/>
      <w:suff w:val="nothing"/>
      <w:lvlText w:val="（%1）"/>
      <w:lvlJc w:val="left"/>
      <w:rPr>
        <w:rFonts w:hint="eastAsia"/>
        <w:b/>
        <w:bCs/>
        <w:i w:val="0"/>
        <w:iCs w:val="0"/>
      </w:rPr>
    </w:lvl>
  </w:abstractNum>
  <w:abstractNum w:abstractNumId="2">
    <w:nsid w:val="5F4EDF6B"/>
    <w:multiLevelType w:val="singleLevel"/>
    <w:tmpl w:val="5F4EDF6B"/>
    <w:lvl w:ilvl="0" w:tentative="0">
      <w:start w:val="1"/>
      <w:numFmt w:val="chineseCounting"/>
      <w:suff w:val="nothing"/>
      <w:lvlText w:val="%1、"/>
      <w:lvlJc w:val="left"/>
      <w:rPr>
        <w:rFonts w:hint="eastAsia"/>
      </w:rPr>
    </w:lvl>
  </w:abstractNum>
  <w:abstractNum w:abstractNumId="3">
    <w:nsid w:val="6B613499"/>
    <w:multiLevelType w:val="singleLevel"/>
    <w:tmpl w:val="6B613499"/>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N2VhMDk4Y2NlYzM2ODJmMjI3M2ZmMDVjOWRiMDUifQ=="/>
  </w:docVars>
  <w:rsids>
    <w:rsidRoot w:val="13D671AC"/>
    <w:rsid w:val="004B2B21"/>
    <w:rsid w:val="00523EB0"/>
    <w:rsid w:val="00B46918"/>
    <w:rsid w:val="00ED1E2A"/>
    <w:rsid w:val="012C10A7"/>
    <w:rsid w:val="012D0479"/>
    <w:rsid w:val="017B2F92"/>
    <w:rsid w:val="01853E11"/>
    <w:rsid w:val="01B446F6"/>
    <w:rsid w:val="01CE57B8"/>
    <w:rsid w:val="01E52B01"/>
    <w:rsid w:val="022C0730"/>
    <w:rsid w:val="02421D02"/>
    <w:rsid w:val="02900CBF"/>
    <w:rsid w:val="029A6894"/>
    <w:rsid w:val="02B04EBD"/>
    <w:rsid w:val="02BC1AB4"/>
    <w:rsid w:val="02BF7490"/>
    <w:rsid w:val="03253AFD"/>
    <w:rsid w:val="03D71DDD"/>
    <w:rsid w:val="03E27758"/>
    <w:rsid w:val="03E35864"/>
    <w:rsid w:val="03F679DF"/>
    <w:rsid w:val="04620439"/>
    <w:rsid w:val="047B14FB"/>
    <w:rsid w:val="04C51E6F"/>
    <w:rsid w:val="04CC1D57"/>
    <w:rsid w:val="053F4EE0"/>
    <w:rsid w:val="056F2E0E"/>
    <w:rsid w:val="058B7AE2"/>
    <w:rsid w:val="05C018BB"/>
    <w:rsid w:val="05C57216"/>
    <w:rsid w:val="064E5119"/>
    <w:rsid w:val="066427B9"/>
    <w:rsid w:val="06BB68B9"/>
    <w:rsid w:val="06F55595"/>
    <w:rsid w:val="071813BB"/>
    <w:rsid w:val="071874D5"/>
    <w:rsid w:val="07544B75"/>
    <w:rsid w:val="077B68AA"/>
    <w:rsid w:val="077C5CB6"/>
    <w:rsid w:val="078B414B"/>
    <w:rsid w:val="07BE01EF"/>
    <w:rsid w:val="07CE69EE"/>
    <w:rsid w:val="07E35D35"/>
    <w:rsid w:val="080261BB"/>
    <w:rsid w:val="08AE1E9F"/>
    <w:rsid w:val="08DA2C94"/>
    <w:rsid w:val="08DD2784"/>
    <w:rsid w:val="08F46A11"/>
    <w:rsid w:val="09254672"/>
    <w:rsid w:val="09AF419E"/>
    <w:rsid w:val="09AF5ECF"/>
    <w:rsid w:val="09CF031F"/>
    <w:rsid w:val="09ED462C"/>
    <w:rsid w:val="0AFB1FDF"/>
    <w:rsid w:val="0B0E4E77"/>
    <w:rsid w:val="0B5E5DFE"/>
    <w:rsid w:val="0B663B02"/>
    <w:rsid w:val="0BC35C62"/>
    <w:rsid w:val="0BE67BA2"/>
    <w:rsid w:val="0C0D512F"/>
    <w:rsid w:val="0C4072B2"/>
    <w:rsid w:val="0C6D3E1F"/>
    <w:rsid w:val="0C765ED2"/>
    <w:rsid w:val="0CA35A93"/>
    <w:rsid w:val="0CBA3508"/>
    <w:rsid w:val="0CD8398F"/>
    <w:rsid w:val="0CE90E9D"/>
    <w:rsid w:val="0D3B3DBD"/>
    <w:rsid w:val="0D8D0483"/>
    <w:rsid w:val="0DF16AE2"/>
    <w:rsid w:val="0E081091"/>
    <w:rsid w:val="0E0D58AB"/>
    <w:rsid w:val="0E164EB8"/>
    <w:rsid w:val="0E214EC1"/>
    <w:rsid w:val="0E232490"/>
    <w:rsid w:val="0E686F94"/>
    <w:rsid w:val="0E811E04"/>
    <w:rsid w:val="0EA64E27"/>
    <w:rsid w:val="0F234C69"/>
    <w:rsid w:val="0F4C2412"/>
    <w:rsid w:val="0FA15E43"/>
    <w:rsid w:val="0FAF1FDD"/>
    <w:rsid w:val="0FD3043D"/>
    <w:rsid w:val="1012162C"/>
    <w:rsid w:val="10486B97"/>
    <w:rsid w:val="10863702"/>
    <w:rsid w:val="10C5422A"/>
    <w:rsid w:val="11401FA2"/>
    <w:rsid w:val="11D57A07"/>
    <w:rsid w:val="123A3193"/>
    <w:rsid w:val="12A3059B"/>
    <w:rsid w:val="12EC1F42"/>
    <w:rsid w:val="1319085D"/>
    <w:rsid w:val="134A6C68"/>
    <w:rsid w:val="137A57A0"/>
    <w:rsid w:val="13961EAE"/>
    <w:rsid w:val="13B53D5C"/>
    <w:rsid w:val="13D604FC"/>
    <w:rsid w:val="13D671AC"/>
    <w:rsid w:val="13EA620F"/>
    <w:rsid w:val="141A488D"/>
    <w:rsid w:val="14667AD2"/>
    <w:rsid w:val="146C7BAA"/>
    <w:rsid w:val="14773A8D"/>
    <w:rsid w:val="158226E9"/>
    <w:rsid w:val="158C265C"/>
    <w:rsid w:val="159146CC"/>
    <w:rsid w:val="15CF16A7"/>
    <w:rsid w:val="15DE18EA"/>
    <w:rsid w:val="15F31839"/>
    <w:rsid w:val="16007AB2"/>
    <w:rsid w:val="16207253"/>
    <w:rsid w:val="1664023F"/>
    <w:rsid w:val="16751C2D"/>
    <w:rsid w:val="16B9652D"/>
    <w:rsid w:val="16D21CF5"/>
    <w:rsid w:val="17343EB7"/>
    <w:rsid w:val="17575E4E"/>
    <w:rsid w:val="178C5548"/>
    <w:rsid w:val="179C219A"/>
    <w:rsid w:val="17C76A44"/>
    <w:rsid w:val="17CE6C2D"/>
    <w:rsid w:val="18381785"/>
    <w:rsid w:val="189D5A8C"/>
    <w:rsid w:val="18B623EC"/>
    <w:rsid w:val="18C13529"/>
    <w:rsid w:val="19B10030"/>
    <w:rsid w:val="1A1324AA"/>
    <w:rsid w:val="1A2B77F4"/>
    <w:rsid w:val="1B6533F5"/>
    <w:rsid w:val="1BAE482A"/>
    <w:rsid w:val="1BEC64A4"/>
    <w:rsid w:val="1C827625"/>
    <w:rsid w:val="1CA94A00"/>
    <w:rsid w:val="1CE35695"/>
    <w:rsid w:val="1CE974F2"/>
    <w:rsid w:val="1D0C4F8F"/>
    <w:rsid w:val="1D0D31E0"/>
    <w:rsid w:val="1D156486"/>
    <w:rsid w:val="1D55133D"/>
    <w:rsid w:val="1DED283F"/>
    <w:rsid w:val="1E35707C"/>
    <w:rsid w:val="1ED91338"/>
    <w:rsid w:val="1F2B2044"/>
    <w:rsid w:val="1F354C71"/>
    <w:rsid w:val="1F374545"/>
    <w:rsid w:val="1F80501E"/>
    <w:rsid w:val="1FAD0E97"/>
    <w:rsid w:val="1FAD4807"/>
    <w:rsid w:val="20BB11A5"/>
    <w:rsid w:val="21010F70"/>
    <w:rsid w:val="2127683B"/>
    <w:rsid w:val="214B42D7"/>
    <w:rsid w:val="219E6AFD"/>
    <w:rsid w:val="21BA4DBD"/>
    <w:rsid w:val="21DA1AFF"/>
    <w:rsid w:val="21F4671D"/>
    <w:rsid w:val="220D77DF"/>
    <w:rsid w:val="23033B66"/>
    <w:rsid w:val="232B535A"/>
    <w:rsid w:val="234B7675"/>
    <w:rsid w:val="23F30C56"/>
    <w:rsid w:val="240510B5"/>
    <w:rsid w:val="2503582D"/>
    <w:rsid w:val="25250DAB"/>
    <w:rsid w:val="257F09F3"/>
    <w:rsid w:val="258A1146"/>
    <w:rsid w:val="25C17B45"/>
    <w:rsid w:val="25C51D55"/>
    <w:rsid w:val="264B4D7A"/>
    <w:rsid w:val="26687A2C"/>
    <w:rsid w:val="267E514F"/>
    <w:rsid w:val="268900EE"/>
    <w:rsid w:val="26A86E67"/>
    <w:rsid w:val="26BC17D3"/>
    <w:rsid w:val="26CD2103"/>
    <w:rsid w:val="26DB7EAB"/>
    <w:rsid w:val="27013CC2"/>
    <w:rsid w:val="274F2647"/>
    <w:rsid w:val="27511C82"/>
    <w:rsid w:val="27651E6B"/>
    <w:rsid w:val="276966F1"/>
    <w:rsid w:val="27914A0E"/>
    <w:rsid w:val="27DE2181"/>
    <w:rsid w:val="27EB1568"/>
    <w:rsid w:val="281A3ED6"/>
    <w:rsid w:val="285F68BA"/>
    <w:rsid w:val="28AF5DED"/>
    <w:rsid w:val="295E47E8"/>
    <w:rsid w:val="29A46C7B"/>
    <w:rsid w:val="29D20BEC"/>
    <w:rsid w:val="29EC0ECA"/>
    <w:rsid w:val="2A5319FD"/>
    <w:rsid w:val="2A606C8D"/>
    <w:rsid w:val="2BA91C7A"/>
    <w:rsid w:val="2BF13CCD"/>
    <w:rsid w:val="2C356293"/>
    <w:rsid w:val="2CD51841"/>
    <w:rsid w:val="2CE41971"/>
    <w:rsid w:val="2D095047"/>
    <w:rsid w:val="2D1B525B"/>
    <w:rsid w:val="2D8A6187"/>
    <w:rsid w:val="2DB72CF5"/>
    <w:rsid w:val="2DB94CBF"/>
    <w:rsid w:val="2DF323B4"/>
    <w:rsid w:val="2E2959A0"/>
    <w:rsid w:val="2E3420E7"/>
    <w:rsid w:val="2E6B7298"/>
    <w:rsid w:val="2ED82CC1"/>
    <w:rsid w:val="2F436F36"/>
    <w:rsid w:val="2F61116A"/>
    <w:rsid w:val="2FB97DF5"/>
    <w:rsid w:val="2FE33058"/>
    <w:rsid w:val="2FE36023"/>
    <w:rsid w:val="302326E9"/>
    <w:rsid w:val="305445E4"/>
    <w:rsid w:val="30586A11"/>
    <w:rsid w:val="30670A02"/>
    <w:rsid w:val="30A34716"/>
    <w:rsid w:val="30F009F7"/>
    <w:rsid w:val="30F11E65"/>
    <w:rsid w:val="31104BF6"/>
    <w:rsid w:val="31785014"/>
    <w:rsid w:val="3199700F"/>
    <w:rsid w:val="32033C62"/>
    <w:rsid w:val="32146CCF"/>
    <w:rsid w:val="326628C7"/>
    <w:rsid w:val="32E95947"/>
    <w:rsid w:val="32F02A7F"/>
    <w:rsid w:val="330B1B18"/>
    <w:rsid w:val="331D46CC"/>
    <w:rsid w:val="336B25B7"/>
    <w:rsid w:val="33A84AD0"/>
    <w:rsid w:val="33E660E2"/>
    <w:rsid w:val="34030A42"/>
    <w:rsid w:val="34060532"/>
    <w:rsid w:val="3422300A"/>
    <w:rsid w:val="34425A0E"/>
    <w:rsid w:val="344A041F"/>
    <w:rsid w:val="34516F4E"/>
    <w:rsid w:val="34604683"/>
    <w:rsid w:val="34A639F3"/>
    <w:rsid w:val="34E46AC5"/>
    <w:rsid w:val="34F42AC0"/>
    <w:rsid w:val="356674DA"/>
    <w:rsid w:val="35977DB1"/>
    <w:rsid w:val="35AB313F"/>
    <w:rsid w:val="35C81F43"/>
    <w:rsid w:val="362D7FF8"/>
    <w:rsid w:val="37296912"/>
    <w:rsid w:val="375D66BB"/>
    <w:rsid w:val="37C16C4A"/>
    <w:rsid w:val="37E312B6"/>
    <w:rsid w:val="38066D52"/>
    <w:rsid w:val="389E6F8B"/>
    <w:rsid w:val="389F2AD3"/>
    <w:rsid w:val="38F5113F"/>
    <w:rsid w:val="390E2362"/>
    <w:rsid w:val="392A53D3"/>
    <w:rsid w:val="394D7723"/>
    <w:rsid w:val="39930ABA"/>
    <w:rsid w:val="39A40E25"/>
    <w:rsid w:val="39AB70C9"/>
    <w:rsid w:val="39BA5499"/>
    <w:rsid w:val="39CE38A0"/>
    <w:rsid w:val="39F578C4"/>
    <w:rsid w:val="39F73C7A"/>
    <w:rsid w:val="3A0F488C"/>
    <w:rsid w:val="3A287454"/>
    <w:rsid w:val="3A3F02FA"/>
    <w:rsid w:val="3A90095A"/>
    <w:rsid w:val="3A970136"/>
    <w:rsid w:val="3A9B19D4"/>
    <w:rsid w:val="3ADD1FEC"/>
    <w:rsid w:val="3B260345"/>
    <w:rsid w:val="3CC01B5E"/>
    <w:rsid w:val="3CCD6091"/>
    <w:rsid w:val="3CD768E2"/>
    <w:rsid w:val="3CE358B4"/>
    <w:rsid w:val="3D167A38"/>
    <w:rsid w:val="3D4F3E37"/>
    <w:rsid w:val="3DB74075"/>
    <w:rsid w:val="3DCD42DF"/>
    <w:rsid w:val="3E3F7FF3"/>
    <w:rsid w:val="3E5A1BA6"/>
    <w:rsid w:val="3E661C02"/>
    <w:rsid w:val="3E832EAB"/>
    <w:rsid w:val="3EA572C5"/>
    <w:rsid w:val="3EBD7E9E"/>
    <w:rsid w:val="3ED43706"/>
    <w:rsid w:val="3EF142B8"/>
    <w:rsid w:val="3F023B2A"/>
    <w:rsid w:val="3F051B12"/>
    <w:rsid w:val="3F1A2055"/>
    <w:rsid w:val="3F9335C1"/>
    <w:rsid w:val="3FE94F8F"/>
    <w:rsid w:val="40017A2B"/>
    <w:rsid w:val="401960CE"/>
    <w:rsid w:val="402266F3"/>
    <w:rsid w:val="40440A7D"/>
    <w:rsid w:val="40730CFD"/>
    <w:rsid w:val="40B12940"/>
    <w:rsid w:val="40B820CA"/>
    <w:rsid w:val="40F57964"/>
    <w:rsid w:val="4154649D"/>
    <w:rsid w:val="41962E1D"/>
    <w:rsid w:val="41B36FD9"/>
    <w:rsid w:val="422229DB"/>
    <w:rsid w:val="42530DE6"/>
    <w:rsid w:val="42B5384F"/>
    <w:rsid w:val="42DA5063"/>
    <w:rsid w:val="42F7157A"/>
    <w:rsid w:val="42FE6FA4"/>
    <w:rsid w:val="430B16C1"/>
    <w:rsid w:val="43240474"/>
    <w:rsid w:val="43433705"/>
    <w:rsid w:val="43754D8C"/>
    <w:rsid w:val="43944869"/>
    <w:rsid w:val="43B6787E"/>
    <w:rsid w:val="43BB4E95"/>
    <w:rsid w:val="43C401ED"/>
    <w:rsid w:val="43D756BF"/>
    <w:rsid w:val="43F959BD"/>
    <w:rsid w:val="44652B2E"/>
    <w:rsid w:val="447F5EC2"/>
    <w:rsid w:val="4496320C"/>
    <w:rsid w:val="449C6A74"/>
    <w:rsid w:val="44AB6CB7"/>
    <w:rsid w:val="44B34465"/>
    <w:rsid w:val="44F20D8A"/>
    <w:rsid w:val="456C67DF"/>
    <w:rsid w:val="45A155E6"/>
    <w:rsid w:val="45DD6443"/>
    <w:rsid w:val="460008B6"/>
    <w:rsid w:val="46537607"/>
    <w:rsid w:val="470D1225"/>
    <w:rsid w:val="473A4323"/>
    <w:rsid w:val="474927B8"/>
    <w:rsid w:val="476D46F8"/>
    <w:rsid w:val="479003E6"/>
    <w:rsid w:val="47E04ECA"/>
    <w:rsid w:val="47EB7667"/>
    <w:rsid w:val="48081D82"/>
    <w:rsid w:val="4816291B"/>
    <w:rsid w:val="483E7359"/>
    <w:rsid w:val="48693111"/>
    <w:rsid w:val="48711693"/>
    <w:rsid w:val="48C4422D"/>
    <w:rsid w:val="48D657E3"/>
    <w:rsid w:val="48FF5824"/>
    <w:rsid w:val="490746D8"/>
    <w:rsid w:val="492029CB"/>
    <w:rsid w:val="4984721C"/>
    <w:rsid w:val="499248EA"/>
    <w:rsid w:val="49995C78"/>
    <w:rsid w:val="49DB1DED"/>
    <w:rsid w:val="49E60792"/>
    <w:rsid w:val="49EA60A3"/>
    <w:rsid w:val="4A2C2648"/>
    <w:rsid w:val="4A2D4613"/>
    <w:rsid w:val="4A5120AF"/>
    <w:rsid w:val="4A655B5A"/>
    <w:rsid w:val="4A9B157C"/>
    <w:rsid w:val="4AE86D83"/>
    <w:rsid w:val="4B4340EE"/>
    <w:rsid w:val="4BB02E05"/>
    <w:rsid w:val="4BE672D8"/>
    <w:rsid w:val="4BEE392E"/>
    <w:rsid w:val="4C493E45"/>
    <w:rsid w:val="4C510125"/>
    <w:rsid w:val="4C6B4F7E"/>
    <w:rsid w:val="4C714C8A"/>
    <w:rsid w:val="4C9B3AA7"/>
    <w:rsid w:val="4CB02BD8"/>
    <w:rsid w:val="4D115B26"/>
    <w:rsid w:val="4D333CEE"/>
    <w:rsid w:val="4DF13B7E"/>
    <w:rsid w:val="4E93713A"/>
    <w:rsid w:val="4ED30E28"/>
    <w:rsid w:val="4F1D2EA8"/>
    <w:rsid w:val="4F422F15"/>
    <w:rsid w:val="4F5F2D3D"/>
    <w:rsid w:val="4FB7080A"/>
    <w:rsid w:val="507C3BFE"/>
    <w:rsid w:val="5080549C"/>
    <w:rsid w:val="509B2FAA"/>
    <w:rsid w:val="50D17AA6"/>
    <w:rsid w:val="510A1BF3"/>
    <w:rsid w:val="51281690"/>
    <w:rsid w:val="512F694D"/>
    <w:rsid w:val="51556929"/>
    <w:rsid w:val="51564591"/>
    <w:rsid w:val="518014CC"/>
    <w:rsid w:val="51D35A9F"/>
    <w:rsid w:val="51F30C2F"/>
    <w:rsid w:val="524E1D5E"/>
    <w:rsid w:val="528C4B1C"/>
    <w:rsid w:val="528F038A"/>
    <w:rsid w:val="529B60BF"/>
    <w:rsid w:val="52C91F62"/>
    <w:rsid w:val="53204D14"/>
    <w:rsid w:val="53E63D46"/>
    <w:rsid w:val="53F00B8B"/>
    <w:rsid w:val="541B478E"/>
    <w:rsid w:val="545C1D7C"/>
    <w:rsid w:val="55191A1B"/>
    <w:rsid w:val="55684751"/>
    <w:rsid w:val="556A04C9"/>
    <w:rsid w:val="557475AB"/>
    <w:rsid w:val="55930949"/>
    <w:rsid w:val="55A311A0"/>
    <w:rsid w:val="55C962C6"/>
    <w:rsid w:val="55EA689C"/>
    <w:rsid w:val="55FD758F"/>
    <w:rsid w:val="56CD51B3"/>
    <w:rsid w:val="57256D9D"/>
    <w:rsid w:val="57460AC2"/>
    <w:rsid w:val="574D1E50"/>
    <w:rsid w:val="57831D16"/>
    <w:rsid w:val="57AD014D"/>
    <w:rsid w:val="57B95737"/>
    <w:rsid w:val="57FB25EA"/>
    <w:rsid w:val="58716EA9"/>
    <w:rsid w:val="58B32187"/>
    <w:rsid w:val="58B4053E"/>
    <w:rsid w:val="58B71C77"/>
    <w:rsid w:val="58BA1767"/>
    <w:rsid w:val="58C768BC"/>
    <w:rsid w:val="58CA7BFC"/>
    <w:rsid w:val="59091A10"/>
    <w:rsid w:val="59350DEE"/>
    <w:rsid w:val="594A4899"/>
    <w:rsid w:val="596E29A7"/>
    <w:rsid w:val="59701658"/>
    <w:rsid w:val="597A4A53"/>
    <w:rsid w:val="597C0174"/>
    <w:rsid w:val="599C1C89"/>
    <w:rsid w:val="59A541C5"/>
    <w:rsid w:val="59AD6BD6"/>
    <w:rsid w:val="59FB6D28"/>
    <w:rsid w:val="5A0E58C7"/>
    <w:rsid w:val="5A70032F"/>
    <w:rsid w:val="5A8867AF"/>
    <w:rsid w:val="5A8F3351"/>
    <w:rsid w:val="5AC97A40"/>
    <w:rsid w:val="5ACB7C80"/>
    <w:rsid w:val="5B3C6463"/>
    <w:rsid w:val="5B44356A"/>
    <w:rsid w:val="5BA56442"/>
    <w:rsid w:val="5BE663CF"/>
    <w:rsid w:val="5C8005D2"/>
    <w:rsid w:val="5CB424C4"/>
    <w:rsid w:val="5D30024A"/>
    <w:rsid w:val="5D3513BC"/>
    <w:rsid w:val="5D395350"/>
    <w:rsid w:val="5D50269A"/>
    <w:rsid w:val="5D583DD1"/>
    <w:rsid w:val="5D5C70B6"/>
    <w:rsid w:val="5D7A14C5"/>
    <w:rsid w:val="5D850596"/>
    <w:rsid w:val="5E190CDE"/>
    <w:rsid w:val="5E5F4D8B"/>
    <w:rsid w:val="5F772160"/>
    <w:rsid w:val="5FDE6237"/>
    <w:rsid w:val="5FF732A1"/>
    <w:rsid w:val="6051475F"/>
    <w:rsid w:val="605D3104"/>
    <w:rsid w:val="605F47B9"/>
    <w:rsid w:val="606049A2"/>
    <w:rsid w:val="60AA0A9B"/>
    <w:rsid w:val="60AE52C8"/>
    <w:rsid w:val="60E170B6"/>
    <w:rsid w:val="619A115C"/>
    <w:rsid w:val="62436CEE"/>
    <w:rsid w:val="629708E9"/>
    <w:rsid w:val="62C3746A"/>
    <w:rsid w:val="62E03E73"/>
    <w:rsid w:val="63A728E8"/>
    <w:rsid w:val="63F35B2D"/>
    <w:rsid w:val="64105BFF"/>
    <w:rsid w:val="645C2D7B"/>
    <w:rsid w:val="64660AC3"/>
    <w:rsid w:val="6477050C"/>
    <w:rsid w:val="64771F77"/>
    <w:rsid w:val="649151E4"/>
    <w:rsid w:val="64CC2606"/>
    <w:rsid w:val="64E61678"/>
    <w:rsid w:val="65072C96"/>
    <w:rsid w:val="651672CE"/>
    <w:rsid w:val="65476A4C"/>
    <w:rsid w:val="65E550C0"/>
    <w:rsid w:val="65EA5C9E"/>
    <w:rsid w:val="660D6878"/>
    <w:rsid w:val="668A1EB7"/>
    <w:rsid w:val="66EA3218"/>
    <w:rsid w:val="672A3F5C"/>
    <w:rsid w:val="679D250C"/>
    <w:rsid w:val="67BF28F6"/>
    <w:rsid w:val="68060525"/>
    <w:rsid w:val="683F683A"/>
    <w:rsid w:val="68543872"/>
    <w:rsid w:val="688C4794"/>
    <w:rsid w:val="6898445B"/>
    <w:rsid w:val="6905258B"/>
    <w:rsid w:val="691D39E3"/>
    <w:rsid w:val="693243EA"/>
    <w:rsid w:val="69690D6B"/>
    <w:rsid w:val="698F00A6"/>
    <w:rsid w:val="6999141B"/>
    <w:rsid w:val="69A022B3"/>
    <w:rsid w:val="6A1F3163"/>
    <w:rsid w:val="6A2B6021"/>
    <w:rsid w:val="6A507835"/>
    <w:rsid w:val="6A8B6AC0"/>
    <w:rsid w:val="6AF747FE"/>
    <w:rsid w:val="6AFA59F3"/>
    <w:rsid w:val="6B4B0570"/>
    <w:rsid w:val="6BB87D88"/>
    <w:rsid w:val="6BBC6CDC"/>
    <w:rsid w:val="6BFA3323"/>
    <w:rsid w:val="6C2A2765"/>
    <w:rsid w:val="6C7C7008"/>
    <w:rsid w:val="6D4F69FE"/>
    <w:rsid w:val="6D57537F"/>
    <w:rsid w:val="6DF8446C"/>
    <w:rsid w:val="6E587601"/>
    <w:rsid w:val="6E957F0D"/>
    <w:rsid w:val="6ED07197"/>
    <w:rsid w:val="6ED22F0F"/>
    <w:rsid w:val="6FC34EEE"/>
    <w:rsid w:val="6FC82564"/>
    <w:rsid w:val="6FF87CDB"/>
    <w:rsid w:val="6FF9404A"/>
    <w:rsid w:val="702C664F"/>
    <w:rsid w:val="704A4D27"/>
    <w:rsid w:val="706758D9"/>
    <w:rsid w:val="707873B4"/>
    <w:rsid w:val="707D3B18"/>
    <w:rsid w:val="708B5A6B"/>
    <w:rsid w:val="7091550C"/>
    <w:rsid w:val="70DC5EF3"/>
    <w:rsid w:val="710E5989"/>
    <w:rsid w:val="71481634"/>
    <w:rsid w:val="714E71ED"/>
    <w:rsid w:val="715B7B25"/>
    <w:rsid w:val="71F413EE"/>
    <w:rsid w:val="72031631"/>
    <w:rsid w:val="72192C03"/>
    <w:rsid w:val="72693B8A"/>
    <w:rsid w:val="72DF66EF"/>
    <w:rsid w:val="731004AA"/>
    <w:rsid w:val="73216213"/>
    <w:rsid w:val="732B0E40"/>
    <w:rsid w:val="73335F46"/>
    <w:rsid w:val="736600CA"/>
    <w:rsid w:val="73FA3514"/>
    <w:rsid w:val="743D44A4"/>
    <w:rsid w:val="74566390"/>
    <w:rsid w:val="74B9247B"/>
    <w:rsid w:val="74DF0134"/>
    <w:rsid w:val="74FD6094"/>
    <w:rsid w:val="75154854"/>
    <w:rsid w:val="75371D1E"/>
    <w:rsid w:val="75526B58"/>
    <w:rsid w:val="76164029"/>
    <w:rsid w:val="766A6F07"/>
    <w:rsid w:val="76DA52BB"/>
    <w:rsid w:val="77476062"/>
    <w:rsid w:val="778D649E"/>
    <w:rsid w:val="77935205"/>
    <w:rsid w:val="77A94A29"/>
    <w:rsid w:val="77BF5846"/>
    <w:rsid w:val="781B1759"/>
    <w:rsid w:val="7840713B"/>
    <w:rsid w:val="79975481"/>
    <w:rsid w:val="7A030765"/>
    <w:rsid w:val="7A1E6E1F"/>
    <w:rsid w:val="7A322A8B"/>
    <w:rsid w:val="7A3F3423"/>
    <w:rsid w:val="7AE30252"/>
    <w:rsid w:val="7B0D2B47"/>
    <w:rsid w:val="7B2C39A7"/>
    <w:rsid w:val="7B35445B"/>
    <w:rsid w:val="7B6770D5"/>
    <w:rsid w:val="7B806E47"/>
    <w:rsid w:val="7BC277BE"/>
    <w:rsid w:val="7BE040CE"/>
    <w:rsid w:val="7BED3344"/>
    <w:rsid w:val="7BF34B3B"/>
    <w:rsid w:val="7D553689"/>
    <w:rsid w:val="7D5F5DF8"/>
    <w:rsid w:val="7DA17844"/>
    <w:rsid w:val="7DD520D4"/>
    <w:rsid w:val="7EE051D4"/>
    <w:rsid w:val="7EF23AA2"/>
    <w:rsid w:val="7EF26CB5"/>
    <w:rsid w:val="7EFC7B34"/>
    <w:rsid w:val="7F362D52"/>
    <w:rsid w:val="7F4D61DF"/>
    <w:rsid w:val="7F5D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List Paragraph"/>
    <w:basedOn w:val="1"/>
    <w:unhideWhenUsed/>
    <w:qFormat/>
    <w:uiPriority w:val="99"/>
    <w:pPr>
      <w:ind w:firstLine="420" w:firstLineChars="200"/>
    </w:pPr>
  </w:style>
  <w:style w:type="paragraph" w:customStyle="1" w:styleId="10">
    <w:name w:val="WPSOffice手动目录 1"/>
    <w:uiPriority w:val="0"/>
    <w:pPr>
      <w:ind w:leftChars="0"/>
    </w:pPr>
    <w:rPr>
      <w:rFonts w:ascii="Times New Roman" w:hAnsi="Times New Roman" w:eastAsia="宋体" w:cs="Times New Roman"/>
      <w:sz w:val="20"/>
      <w:szCs w:val="20"/>
    </w:rPr>
  </w:style>
  <w:style w:type="paragraph" w:customStyle="1" w:styleId="11">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6506</Words>
  <Characters>7849</Characters>
  <Lines>0</Lines>
  <Paragraphs>0</Paragraphs>
  <TotalTime>1</TotalTime>
  <ScaleCrop>false</ScaleCrop>
  <LinksUpToDate>false</LinksUpToDate>
  <CharactersWithSpaces>8313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2022-07-27T04:24:00Z</dcterms:created>
  <dc:creator>大眼睛</dc:creator>
  <cp:lastModifiedBy>FallingUpstream</cp:lastModifiedBy>
  <cp:lastPrinted>2022-07-28T02:16:00Z</cp:lastPrinted>
  <dcterms:modified xsi:type="dcterms:W3CDTF">2023-09-29T08:41:15Z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1992E9B07EF944FEBE2A8E5D0FE1EB5C</vt:lpwstr>
  </property>
</Properties>
</file>