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600" w:beforeAutospacing="0" w:after="600" w:afterAutospacing="0" w:line="840" w:lineRule="atLeast"/>
        <w:jc w:val="center"/>
        <w:rPr>
          <w:rFonts w:hint="eastAsia" w:ascii="宋体" w:hAnsi="宋体" w:cs="宋体"/>
          <w:color w:val="000000"/>
          <w:sz w:val="32"/>
          <w:szCs w:val="32"/>
          <w:lang w:val="en-US" w:eastAsia="zh-CN"/>
        </w:rPr>
      </w:pPr>
      <w:r>
        <w:rPr>
          <w:color w:val="000000"/>
          <w:sz w:val="44"/>
          <w:szCs w:val="44"/>
        </w:rPr>
        <w:t>大同市</w:t>
      </w:r>
      <w:r>
        <w:rPr>
          <w:rFonts w:hint="eastAsia"/>
          <w:color w:val="000000"/>
          <w:sz w:val="44"/>
          <w:szCs w:val="44"/>
          <w:lang w:eastAsia="zh-CN"/>
        </w:rPr>
        <w:t>市直机关后勤保障中心</w:t>
      </w:r>
      <w:r>
        <w:rPr>
          <w:color w:val="000000"/>
          <w:sz w:val="44"/>
          <w:szCs w:val="44"/>
        </w:rPr>
        <w:t>2021年部门决算公开</w:t>
      </w:r>
    </w:p>
    <w:p>
      <w:pPr>
        <w:spacing w:line="360" w:lineRule="auto"/>
        <w:ind w:firstLine="600" w:firstLineChars="200"/>
        <w:rPr>
          <w:rFonts w:hint="eastAsia" w:eastAsia="仿宋_GB2312"/>
          <w:sz w:val="30"/>
          <w:lang w:val="en-US" w:eastAsia="zh-CN"/>
        </w:rPr>
      </w:pPr>
      <w:r>
        <w:rPr>
          <w:rFonts w:hint="eastAsia" w:eastAsia="仿宋_GB2312"/>
          <w:sz w:val="30"/>
          <w:lang w:val="en-US" w:eastAsia="zh-CN"/>
        </w:rPr>
        <w:t>1、第一部分  概况................................................................................................................................................3</w:t>
      </w:r>
    </w:p>
    <w:p>
      <w:pPr>
        <w:spacing w:line="360" w:lineRule="auto"/>
        <w:ind w:firstLine="600" w:firstLineChars="200"/>
        <w:rPr>
          <w:rFonts w:hint="default" w:eastAsia="仿宋_GB2312"/>
          <w:sz w:val="30"/>
          <w:lang w:val="en-US" w:eastAsia="zh-CN"/>
        </w:rPr>
      </w:pPr>
      <w:r>
        <w:rPr>
          <w:rFonts w:hint="eastAsia" w:eastAsia="仿宋_GB2312"/>
          <w:sz w:val="30"/>
          <w:lang w:val="en-US" w:eastAsia="zh-CN"/>
        </w:rPr>
        <w:t>2、第二部分   2021年部门预算报表.................................................................................................................7</w:t>
      </w:r>
    </w:p>
    <w:p>
      <w:pPr>
        <w:spacing w:line="360" w:lineRule="auto"/>
        <w:ind w:firstLine="600" w:firstLineChars="200"/>
        <w:rPr>
          <w:rFonts w:hint="eastAsia" w:eastAsia="仿宋_GB2312"/>
          <w:sz w:val="30"/>
          <w:lang w:val="en-US" w:eastAsia="zh-CN"/>
        </w:rPr>
      </w:pPr>
      <w:r>
        <w:rPr>
          <w:rFonts w:hint="eastAsia" w:eastAsia="仿宋_GB2312"/>
          <w:sz w:val="30"/>
          <w:lang w:val="en-US" w:eastAsia="zh-CN"/>
        </w:rPr>
        <w:t xml:space="preserve">         决算公开表1.........................................................................................................................................7</w:t>
      </w:r>
    </w:p>
    <w:p>
      <w:pPr>
        <w:spacing w:line="360" w:lineRule="auto"/>
        <w:ind w:right="199" w:rightChars="95" w:firstLine="600" w:firstLineChars="200"/>
        <w:rPr>
          <w:rFonts w:hint="default" w:eastAsia="仿宋_GB2312"/>
          <w:sz w:val="30"/>
          <w:lang w:val="en-US" w:eastAsia="zh-CN"/>
        </w:rPr>
      </w:pPr>
      <w:r>
        <w:rPr>
          <w:rFonts w:hint="eastAsia" w:eastAsia="仿宋_GB2312"/>
          <w:sz w:val="30"/>
          <w:lang w:val="en-US" w:eastAsia="zh-CN"/>
        </w:rPr>
        <w:t xml:space="preserve">         决算公开表2.........................................................................................................................................9</w:t>
      </w:r>
    </w:p>
    <w:p>
      <w:pPr>
        <w:spacing w:line="360" w:lineRule="auto"/>
        <w:ind w:firstLine="600" w:firstLineChars="200"/>
        <w:rPr>
          <w:rFonts w:hint="default" w:eastAsia="仿宋_GB2312"/>
          <w:sz w:val="30"/>
          <w:lang w:val="en-US" w:eastAsia="zh-CN"/>
        </w:rPr>
      </w:pPr>
      <w:r>
        <w:rPr>
          <w:rFonts w:hint="eastAsia" w:eastAsia="仿宋_GB2312"/>
          <w:sz w:val="30"/>
          <w:lang w:val="en-US" w:eastAsia="zh-CN"/>
        </w:rPr>
        <w:t xml:space="preserve">         决算公开表3.......................................................................................................................................11</w:t>
      </w:r>
    </w:p>
    <w:p>
      <w:pPr>
        <w:spacing w:line="360" w:lineRule="auto"/>
        <w:ind w:firstLine="600" w:firstLineChars="200"/>
        <w:rPr>
          <w:rFonts w:hint="default" w:eastAsia="仿宋_GB2312"/>
          <w:sz w:val="30"/>
          <w:lang w:val="en-US" w:eastAsia="zh-CN"/>
        </w:rPr>
      </w:pPr>
      <w:r>
        <w:rPr>
          <w:rFonts w:hint="eastAsia" w:eastAsia="仿宋_GB2312"/>
          <w:sz w:val="30"/>
          <w:lang w:val="en-US" w:eastAsia="zh-CN"/>
        </w:rPr>
        <w:t xml:space="preserve">         决算公开表4.......................................................................................................................................13</w:t>
      </w:r>
    </w:p>
    <w:p>
      <w:pPr>
        <w:spacing w:line="360" w:lineRule="auto"/>
        <w:ind w:firstLine="600" w:firstLineChars="200"/>
        <w:rPr>
          <w:rFonts w:hint="default" w:eastAsia="仿宋_GB2312"/>
          <w:sz w:val="30"/>
          <w:lang w:val="en-US" w:eastAsia="zh-CN"/>
        </w:rPr>
      </w:pPr>
      <w:r>
        <w:rPr>
          <w:rFonts w:hint="eastAsia" w:eastAsia="仿宋_GB2312"/>
          <w:sz w:val="30"/>
          <w:lang w:val="en-US" w:eastAsia="zh-CN"/>
        </w:rPr>
        <w:t xml:space="preserve">         决算公开表5.......................................................................................................................................14</w:t>
      </w:r>
    </w:p>
    <w:p>
      <w:pPr>
        <w:spacing w:line="360" w:lineRule="auto"/>
        <w:ind w:firstLine="600" w:firstLineChars="200"/>
        <w:rPr>
          <w:rFonts w:hint="default" w:eastAsia="仿宋_GB2312"/>
          <w:sz w:val="30"/>
          <w:lang w:val="en-US" w:eastAsia="zh-CN"/>
        </w:rPr>
      </w:pPr>
      <w:r>
        <w:rPr>
          <w:rFonts w:hint="eastAsia" w:eastAsia="仿宋_GB2312"/>
          <w:sz w:val="30"/>
          <w:lang w:val="en-US" w:eastAsia="zh-CN"/>
        </w:rPr>
        <w:t xml:space="preserve">         决算公开表6.......................................................................................................................................16</w:t>
      </w:r>
    </w:p>
    <w:p>
      <w:pPr>
        <w:spacing w:line="360" w:lineRule="auto"/>
        <w:ind w:firstLine="600" w:firstLineChars="200"/>
        <w:rPr>
          <w:rFonts w:hint="default" w:eastAsia="仿宋_GB2312"/>
          <w:sz w:val="30"/>
          <w:lang w:val="en-US" w:eastAsia="zh-CN"/>
        </w:rPr>
      </w:pPr>
      <w:r>
        <w:rPr>
          <w:rFonts w:hint="eastAsia" w:eastAsia="仿宋_GB2312"/>
          <w:sz w:val="30"/>
          <w:lang w:val="en-US" w:eastAsia="zh-CN"/>
        </w:rPr>
        <w:t xml:space="preserve">         决算公开表7.......................................................................................................................................21</w:t>
      </w:r>
    </w:p>
    <w:p>
      <w:pPr>
        <w:spacing w:line="360" w:lineRule="auto"/>
        <w:ind w:firstLine="600" w:firstLineChars="200"/>
        <w:rPr>
          <w:rFonts w:hint="default" w:eastAsia="仿宋_GB2312"/>
          <w:sz w:val="30"/>
          <w:lang w:val="en-US" w:eastAsia="zh-CN"/>
        </w:rPr>
      </w:pPr>
      <w:r>
        <w:rPr>
          <w:rFonts w:hint="eastAsia" w:eastAsia="仿宋_GB2312"/>
          <w:sz w:val="30"/>
          <w:lang w:val="en-US" w:eastAsia="zh-CN"/>
        </w:rPr>
        <w:t xml:space="preserve">         决算公开表8.......................................................................................................................................22</w:t>
      </w:r>
    </w:p>
    <w:p>
      <w:pPr>
        <w:spacing w:line="360" w:lineRule="auto"/>
        <w:ind w:firstLine="600" w:firstLineChars="200"/>
        <w:rPr>
          <w:rFonts w:hint="default" w:eastAsia="仿宋_GB2312"/>
          <w:sz w:val="30"/>
          <w:lang w:val="en-US" w:eastAsia="zh-CN"/>
        </w:rPr>
      </w:pPr>
      <w:r>
        <w:rPr>
          <w:rFonts w:hint="eastAsia" w:eastAsia="仿宋_GB2312"/>
          <w:sz w:val="30"/>
          <w:lang w:val="en-US" w:eastAsia="zh-CN"/>
        </w:rPr>
        <w:t xml:space="preserve">         决算公开表9.......................................................................................................................................22</w:t>
      </w:r>
    </w:p>
    <w:p>
      <w:pPr>
        <w:spacing w:line="360" w:lineRule="auto"/>
        <w:ind w:firstLine="600" w:firstLineChars="200"/>
        <w:rPr>
          <w:rFonts w:hint="default" w:eastAsia="仿宋_GB2312"/>
          <w:sz w:val="30"/>
          <w:lang w:val="en-US" w:eastAsia="zh-CN"/>
        </w:rPr>
      </w:pPr>
      <w:r>
        <w:rPr>
          <w:rFonts w:hint="eastAsia" w:eastAsia="仿宋_GB2312"/>
          <w:sz w:val="30"/>
          <w:lang w:val="en-US" w:eastAsia="zh-CN"/>
        </w:rPr>
        <w:t xml:space="preserve">         决算公开表10.....................................................................................................................................23</w:t>
      </w:r>
    </w:p>
    <w:p>
      <w:pPr>
        <w:spacing w:line="360" w:lineRule="auto"/>
        <w:ind w:firstLine="600" w:firstLineChars="200"/>
        <w:rPr>
          <w:rFonts w:hint="default" w:eastAsia="仿宋_GB2312"/>
          <w:sz w:val="30"/>
          <w:lang w:val="en-US" w:eastAsia="zh-CN"/>
        </w:rPr>
      </w:pPr>
      <w:r>
        <w:rPr>
          <w:rFonts w:hint="eastAsia" w:eastAsia="仿宋_GB2312"/>
          <w:sz w:val="30"/>
          <w:lang w:val="en-US" w:eastAsia="zh-CN"/>
        </w:rPr>
        <w:t>3、第三部分  2021 年度部门预算收⽀情况..................................................................................................24</w:t>
      </w:r>
    </w:p>
    <w:p>
      <w:pPr>
        <w:spacing w:line="360" w:lineRule="auto"/>
        <w:ind w:firstLine="600" w:firstLineChars="200"/>
        <w:rPr>
          <w:rFonts w:hint="default" w:eastAsia="仿宋_GB2312"/>
          <w:sz w:val="30"/>
          <w:lang w:val="en-US" w:eastAsia="zh-CN"/>
        </w:rPr>
      </w:pPr>
      <w:r>
        <w:rPr>
          <w:rFonts w:hint="eastAsia" w:eastAsia="仿宋_GB2312"/>
          <w:sz w:val="30"/>
          <w:lang w:val="en-US" w:eastAsia="zh-CN"/>
        </w:rPr>
        <w:t>4、第四部分  名词解释....................................................................................................................................37</w:t>
      </w:r>
    </w:p>
    <w:p>
      <w:pPr>
        <w:spacing w:line="360" w:lineRule="auto"/>
        <w:ind w:firstLine="600" w:firstLineChars="200"/>
        <w:rPr>
          <w:rFonts w:hint="eastAsia" w:eastAsia="仿宋_GB2312"/>
          <w:sz w:val="30"/>
        </w:rPr>
      </w:pPr>
    </w:p>
    <w:p>
      <w:pPr>
        <w:spacing w:line="360" w:lineRule="auto"/>
        <w:ind w:firstLine="600" w:firstLineChars="200"/>
        <w:rPr>
          <w:rFonts w:hint="eastAsia" w:eastAsia="仿宋_GB2312"/>
          <w:sz w:val="30"/>
        </w:rPr>
      </w:pPr>
    </w:p>
    <w:p>
      <w:pPr>
        <w:spacing w:line="360" w:lineRule="auto"/>
        <w:ind w:firstLine="600" w:firstLineChars="200"/>
        <w:rPr>
          <w:rFonts w:hint="eastAsia" w:eastAsia="仿宋_GB2312"/>
          <w:sz w:val="30"/>
        </w:rPr>
      </w:pPr>
    </w:p>
    <w:p>
      <w:pPr>
        <w:spacing w:line="360" w:lineRule="auto"/>
        <w:ind w:firstLine="600" w:firstLineChars="200"/>
        <w:rPr>
          <w:rFonts w:hint="eastAsia" w:eastAsia="仿宋_GB2312"/>
          <w:sz w:val="30"/>
        </w:rPr>
      </w:pPr>
    </w:p>
    <w:p>
      <w:pPr>
        <w:spacing w:line="360" w:lineRule="auto"/>
        <w:ind w:firstLine="600" w:firstLineChars="200"/>
        <w:rPr>
          <w:rFonts w:hint="eastAsia" w:eastAsia="仿宋_GB2312"/>
          <w:sz w:val="30"/>
        </w:rPr>
      </w:pPr>
    </w:p>
    <w:p>
      <w:pPr>
        <w:spacing w:line="360" w:lineRule="auto"/>
        <w:ind w:firstLine="600" w:firstLineChars="200"/>
        <w:rPr>
          <w:rFonts w:hint="eastAsia" w:eastAsia="仿宋_GB2312"/>
          <w:sz w:val="30"/>
        </w:rPr>
      </w:pPr>
    </w:p>
    <w:p>
      <w:pPr>
        <w:spacing w:line="360" w:lineRule="auto"/>
        <w:ind w:firstLine="600" w:firstLineChars="200"/>
        <w:rPr>
          <w:rFonts w:hint="eastAsia" w:eastAsia="仿宋_GB2312"/>
          <w:sz w:val="30"/>
        </w:rPr>
      </w:pPr>
    </w:p>
    <w:p>
      <w:pPr>
        <w:spacing w:line="360" w:lineRule="auto"/>
        <w:ind w:firstLine="600" w:firstLineChars="200"/>
        <w:rPr>
          <w:rFonts w:hint="eastAsia" w:eastAsia="仿宋_GB2312"/>
          <w:sz w:val="30"/>
        </w:rPr>
      </w:pPr>
    </w:p>
    <w:p>
      <w:pPr>
        <w:spacing w:line="360" w:lineRule="auto"/>
        <w:ind w:firstLine="600" w:firstLineChars="200"/>
        <w:rPr>
          <w:rFonts w:hint="eastAsia" w:eastAsia="仿宋_GB2312"/>
          <w:sz w:val="30"/>
        </w:rPr>
      </w:pPr>
    </w:p>
    <w:p>
      <w:pPr>
        <w:spacing w:line="360" w:lineRule="auto"/>
        <w:ind w:firstLine="600" w:firstLineChars="200"/>
        <w:rPr>
          <w:rFonts w:hint="eastAsia" w:eastAsia="仿宋_GB2312"/>
          <w:sz w:val="30"/>
        </w:rPr>
      </w:pPr>
    </w:p>
    <w:p>
      <w:pPr>
        <w:pStyle w:val="12"/>
        <w:rPr>
          <w:rFonts w:hint="eastAsia" w:eastAsia="仿宋_GB2312"/>
          <w:sz w:val="30"/>
        </w:rPr>
      </w:pPr>
    </w:p>
    <w:p>
      <w:pPr>
        <w:pStyle w:val="12"/>
        <w:rPr>
          <w:rFonts w:hint="eastAsia" w:eastAsia="仿宋_GB2312"/>
          <w:sz w:val="30"/>
        </w:rPr>
      </w:pPr>
    </w:p>
    <w:p>
      <w:pPr>
        <w:pStyle w:val="12"/>
        <w:rPr>
          <w:rFonts w:hint="eastAsia" w:eastAsia="仿宋_GB2312"/>
          <w:sz w:val="30"/>
        </w:rPr>
      </w:pPr>
    </w:p>
    <w:p>
      <w:pPr>
        <w:spacing w:line="360" w:lineRule="auto"/>
        <w:ind w:firstLine="600" w:firstLineChars="200"/>
        <w:jc w:val="center"/>
        <w:rPr>
          <w:rFonts w:hint="eastAsia" w:ascii="黑体" w:hAnsi="黑体" w:eastAsia="黑体" w:cs="黑体"/>
          <w:sz w:val="30"/>
        </w:rPr>
      </w:pPr>
      <w:r>
        <w:rPr>
          <w:rFonts w:hint="eastAsia" w:ascii="黑体" w:hAnsi="黑体" w:eastAsia="黑体" w:cs="黑体"/>
          <w:sz w:val="30"/>
        </w:rPr>
        <w:t>第一部分概况</w:t>
      </w:r>
    </w:p>
    <w:p>
      <w:pPr>
        <w:spacing w:line="360" w:lineRule="auto"/>
        <w:ind w:firstLine="600" w:firstLineChars="200"/>
        <w:rPr>
          <w:rFonts w:hint="eastAsia" w:eastAsia="仿宋_GB2312"/>
          <w:sz w:val="30"/>
        </w:rPr>
      </w:pPr>
      <w:r>
        <w:rPr>
          <w:rFonts w:hint="eastAsia" w:eastAsia="仿宋_GB2312"/>
          <w:sz w:val="30"/>
        </w:rPr>
        <w:t>一、本部门职责</w:t>
      </w:r>
    </w:p>
    <w:p>
      <w:pPr>
        <w:spacing w:line="360" w:lineRule="auto"/>
        <w:ind w:firstLine="600" w:firstLineChars="200"/>
        <w:rPr>
          <w:rFonts w:hint="eastAsia" w:eastAsia="仿宋_GB2312"/>
          <w:sz w:val="30"/>
        </w:rPr>
      </w:pPr>
      <w:r>
        <w:rPr>
          <w:rFonts w:hint="eastAsia" w:eastAsia="仿宋_GB2312"/>
          <w:sz w:val="30"/>
          <w:lang w:eastAsia="zh-CN"/>
        </w:rPr>
        <w:t>大同市市直机关后勤保障中心</w:t>
      </w:r>
      <w:r>
        <w:rPr>
          <w:rFonts w:hint="eastAsia" w:eastAsia="仿宋_GB2312"/>
          <w:sz w:val="30"/>
        </w:rPr>
        <w:t>的主要职能：</w:t>
      </w:r>
    </w:p>
    <w:p>
      <w:pPr>
        <w:ind w:firstLine="640"/>
        <w:rPr>
          <w:rFonts w:hint="eastAsia" w:ascii="仿宋" w:hAnsi="仿宋" w:eastAsia="仿宋" w:cs="仿宋"/>
          <w:sz w:val="32"/>
          <w:szCs w:val="32"/>
          <w:lang w:eastAsia="zh-CN"/>
        </w:rPr>
      </w:pPr>
      <w:r>
        <w:rPr>
          <w:rFonts w:hint="eastAsia" w:ascii="仿宋" w:hAnsi="仿宋" w:eastAsia="仿宋" w:cs="仿宋"/>
          <w:sz w:val="32"/>
          <w:szCs w:val="32"/>
          <w:lang w:eastAsia="zh-CN"/>
        </w:rPr>
        <w:t>大同市市直机关后勤保障中心，副处级建制，</w:t>
      </w:r>
      <w:r>
        <w:rPr>
          <w:rFonts w:hint="eastAsia" w:ascii="仿宋" w:hAnsi="仿宋" w:eastAsia="仿宋" w:cs="仿宋"/>
          <w:sz w:val="32"/>
          <w:szCs w:val="32"/>
          <w:lang w:val="en-US" w:eastAsia="zh-CN"/>
        </w:rPr>
        <w:t>为公益一类事业单位，</w:t>
      </w:r>
      <w:r>
        <w:rPr>
          <w:rFonts w:hint="eastAsia" w:ascii="仿宋" w:hAnsi="仿宋" w:eastAsia="仿宋" w:cs="仿宋"/>
          <w:sz w:val="32"/>
          <w:szCs w:val="32"/>
          <w:lang w:eastAsia="zh-CN"/>
        </w:rPr>
        <w:t>是为机关事务管理和改革发展提供技术支持和服务支撑的公共服务机构，主要职责是：</w:t>
      </w:r>
    </w:p>
    <w:p>
      <w:pPr>
        <w:numPr>
          <w:ilvl w:val="0"/>
          <w:numId w:val="1"/>
        </w:numPr>
        <w:ind w:firstLine="640"/>
        <w:rPr>
          <w:rFonts w:hint="eastAsia" w:ascii="仿宋" w:hAnsi="仿宋" w:eastAsia="仿宋" w:cs="仿宋"/>
          <w:sz w:val="32"/>
          <w:szCs w:val="32"/>
          <w:lang w:eastAsia="zh-CN"/>
        </w:rPr>
      </w:pPr>
      <w:r>
        <w:rPr>
          <w:rFonts w:hint="eastAsia" w:ascii="仿宋" w:hAnsi="仿宋" w:eastAsia="仿宋" w:cs="仿宋"/>
          <w:sz w:val="32"/>
          <w:szCs w:val="32"/>
          <w:lang w:eastAsia="zh-CN"/>
        </w:rPr>
        <w:t>负责各集中办公区和分散办公区运行保障的统筹协调、组织实施、监督评价和督促改进等；承担市直机关运行保障信息收集、服务调度、跟踪评价、质量反馈等服务性工作。</w:t>
      </w:r>
    </w:p>
    <w:p>
      <w:pPr>
        <w:numPr>
          <w:ilvl w:val="0"/>
          <w:numId w:val="1"/>
        </w:num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负责各市直机关集中办公区的物业管理、绿化养护、安全保卫和各类设施设备的运行维护、维修工作。</w:t>
      </w:r>
    </w:p>
    <w:p>
      <w:pPr>
        <w:numPr>
          <w:ilvl w:val="0"/>
          <w:numId w:val="1"/>
        </w:num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承担市直党政机关事业单位办公用房管理、公务用车管理、资产管理、接待服务以及工程建设等方面的技术性、服务型工作。</w:t>
      </w:r>
    </w:p>
    <w:p>
      <w:pPr>
        <w:numPr>
          <w:ilvl w:val="0"/>
          <w:numId w:val="1"/>
        </w:num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负责市直党政机关事业单位办公区的网络系统、信息系统、弱电系统的规划、运行维护等工作。</w:t>
      </w:r>
    </w:p>
    <w:p>
      <w:pPr>
        <w:numPr>
          <w:ilvl w:val="0"/>
          <w:numId w:val="1"/>
        </w:num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负责市直党政机关事业单位职工住房的物业管理工作。</w:t>
      </w:r>
    </w:p>
    <w:p>
      <w:pPr>
        <w:numPr>
          <w:ilvl w:val="0"/>
          <w:numId w:val="1"/>
        </w:numPr>
        <w:spacing w:line="360" w:lineRule="auto"/>
        <w:ind w:left="0" w:leftChars="0" w:firstLine="64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承担机关事务管理局交办的其他任务。</w:t>
      </w:r>
    </w:p>
    <w:p>
      <w:pPr>
        <w:spacing w:line="360" w:lineRule="auto"/>
        <w:ind w:firstLine="600" w:firstLineChars="200"/>
        <w:rPr>
          <w:rFonts w:hint="eastAsia" w:eastAsia="仿宋_GB2312"/>
          <w:sz w:val="30"/>
        </w:rPr>
      </w:pPr>
      <w:r>
        <w:rPr>
          <w:rFonts w:hint="eastAsia" w:eastAsia="仿宋_GB2312"/>
          <w:sz w:val="30"/>
        </w:rPr>
        <w:t>二、</w:t>
      </w:r>
      <w:r>
        <w:rPr>
          <w:rFonts w:hint="eastAsia" w:ascii="仿宋" w:hAnsi="仿宋" w:eastAsia="仿宋" w:cs="仿宋"/>
          <w:sz w:val="32"/>
          <w:szCs w:val="32"/>
          <w:lang w:val="en-US" w:eastAsia="zh-CN"/>
        </w:rPr>
        <w:t>大同市市直机关后勤保障中心共有12个</w:t>
      </w:r>
      <w:r>
        <w:rPr>
          <w:rFonts w:hint="eastAsia" w:eastAsia="仿宋_GB2312"/>
          <w:sz w:val="30"/>
        </w:rPr>
        <w:t>内设机构：</w:t>
      </w:r>
    </w:p>
    <w:p>
      <w:pPr>
        <w:spacing w:line="360" w:lineRule="auto"/>
        <w:ind w:firstLine="600" w:firstLineChars="200"/>
        <w:rPr>
          <w:rFonts w:hint="eastAsia" w:eastAsia="仿宋_GB2312"/>
          <w:sz w:val="30"/>
        </w:rPr>
      </w:pPr>
      <w:r>
        <w:rPr>
          <w:rFonts w:hint="eastAsia" w:eastAsia="仿宋_GB2312"/>
          <w:sz w:val="30"/>
        </w:rPr>
        <w:t>（一）</w:t>
      </w:r>
      <w:r>
        <w:rPr>
          <w:rFonts w:hint="eastAsia" w:ascii="仿宋" w:hAnsi="仿宋" w:eastAsia="仿宋" w:cs="仿宋"/>
          <w:sz w:val="32"/>
          <w:szCs w:val="32"/>
          <w:lang w:val="en-US" w:eastAsia="zh-CN"/>
        </w:rPr>
        <w:t>办公室</w:t>
      </w:r>
      <w:r>
        <w:rPr>
          <w:rFonts w:hint="eastAsia" w:eastAsia="仿宋_GB2312"/>
          <w:sz w:val="30"/>
        </w:rPr>
        <w:t>。</w:t>
      </w:r>
    </w:p>
    <w:p>
      <w:pPr>
        <w:spacing w:line="360" w:lineRule="auto"/>
        <w:ind w:firstLine="600" w:firstLineChars="200"/>
        <w:rPr>
          <w:rFonts w:hint="eastAsia" w:eastAsia="仿宋_GB2312"/>
          <w:sz w:val="30"/>
        </w:rPr>
      </w:pPr>
      <w:r>
        <w:rPr>
          <w:rFonts w:hint="eastAsia" w:eastAsia="仿宋_GB2312"/>
          <w:sz w:val="30"/>
        </w:rPr>
        <w:t>（二）</w:t>
      </w:r>
      <w:r>
        <w:rPr>
          <w:rFonts w:hint="eastAsia" w:ascii="仿宋" w:hAnsi="仿宋" w:eastAsia="仿宋" w:cs="仿宋"/>
          <w:sz w:val="32"/>
          <w:szCs w:val="32"/>
          <w:lang w:val="en-US" w:eastAsia="zh-CN"/>
        </w:rPr>
        <w:t>党务办公室</w:t>
      </w:r>
      <w:r>
        <w:rPr>
          <w:rFonts w:hint="eastAsia" w:eastAsia="仿宋_GB2312"/>
          <w:sz w:val="30"/>
        </w:rPr>
        <w:t>。</w:t>
      </w:r>
    </w:p>
    <w:p>
      <w:pPr>
        <w:spacing w:line="360" w:lineRule="auto"/>
        <w:ind w:firstLine="600" w:firstLineChars="200"/>
        <w:rPr>
          <w:rFonts w:hint="eastAsia" w:eastAsia="仿宋_GB2312"/>
          <w:sz w:val="30"/>
        </w:rPr>
      </w:pPr>
      <w:r>
        <w:rPr>
          <w:rFonts w:hint="eastAsia" w:eastAsia="仿宋_GB2312"/>
          <w:sz w:val="30"/>
        </w:rPr>
        <w:t>（三）</w:t>
      </w:r>
      <w:r>
        <w:rPr>
          <w:rFonts w:hint="eastAsia" w:ascii="仿宋" w:hAnsi="仿宋" w:eastAsia="仿宋" w:cs="仿宋"/>
          <w:sz w:val="32"/>
          <w:szCs w:val="32"/>
          <w:lang w:val="en-US" w:eastAsia="zh-CN"/>
        </w:rPr>
        <w:t>人事老干科</w:t>
      </w:r>
      <w:r>
        <w:rPr>
          <w:rFonts w:hint="eastAsia" w:eastAsia="仿宋_GB2312"/>
          <w:sz w:val="30"/>
        </w:rPr>
        <w:t>。</w:t>
      </w:r>
    </w:p>
    <w:p>
      <w:pPr>
        <w:spacing w:line="360" w:lineRule="auto"/>
        <w:ind w:firstLine="600" w:firstLineChars="200"/>
        <w:rPr>
          <w:rFonts w:hint="eastAsia" w:eastAsia="仿宋_GB2312"/>
          <w:sz w:val="30"/>
        </w:rPr>
      </w:pPr>
      <w:r>
        <w:rPr>
          <w:rFonts w:hint="eastAsia" w:eastAsia="仿宋_GB2312"/>
          <w:sz w:val="30"/>
        </w:rPr>
        <w:t>（四）</w:t>
      </w:r>
      <w:r>
        <w:rPr>
          <w:rFonts w:hint="eastAsia" w:ascii="仿宋" w:hAnsi="仿宋" w:eastAsia="仿宋" w:cs="仿宋"/>
          <w:sz w:val="32"/>
          <w:szCs w:val="32"/>
          <w:lang w:val="en-US" w:eastAsia="zh-CN"/>
        </w:rPr>
        <w:t>财务科</w:t>
      </w:r>
      <w:r>
        <w:rPr>
          <w:rFonts w:hint="eastAsia" w:eastAsia="仿宋_GB2312"/>
          <w:sz w:val="30"/>
        </w:rPr>
        <w:t>。</w:t>
      </w:r>
    </w:p>
    <w:p>
      <w:pPr>
        <w:spacing w:line="360" w:lineRule="auto"/>
        <w:ind w:firstLine="600" w:firstLineChars="200"/>
        <w:rPr>
          <w:rFonts w:hint="eastAsia" w:eastAsia="仿宋_GB2312"/>
          <w:sz w:val="30"/>
        </w:rPr>
      </w:pPr>
      <w:r>
        <w:rPr>
          <w:rFonts w:hint="eastAsia" w:eastAsia="仿宋_GB2312"/>
          <w:sz w:val="30"/>
        </w:rPr>
        <w:t>（五）</w:t>
      </w:r>
      <w:r>
        <w:rPr>
          <w:rFonts w:hint="eastAsia" w:ascii="仿宋" w:hAnsi="仿宋" w:eastAsia="仿宋" w:cs="仿宋"/>
          <w:sz w:val="32"/>
          <w:szCs w:val="32"/>
          <w:lang w:val="en-US" w:eastAsia="zh-CN"/>
        </w:rPr>
        <w:t>资产管理科</w:t>
      </w:r>
      <w:r>
        <w:rPr>
          <w:rFonts w:hint="eastAsia" w:eastAsia="仿宋_GB2312"/>
          <w:sz w:val="30"/>
        </w:rPr>
        <w:t>。</w:t>
      </w:r>
    </w:p>
    <w:p>
      <w:pPr>
        <w:spacing w:line="360" w:lineRule="auto"/>
        <w:ind w:firstLine="600" w:firstLineChars="200"/>
        <w:rPr>
          <w:rFonts w:hint="eastAsia" w:eastAsia="仿宋_GB2312"/>
          <w:sz w:val="30"/>
        </w:rPr>
      </w:pPr>
      <w:r>
        <w:rPr>
          <w:rFonts w:hint="eastAsia" w:eastAsia="仿宋_GB2312"/>
          <w:sz w:val="30"/>
        </w:rPr>
        <w:t>（六）</w:t>
      </w:r>
      <w:r>
        <w:rPr>
          <w:rFonts w:hint="eastAsia" w:ascii="仿宋" w:hAnsi="仿宋" w:eastAsia="仿宋" w:cs="仿宋"/>
          <w:sz w:val="32"/>
          <w:szCs w:val="32"/>
          <w:lang w:val="en-US" w:eastAsia="zh-CN"/>
        </w:rPr>
        <w:t>综合保障科</w:t>
      </w:r>
      <w:r>
        <w:rPr>
          <w:rFonts w:hint="eastAsia" w:eastAsia="仿宋_GB2312"/>
          <w:sz w:val="30"/>
        </w:rPr>
        <w:t>。</w:t>
      </w:r>
    </w:p>
    <w:p>
      <w:pPr>
        <w:spacing w:line="360" w:lineRule="auto"/>
        <w:ind w:firstLine="600" w:firstLineChars="200"/>
        <w:rPr>
          <w:rFonts w:hint="eastAsia" w:eastAsia="仿宋_GB2312"/>
          <w:sz w:val="30"/>
        </w:rPr>
      </w:pPr>
      <w:r>
        <w:rPr>
          <w:rFonts w:hint="eastAsia" w:eastAsia="仿宋_GB2312"/>
          <w:sz w:val="30"/>
        </w:rPr>
        <w:t>（七）</w:t>
      </w:r>
      <w:r>
        <w:rPr>
          <w:rFonts w:hint="eastAsia" w:ascii="仿宋" w:hAnsi="仿宋" w:eastAsia="仿宋" w:cs="仿宋"/>
          <w:sz w:val="32"/>
          <w:szCs w:val="32"/>
          <w:lang w:val="en-US" w:eastAsia="zh-CN"/>
        </w:rPr>
        <w:t>保障一科</w:t>
      </w:r>
      <w:r>
        <w:rPr>
          <w:rFonts w:hint="eastAsia" w:eastAsia="仿宋_GB2312"/>
          <w:sz w:val="30"/>
        </w:rPr>
        <w:t>。</w:t>
      </w:r>
    </w:p>
    <w:p>
      <w:pPr>
        <w:spacing w:line="360" w:lineRule="auto"/>
        <w:ind w:firstLine="600" w:firstLineChars="200"/>
        <w:rPr>
          <w:rFonts w:hint="eastAsia" w:eastAsia="仿宋_GB2312"/>
          <w:sz w:val="30"/>
        </w:rPr>
      </w:pPr>
      <w:r>
        <w:rPr>
          <w:rFonts w:hint="eastAsia" w:eastAsia="仿宋_GB2312"/>
          <w:sz w:val="30"/>
        </w:rPr>
        <w:t>（八）</w:t>
      </w:r>
      <w:r>
        <w:rPr>
          <w:rFonts w:hint="eastAsia" w:ascii="仿宋" w:hAnsi="仿宋" w:eastAsia="仿宋" w:cs="仿宋"/>
          <w:sz w:val="32"/>
          <w:szCs w:val="32"/>
          <w:lang w:val="en-US" w:eastAsia="zh-CN"/>
        </w:rPr>
        <w:t>保障二科</w:t>
      </w:r>
      <w:r>
        <w:rPr>
          <w:rFonts w:hint="eastAsia" w:eastAsia="仿宋_GB2312"/>
          <w:sz w:val="30"/>
        </w:rPr>
        <w:t>。</w:t>
      </w:r>
    </w:p>
    <w:p>
      <w:pPr>
        <w:spacing w:line="360" w:lineRule="auto"/>
        <w:ind w:firstLine="600" w:firstLineChars="200"/>
        <w:rPr>
          <w:rFonts w:hint="eastAsia" w:eastAsia="仿宋_GB2312"/>
          <w:sz w:val="30"/>
        </w:rPr>
      </w:pPr>
      <w:r>
        <w:rPr>
          <w:rFonts w:hint="eastAsia" w:eastAsia="仿宋_GB2312"/>
          <w:sz w:val="30"/>
        </w:rPr>
        <w:t>（九）</w:t>
      </w:r>
      <w:r>
        <w:rPr>
          <w:rFonts w:hint="eastAsia" w:ascii="仿宋" w:hAnsi="仿宋" w:eastAsia="仿宋" w:cs="仿宋"/>
          <w:sz w:val="32"/>
          <w:szCs w:val="32"/>
          <w:lang w:val="en-US" w:eastAsia="zh-CN"/>
        </w:rPr>
        <w:t>保障三科</w:t>
      </w:r>
      <w:r>
        <w:rPr>
          <w:rFonts w:hint="eastAsia" w:eastAsia="仿宋_GB2312"/>
          <w:sz w:val="30"/>
        </w:rPr>
        <w:t>。</w:t>
      </w:r>
    </w:p>
    <w:p>
      <w:pPr>
        <w:spacing w:line="360" w:lineRule="auto"/>
        <w:ind w:firstLine="600" w:firstLineChars="200"/>
        <w:rPr>
          <w:rFonts w:hint="eastAsia" w:eastAsia="仿宋_GB2312"/>
          <w:sz w:val="30"/>
        </w:rPr>
      </w:pPr>
      <w:r>
        <w:rPr>
          <w:rFonts w:hint="eastAsia" w:eastAsia="仿宋_GB2312"/>
          <w:sz w:val="30"/>
        </w:rPr>
        <w:t>（十）</w:t>
      </w:r>
      <w:r>
        <w:rPr>
          <w:rFonts w:hint="eastAsia" w:ascii="仿宋" w:hAnsi="仿宋" w:eastAsia="仿宋" w:cs="仿宋"/>
          <w:sz w:val="32"/>
          <w:szCs w:val="32"/>
          <w:lang w:val="en-US" w:eastAsia="zh-CN"/>
        </w:rPr>
        <w:t>公务用车保障科</w:t>
      </w:r>
      <w:r>
        <w:rPr>
          <w:rFonts w:hint="eastAsia" w:eastAsia="仿宋_GB2312"/>
          <w:sz w:val="30"/>
        </w:rPr>
        <w:t>。</w:t>
      </w:r>
    </w:p>
    <w:p>
      <w:pPr>
        <w:spacing w:line="360" w:lineRule="auto"/>
        <w:ind w:firstLine="600" w:firstLineChars="200"/>
        <w:rPr>
          <w:rFonts w:hint="eastAsia" w:ascii="仿宋" w:hAnsi="仿宋" w:eastAsia="仿宋" w:cs="仿宋"/>
          <w:sz w:val="32"/>
          <w:szCs w:val="32"/>
          <w:lang w:val="en-US" w:eastAsia="zh-CN"/>
        </w:rPr>
      </w:pPr>
      <w:r>
        <w:rPr>
          <w:rFonts w:hint="eastAsia" w:eastAsia="仿宋_GB2312"/>
          <w:sz w:val="30"/>
          <w:lang w:eastAsia="zh-CN"/>
        </w:rPr>
        <w:t>（十一）</w:t>
      </w:r>
      <w:r>
        <w:rPr>
          <w:rFonts w:hint="eastAsia" w:ascii="仿宋" w:hAnsi="仿宋" w:eastAsia="仿宋" w:cs="仿宋"/>
          <w:sz w:val="32"/>
          <w:szCs w:val="32"/>
          <w:lang w:val="en-US" w:eastAsia="zh-CN"/>
        </w:rPr>
        <w:t>网络保障科。</w:t>
      </w:r>
    </w:p>
    <w:p>
      <w:pPr>
        <w:spacing w:line="36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（十二）工程项目保障科。</w:t>
      </w:r>
    </w:p>
    <w:p>
      <w:pPr>
        <w:spacing w:line="360" w:lineRule="auto"/>
        <w:ind w:firstLine="640" w:firstLineChars="200"/>
        <w:rPr>
          <w:rFonts w:hint="eastAsia" w:ascii="仿宋" w:hAnsi="仿宋" w:eastAsia="仿宋" w:cs="仿宋"/>
          <w:sz w:val="32"/>
          <w:szCs w:val="32"/>
          <w:lang w:val="en-US" w:eastAsia="zh-CN"/>
        </w:rPr>
      </w:pPr>
    </w:p>
    <w:p>
      <w:pPr>
        <w:spacing w:line="360" w:lineRule="auto"/>
        <w:ind w:firstLine="640" w:firstLineChars="200"/>
        <w:rPr>
          <w:rFonts w:hint="eastAsia" w:ascii="仿宋" w:hAnsi="仿宋" w:eastAsia="仿宋" w:cs="仿宋"/>
          <w:sz w:val="32"/>
          <w:szCs w:val="32"/>
          <w:lang w:val="en-US" w:eastAsia="zh-CN"/>
        </w:rPr>
      </w:pPr>
    </w:p>
    <w:p>
      <w:pPr>
        <w:pStyle w:val="8"/>
        <w:widowControl/>
        <w:numPr>
          <w:ilvl w:val="0"/>
          <w:numId w:val="2"/>
        </w:numPr>
        <w:spacing w:before="0" w:beforeAutospacing="0" w:after="0" w:afterAutospacing="0" w:line="500" w:lineRule="exact"/>
        <w:jc w:val="center"/>
        <w:rPr>
          <w:rFonts w:ascii="宋体" w:hAnsi="宋体" w:cs="宋体"/>
          <w:color w:val="000000"/>
          <w:sz w:val="30"/>
          <w:szCs w:val="30"/>
        </w:rPr>
      </w:pPr>
      <w:r>
        <w:rPr>
          <w:rFonts w:hint="eastAsia" w:ascii="宋体" w:hAnsi="宋体" w:cs="宋体"/>
          <w:color w:val="000000"/>
          <w:sz w:val="30"/>
          <w:szCs w:val="30"/>
        </w:rPr>
        <w:t>2021年度部门决算报表</w:t>
      </w:r>
    </w:p>
    <w:p>
      <w:pPr>
        <w:pStyle w:val="8"/>
        <w:widowControl/>
        <w:spacing w:before="0" w:beforeAutospacing="0" w:after="0" w:afterAutospacing="0" w:line="500" w:lineRule="exact"/>
        <w:ind w:firstLine="369"/>
        <w:jc w:val="both"/>
        <w:rPr>
          <w:rFonts w:ascii="宋体" w:hAnsi="宋体" w:cs="宋体"/>
          <w:color w:val="000000"/>
          <w:sz w:val="30"/>
          <w:szCs w:val="30"/>
        </w:rPr>
      </w:pPr>
    </w:p>
    <w:tbl>
      <w:tblPr>
        <w:tblStyle w:val="9"/>
        <w:tblW w:w="14070" w:type="dxa"/>
        <w:tblInd w:w="93" w:type="dxa"/>
        <w:tblLayout w:type="autofit"/>
        <w:tblCellMar>
          <w:top w:w="0" w:type="dxa"/>
          <w:left w:w="108" w:type="dxa"/>
          <w:bottom w:w="0" w:type="dxa"/>
          <w:right w:w="108" w:type="dxa"/>
        </w:tblCellMar>
      </w:tblPr>
      <w:tblGrid>
        <w:gridCol w:w="4434"/>
        <w:gridCol w:w="779"/>
        <w:gridCol w:w="1953"/>
        <w:gridCol w:w="4173"/>
        <w:gridCol w:w="779"/>
        <w:gridCol w:w="1952"/>
      </w:tblGrid>
      <w:tr>
        <w:tblPrEx>
          <w:tblCellMar>
            <w:top w:w="0" w:type="dxa"/>
            <w:left w:w="108" w:type="dxa"/>
            <w:bottom w:w="0" w:type="dxa"/>
            <w:right w:w="108" w:type="dxa"/>
          </w:tblCellMar>
        </w:tblPrEx>
        <w:trPr>
          <w:trHeight w:val="504" w:hRule="atLeast"/>
        </w:trPr>
        <w:tc>
          <w:tcPr>
            <w:tcW w:w="14070" w:type="dxa"/>
            <w:gridSpan w:val="6"/>
            <w:tcBorders>
              <w:top w:val="nil"/>
              <w:left w:val="nil"/>
              <w:bottom w:val="nil"/>
              <w:right w:val="nil"/>
            </w:tcBorders>
            <w:shd w:val="clear" w:color="auto" w:fill="auto"/>
            <w:noWrap/>
            <w:vAlign w:val="bottom"/>
          </w:tcPr>
          <w:p>
            <w:pPr>
              <w:widowControl/>
              <w:jc w:val="center"/>
              <w:textAlignment w:val="bottom"/>
              <w:rPr>
                <w:rFonts w:ascii="宋体" w:hAnsi="宋体" w:cs="宋体"/>
                <w:color w:val="000000"/>
                <w:sz w:val="30"/>
                <w:szCs w:val="30"/>
              </w:rPr>
            </w:pPr>
            <w:r>
              <w:rPr>
                <w:rFonts w:hint="eastAsia" w:ascii="宋体" w:hAnsi="宋体" w:cs="宋体"/>
                <w:color w:val="000000"/>
                <w:kern w:val="0"/>
                <w:sz w:val="30"/>
                <w:szCs w:val="30"/>
              </w:rPr>
              <w:t>收入支出决算总表</w:t>
            </w:r>
          </w:p>
        </w:tc>
      </w:tr>
      <w:tr>
        <w:tblPrEx>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widowControl/>
              <w:jc w:val="right"/>
              <w:textAlignment w:val="bottom"/>
              <w:rPr>
                <w:rFonts w:ascii="宋体" w:hAnsi="宋体" w:cs="宋体"/>
                <w:color w:val="000000"/>
                <w:sz w:val="20"/>
                <w:szCs w:val="20"/>
              </w:rPr>
            </w:pPr>
            <w:r>
              <w:rPr>
                <w:rFonts w:hint="eastAsia" w:ascii="宋体" w:hAnsi="宋体" w:cs="宋体"/>
                <w:color w:val="000000"/>
                <w:kern w:val="0"/>
                <w:sz w:val="20"/>
                <w:szCs w:val="20"/>
              </w:rPr>
              <w:t>公开01表</w:t>
            </w:r>
          </w:p>
        </w:tc>
      </w:tr>
      <w:tr>
        <w:tblPrEx>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widowControl/>
              <w:jc w:val="left"/>
              <w:textAlignment w:val="bottom"/>
              <w:rPr>
                <w:rFonts w:hint="eastAsia" w:ascii="宋体" w:hAnsi="宋体" w:eastAsia="宋体" w:cs="宋体"/>
                <w:color w:val="000000"/>
                <w:sz w:val="20"/>
                <w:szCs w:val="20"/>
                <w:lang w:eastAsia="zh-CN"/>
              </w:rPr>
            </w:pPr>
            <w:r>
              <w:rPr>
                <w:rFonts w:hint="eastAsia" w:ascii="宋体" w:hAnsi="宋体" w:cs="宋体"/>
                <w:color w:val="000000"/>
                <w:kern w:val="0"/>
                <w:sz w:val="20"/>
                <w:szCs w:val="20"/>
              </w:rPr>
              <w:t>部门：</w:t>
            </w:r>
            <w:r>
              <w:rPr>
                <w:rFonts w:hint="eastAsia" w:ascii="宋体" w:hAnsi="宋体" w:cs="宋体"/>
                <w:color w:val="000000"/>
                <w:kern w:val="0"/>
                <w:sz w:val="20"/>
                <w:szCs w:val="20"/>
                <w:lang w:eastAsia="zh-CN"/>
              </w:rPr>
              <w:t>大同市市直机关后勤保障中心</w:t>
            </w: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widowControl/>
              <w:jc w:val="right"/>
              <w:textAlignment w:val="bottom"/>
              <w:rPr>
                <w:rFonts w:ascii="宋体" w:hAnsi="宋体" w:cs="宋体"/>
                <w:color w:val="000000"/>
                <w:sz w:val="20"/>
                <w:szCs w:val="20"/>
              </w:rPr>
            </w:pPr>
            <w:r>
              <w:rPr>
                <w:rFonts w:hint="eastAsia" w:ascii="宋体" w:hAnsi="宋体" w:cs="宋体"/>
                <w:color w:val="000000"/>
                <w:kern w:val="0"/>
                <w:sz w:val="20"/>
                <w:szCs w:val="20"/>
              </w:rPr>
              <w:t>金额单位：元</w:t>
            </w:r>
          </w:p>
        </w:tc>
      </w:tr>
      <w:tr>
        <w:tblPrEx>
          <w:tblCellMar>
            <w:top w:w="0" w:type="dxa"/>
            <w:left w:w="108" w:type="dxa"/>
            <w:bottom w:w="0" w:type="dxa"/>
            <w:right w:w="108" w:type="dxa"/>
          </w:tblCellMar>
        </w:tblPrEx>
        <w:trPr>
          <w:trHeight w:val="30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收入</w:t>
            </w:r>
          </w:p>
        </w:tc>
        <w:tc>
          <w:tcPr>
            <w:tcW w:w="0" w:type="auto"/>
            <w:gridSpan w:val="3"/>
            <w:tcBorders>
              <w:top w:val="single" w:color="000000" w:sz="4" w:space="0"/>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支出</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项目</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行次</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金额</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项目</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行次</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金额</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栏次</w:t>
            </w:r>
          </w:p>
        </w:tc>
        <w:tc>
          <w:tcPr>
            <w:tcW w:w="0" w:type="auto"/>
            <w:tcBorders>
              <w:top w:val="nil"/>
              <w:left w:val="nil"/>
              <w:bottom w:val="single" w:color="000000" w:sz="4" w:space="0"/>
              <w:right w:val="single" w:color="000000" w:sz="4" w:space="0"/>
            </w:tcBorders>
            <w:shd w:val="clear" w:color="FFFFFF" w:fill="C0C0C0"/>
            <w:noWrap/>
            <w:vAlign w:val="center"/>
          </w:tcPr>
          <w:p>
            <w:pPr>
              <w:jc w:val="center"/>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栏次</w:t>
            </w:r>
          </w:p>
        </w:tc>
        <w:tc>
          <w:tcPr>
            <w:tcW w:w="0" w:type="auto"/>
            <w:tcBorders>
              <w:top w:val="nil"/>
              <w:left w:val="nil"/>
              <w:bottom w:val="single" w:color="000000" w:sz="4" w:space="0"/>
              <w:right w:val="single" w:color="000000" w:sz="4" w:space="0"/>
            </w:tcBorders>
            <w:shd w:val="clear" w:color="FFFFFF" w:fill="C0C0C0"/>
            <w:noWrap/>
            <w:vAlign w:val="center"/>
          </w:tcPr>
          <w:p>
            <w:pPr>
              <w:jc w:val="center"/>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一、一般公共预算财政拨款收入</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54,786,860.43</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一、一般公共服务支出</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53,803,917.60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二、政府性基金预算财政拨款收入</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5,100,000.00</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二、外交支出</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三、国有资本经营预算财政拨款收入</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三、国防支出</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90"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四、上级补助收入</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四、公共安全支出</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五、事业收入</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五、教育支出</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六、经营收入</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六、科学技术支出</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七、附属单位上缴收入</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七、文化旅游体育与传媒支出</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八、其他收入</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1,137.65</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八、社会保障和就业支出</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913,140.82</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九、卫生健康支出</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192,427.24</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十、节能环保支出</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十一、城乡社区支出</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5,100,000.00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十二、农林水支出</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十三、交通运输支出</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十四、资源勘探工业信息等支出</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十五、商业服务业等支出</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十六、金融支出</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十七、援助其他地区支出</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十八、自然资源海洋气象等支出</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十九、住房保障支出</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721,578.47</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二十、粮油物资储备支出</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二十一、国有资本经营预算支出</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二十二、灾害防治及应急管理支出</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二十三、其他支出</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378,996.77</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center"/>
              <w:rPr>
                <w:rFonts w:ascii="宋体" w:hAnsi="宋体" w:cs="宋体"/>
                <w:b/>
                <w:bCs/>
                <w:color w:val="000000"/>
                <w:sz w:val="20"/>
                <w:szCs w:val="20"/>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二十四、债务还本支出</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ascii="宋体" w:hAnsi="宋体" w:cs="宋体"/>
                <w:color w:val="000000"/>
                <w:sz w:val="20"/>
                <w:szCs w:val="20"/>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二十五、债务付息支出</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ascii="宋体" w:hAnsi="宋体" w:cs="宋体"/>
                <w:color w:val="000000"/>
                <w:sz w:val="20"/>
                <w:szCs w:val="20"/>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二十六、抗疫特别国债安排的支出</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本年收入合计</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59,887,998.08</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本年支出合计</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60,388,482.43</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使用非财政拨款结余</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结余分配</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年初结转和结余</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581,229.86</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年末结转和结余</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80,745.51</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vAlign w:val="center"/>
          </w:tcPr>
          <w:p>
            <w:pPr>
              <w:jc w:val="lef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61</w:t>
            </w: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总计</w:t>
            </w:r>
          </w:p>
        </w:tc>
        <w:tc>
          <w:tcPr>
            <w:tcW w:w="0" w:type="auto"/>
            <w:tcBorders>
              <w:top w:val="nil"/>
              <w:left w:val="nil"/>
              <w:bottom w:val="single" w:color="000000" w:sz="8"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60,469,227.94</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总计</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60,469,227.94</w:t>
            </w:r>
          </w:p>
        </w:tc>
      </w:tr>
      <w:tr>
        <w:tblPrEx>
          <w:tblCellMar>
            <w:top w:w="0" w:type="dxa"/>
            <w:left w:w="108" w:type="dxa"/>
            <w:bottom w:w="0" w:type="dxa"/>
            <w:right w:w="108" w:type="dxa"/>
          </w:tblCellMar>
        </w:tblPrEx>
        <w:trPr>
          <w:trHeight w:val="308" w:hRule="atLeast"/>
        </w:trPr>
        <w:tc>
          <w:tcPr>
            <w:tcW w:w="0" w:type="auto"/>
            <w:gridSpan w:val="6"/>
            <w:tcBorders>
              <w:top w:val="nil"/>
              <w:left w:val="nil"/>
              <w:bottom w:val="nil"/>
              <w:right w:val="nil"/>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注：本表反映部门本年度的总收支和年末结转结余情况。本套报表金额单位转换时可能存在尾数误差。</w:t>
            </w:r>
          </w:p>
        </w:tc>
      </w:tr>
    </w:tbl>
    <w:p/>
    <w:p/>
    <w:p/>
    <w:p/>
    <w:p/>
    <w:p/>
    <w:p/>
    <w:p/>
    <w:p/>
    <w:p/>
    <w:p/>
    <w:p/>
    <w:p/>
    <w:p/>
    <w:p/>
    <w:p/>
    <w:tbl>
      <w:tblPr>
        <w:tblStyle w:val="9"/>
        <w:tblW w:w="14922" w:type="dxa"/>
        <w:tblInd w:w="93" w:type="dxa"/>
        <w:tblLayout w:type="fixed"/>
        <w:tblCellMar>
          <w:top w:w="0" w:type="dxa"/>
          <w:left w:w="108" w:type="dxa"/>
          <w:bottom w:w="0" w:type="dxa"/>
          <w:right w:w="108" w:type="dxa"/>
        </w:tblCellMar>
      </w:tblPr>
      <w:tblGrid>
        <w:gridCol w:w="3208"/>
        <w:gridCol w:w="236"/>
        <w:gridCol w:w="236"/>
        <w:gridCol w:w="4605"/>
        <w:gridCol w:w="1766"/>
        <w:gridCol w:w="1766"/>
        <w:gridCol w:w="436"/>
        <w:gridCol w:w="436"/>
        <w:gridCol w:w="436"/>
        <w:gridCol w:w="436"/>
        <w:gridCol w:w="1361"/>
      </w:tblGrid>
      <w:tr>
        <w:tblPrEx>
          <w:tblCellMar>
            <w:top w:w="0" w:type="dxa"/>
            <w:left w:w="108" w:type="dxa"/>
            <w:bottom w:w="0" w:type="dxa"/>
            <w:right w:w="108" w:type="dxa"/>
          </w:tblCellMar>
        </w:tblPrEx>
        <w:trPr>
          <w:trHeight w:val="390" w:hRule="atLeast"/>
        </w:trPr>
        <w:tc>
          <w:tcPr>
            <w:tcW w:w="14922" w:type="dxa"/>
            <w:gridSpan w:val="11"/>
            <w:tcBorders>
              <w:top w:val="nil"/>
              <w:left w:val="nil"/>
              <w:bottom w:val="nil"/>
              <w:right w:val="nil"/>
            </w:tcBorders>
            <w:shd w:val="clear" w:color="auto" w:fill="auto"/>
            <w:noWrap/>
            <w:vAlign w:val="bottom"/>
          </w:tcPr>
          <w:p>
            <w:pPr>
              <w:widowControl/>
              <w:jc w:val="center"/>
              <w:textAlignment w:val="bottom"/>
              <w:rPr>
                <w:rFonts w:ascii="宋体" w:hAnsi="宋体" w:cs="宋体"/>
                <w:color w:val="000000"/>
                <w:sz w:val="30"/>
                <w:szCs w:val="30"/>
              </w:rPr>
            </w:pPr>
            <w:r>
              <w:rPr>
                <w:rFonts w:hint="eastAsia" w:ascii="宋体" w:hAnsi="宋体" w:cs="宋体"/>
                <w:color w:val="000000"/>
                <w:kern w:val="0"/>
                <w:sz w:val="30"/>
                <w:szCs w:val="30"/>
              </w:rPr>
              <w:t>收入决算表</w:t>
            </w:r>
          </w:p>
        </w:tc>
      </w:tr>
      <w:tr>
        <w:tblPrEx>
          <w:tblCellMar>
            <w:top w:w="0" w:type="dxa"/>
            <w:left w:w="108" w:type="dxa"/>
            <w:bottom w:w="0" w:type="dxa"/>
            <w:right w:w="108" w:type="dxa"/>
          </w:tblCellMar>
        </w:tblPrEx>
        <w:trPr>
          <w:trHeight w:val="255" w:hRule="atLeast"/>
        </w:trPr>
        <w:tc>
          <w:tcPr>
            <w:tcW w:w="3208"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36"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36"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4605"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766"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766"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436"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436"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436"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436"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361" w:type="dxa"/>
            <w:tcBorders>
              <w:top w:val="nil"/>
              <w:left w:val="nil"/>
              <w:bottom w:val="nil"/>
              <w:right w:val="nil"/>
            </w:tcBorders>
            <w:shd w:val="clear" w:color="auto" w:fill="auto"/>
            <w:noWrap/>
            <w:vAlign w:val="bottom"/>
          </w:tcPr>
          <w:p>
            <w:pPr>
              <w:widowControl/>
              <w:jc w:val="right"/>
              <w:textAlignment w:val="bottom"/>
              <w:rPr>
                <w:rFonts w:ascii="宋体" w:hAnsi="宋体" w:cs="宋体"/>
                <w:color w:val="000000"/>
                <w:sz w:val="20"/>
                <w:szCs w:val="20"/>
              </w:rPr>
            </w:pPr>
            <w:r>
              <w:rPr>
                <w:rFonts w:hint="eastAsia" w:ascii="宋体" w:hAnsi="宋体" w:cs="宋体"/>
                <w:color w:val="000000"/>
                <w:kern w:val="0"/>
                <w:sz w:val="20"/>
                <w:szCs w:val="20"/>
              </w:rPr>
              <w:t>公开02表</w:t>
            </w:r>
          </w:p>
        </w:tc>
      </w:tr>
      <w:tr>
        <w:tblPrEx>
          <w:tblCellMar>
            <w:top w:w="0" w:type="dxa"/>
            <w:left w:w="108" w:type="dxa"/>
            <w:bottom w:w="0" w:type="dxa"/>
            <w:right w:w="108" w:type="dxa"/>
          </w:tblCellMar>
        </w:tblPrEx>
        <w:trPr>
          <w:trHeight w:val="255" w:hRule="atLeast"/>
        </w:trPr>
        <w:tc>
          <w:tcPr>
            <w:tcW w:w="3208" w:type="dxa"/>
            <w:tcBorders>
              <w:top w:val="nil"/>
              <w:left w:val="nil"/>
              <w:bottom w:val="nil"/>
              <w:right w:val="nil"/>
            </w:tcBorders>
            <w:shd w:val="clear" w:color="auto" w:fill="auto"/>
            <w:noWrap/>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rPr>
              <w:t>部门：</w:t>
            </w:r>
            <w:r>
              <w:rPr>
                <w:rFonts w:hint="eastAsia" w:ascii="宋体" w:hAnsi="宋体" w:cs="宋体"/>
                <w:color w:val="000000"/>
                <w:kern w:val="0"/>
                <w:sz w:val="20"/>
                <w:szCs w:val="20"/>
                <w:lang w:eastAsia="zh-CN"/>
              </w:rPr>
              <w:t>大同市市直机关后勤保障中心</w:t>
            </w:r>
          </w:p>
        </w:tc>
        <w:tc>
          <w:tcPr>
            <w:tcW w:w="236"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36"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4605"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766"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766"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436"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436"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436"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436"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361" w:type="dxa"/>
            <w:tcBorders>
              <w:top w:val="nil"/>
              <w:left w:val="nil"/>
              <w:bottom w:val="nil"/>
              <w:right w:val="nil"/>
            </w:tcBorders>
            <w:shd w:val="clear" w:color="auto" w:fill="auto"/>
            <w:noWrap/>
            <w:vAlign w:val="bottom"/>
          </w:tcPr>
          <w:p>
            <w:pPr>
              <w:widowControl/>
              <w:jc w:val="right"/>
              <w:textAlignment w:val="bottom"/>
              <w:rPr>
                <w:rFonts w:ascii="宋体" w:hAnsi="宋体" w:cs="宋体"/>
                <w:color w:val="000000"/>
                <w:sz w:val="20"/>
                <w:szCs w:val="20"/>
              </w:rPr>
            </w:pPr>
            <w:r>
              <w:rPr>
                <w:rFonts w:hint="eastAsia" w:ascii="宋体" w:hAnsi="宋体" w:cs="宋体"/>
                <w:color w:val="000000"/>
                <w:kern w:val="0"/>
                <w:sz w:val="20"/>
                <w:szCs w:val="20"/>
              </w:rPr>
              <w:t>金额单位：元</w:t>
            </w:r>
          </w:p>
        </w:tc>
      </w:tr>
      <w:tr>
        <w:tblPrEx>
          <w:tblCellMar>
            <w:top w:w="0" w:type="dxa"/>
            <w:left w:w="108" w:type="dxa"/>
            <w:bottom w:w="0" w:type="dxa"/>
            <w:right w:w="108" w:type="dxa"/>
          </w:tblCellMar>
        </w:tblPrEx>
        <w:trPr>
          <w:trHeight w:val="308" w:hRule="atLeast"/>
        </w:trPr>
        <w:tc>
          <w:tcPr>
            <w:tcW w:w="8285" w:type="dxa"/>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项目</w:t>
            </w:r>
          </w:p>
        </w:tc>
        <w:tc>
          <w:tcPr>
            <w:tcW w:w="1766"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本年收入合计</w:t>
            </w:r>
          </w:p>
        </w:tc>
        <w:tc>
          <w:tcPr>
            <w:tcW w:w="1766"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财政拨款收入</w:t>
            </w:r>
          </w:p>
        </w:tc>
        <w:tc>
          <w:tcPr>
            <w:tcW w:w="436"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上级补助收入</w:t>
            </w:r>
          </w:p>
        </w:tc>
        <w:tc>
          <w:tcPr>
            <w:tcW w:w="436"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事业收入</w:t>
            </w:r>
          </w:p>
        </w:tc>
        <w:tc>
          <w:tcPr>
            <w:tcW w:w="436"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经营收入</w:t>
            </w:r>
          </w:p>
        </w:tc>
        <w:tc>
          <w:tcPr>
            <w:tcW w:w="436"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附属单位上缴收入</w:t>
            </w:r>
          </w:p>
        </w:tc>
        <w:tc>
          <w:tcPr>
            <w:tcW w:w="1361"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其他收入</w:t>
            </w:r>
          </w:p>
        </w:tc>
      </w:tr>
      <w:tr>
        <w:tblPrEx>
          <w:tblCellMar>
            <w:top w:w="0" w:type="dxa"/>
            <w:left w:w="108" w:type="dxa"/>
            <w:bottom w:w="0" w:type="dxa"/>
            <w:right w:w="108" w:type="dxa"/>
          </w:tblCellMar>
        </w:tblPrEx>
        <w:trPr>
          <w:trHeight w:val="312" w:hRule="atLeast"/>
        </w:trPr>
        <w:tc>
          <w:tcPr>
            <w:tcW w:w="3680"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功能分类科目编码</w:t>
            </w:r>
          </w:p>
        </w:tc>
        <w:tc>
          <w:tcPr>
            <w:tcW w:w="4605" w:type="dxa"/>
            <w:vMerge w:val="restart"/>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科目名称</w:t>
            </w:r>
          </w:p>
        </w:tc>
        <w:tc>
          <w:tcPr>
            <w:tcW w:w="1766"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1766"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436"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436"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436"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436"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1361"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312" w:hRule="atLeast"/>
        </w:trPr>
        <w:tc>
          <w:tcPr>
            <w:tcW w:w="3680"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4605" w:type="dxa"/>
            <w:vMerge w:val="continue"/>
            <w:tcBorders>
              <w:top w:val="nil"/>
              <w:left w:val="nil"/>
              <w:bottom w:val="single" w:color="000000" w:sz="4" w:space="0"/>
              <w:right w:val="single" w:color="000000" w:sz="4" w:space="0"/>
            </w:tcBorders>
            <w:shd w:val="clear" w:color="FFFFFF" w:fill="C0C0C0"/>
            <w:noWrap/>
            <w:vAlign w:val="center"/>
          </w:tcPr>
          <w:p>
            <w:pPr>
              <w:jc w:val="center"/>
              <w:rPr>
                <w:rFonts w:ascii="宋体" w:hAnsi="宋体" w:cs="宋体"/>
                <w:color w:val="000000"/>
                <w:sz w:val="22"/>
                <w:szCs w:val="22"/>
              </w:rPr>
            </w:pPr>
          </w:p>
        </w:tc>
        <w:tc>
          <w:tcPr>
            <w:tcW w:w="1766"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1766"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436"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436"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436"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436"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1361"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312" w:hRule="atLeast"/>
        </w:trPr>
        <w:tc>
          <w:tcPr>
            <w:tcW w:w="3680"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4605" w:type="dxa"/>
            <w:vMerge w:val="continue"/>
            <w:tcBorders>
              <w:top w:val="nil"/>
              <w:left w:val="nil"/>
              <w:bottom w:val="single" w:color="000000" w:sz="4" w:space="0"/>
              <w:right w:val="single" w:color="000000" w:sz="4" w:space="0"/>
            </w:tcBorders>
            <w:shd w:val="clear" w:color="FFFFFF" w:fill="C0C0C0"/>
            <w:noWrap/>
            <w:vAlign w:val="center"/>
          </w:tcPr>
          <w:p>
            <w:pPr>
              <w:jc w:val="center"/>
              <w:rPr>
                <w:rFonts w:ascii="宋体" w:hAnsi="宋体" w:cs="宋体"/>
                <w:color w:val="000000"/>
                <w:sz w:val="22"/>
                <w:szCs w:val="22"/>
              </w:rPr>
            </w:pPr>
          </w:p>
        </w:tc>
        <w:tc>
          <w:tcPr>
            <w:tcW w:w="1766"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1766"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436"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436"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436"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436"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1361"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8285" w:type="dxa"/>
            <w:gridSpan w:val="4"/>
            <w:tcBorders>
              <w:top w:val="nil"/>
              <w:left w:val="single" w:color="000000" w:sz="4" w:space="0"/>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栏次</w:t>
            </w:r>
          </w:p>
        </w:tc>
        <w:tc>
          <w:tcPr>
            <w:tcW w:w="1766"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1766"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w:t>
            </w:r>
          </w:p>
        </w:tc>
        <w:tc>
          <w:tcPr>
            <w:tcW w:w="436"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c>
          <w:tcPr>
            <w:tcW w:w="436"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w:t>
            </w:r>
          </w:p>
        </w:tc>
        <w:tc>
          <w:tcPr>
            <w:tcW w:w="436"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w:t>
            </w:r>
          </w:p>
        </w:tc>
        <w:tc>
          <w:tcPr>
            <w:tcW w:w="436"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w:t>
            </w:r>
          </w:p>
        </w:tc>
        <w:tc>
          <w:tcPr>
            <w:tcW w:w="1361"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7</w:t>
            </w:r>
          </w:p>
        </w:tc>
      </w:tr>
      <w:tr>
        <w:tblPrEx>
          <w:tblCellMar>
            <w:top w:w="0" w:type="dxa"/>
            <w:left w:w="108" w:type="dxa"/>
            <w:bottom w:w="0" w:type="dxa"/>
            <w:right w:w="108" w:type="dxa"/>
          </w:tblCellMar>
        </w:tblPrEx>
        <w:trPr>
          <w:trHeight w:val="308" w:hRule="atLeast"/>
        </w:trPr>
        <w:tc>
          <w:tcPr>
            <w:tcW w:w="8285" w:type="dxa"/>
            <w:gridSpan w:val="4"/>
            <w:tcBorders>
              <w:top w:val="nil"/>
              <w:left w:val="single" w:color="000000" w:sz="4" w:space="0"/>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合计</w:t>
            </w:r>
          </w:p>
        </w:tc>
        <w:tc>
          <w:tcPr>
            <w:tcW w:w="17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b/>
                <w:bCs/>
                <w:color w:val="000000"/>
                <w:sz w:val="22"/>
                <w:szCs w:val="22"/>
              </w:rPr>
            </w:pPr>
            <w:r>
              <w:rPr>
                <w:rFonts w:hint="eastAsia" w:ascii="宋体" w:hAnsi="宋体" w:eastAsia="宋体" w:cs="宋体"/>
                <w:i w:val="0"/>
                <w:iCs w:val="0"/>
                <w:color w:val="000000"/>
                <w:kern w:val="0"/>
                <w:sz w:val="22"/>
                <w:szCs w:val="22"/>
                <w:u w:val="none"/>
                <w:lang w:val="en-US" w:eastAsia="zh-CN" w:bidi="ar"/>
              </w:rPr>
              <w:t>59,887,998.08</w:t>
            </w:r>
          </w:p>
        </w:tc>
        <w:tc>
          <w:tcPr>
            <w:tcW w:w="17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b/>
                <w:bCs/>
                <w:color w:val="000000"/>
                <w:sz w:val="22"/>
                <w:szCs w:val="22"/>
              </w:rPr>
            </w:pPr>
            <w:r>
              <w:rPr>
                <w:rFonts w:hint="eastAsia" w:ascii="宋体" w:hAnsi="宋体" w:eastAsia="宋体" w:cs="宋体"/>
                <w:i w:val="0"/>
                <w:iCs w:val="0"/>
                <w:color w:val="000000"/>
                <w:kern w:val="0"/>
                <w:sz w:val="22"/>
                <w:szCs w:val="22"/>
                <w:u w:val="none"/>
                <w:lang w:val="en-US" w:eastAsia="zh-CN" w:bidi="ar"/>
              </w:rPr>
              <w:t>59,886,860.43</w:t>
            </w:r>
          </w:p>
        </w:tc>
        <w:tc>
          <w:tcPr>
            <w:tcW w:w="43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43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43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43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136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b/>
                <w:bCs/>
                <w:color w:val="000000"/>
                <w:sz w:val="22"/>
                <w:szCs w:val="22"/>
              </w:rPr>
            </w:pPr>
            <w:r>
              <w:rPr>
                <w:rFonts w:hint="eastAsia" w:ascii="宋体" w:hAnsi="宋体" w:eastAsia="宋体" w:cs="宋体"/>
                <w:i w:val="0"/>
                <w:iCs w:val="0"/>
                <w:color w:val="000000"/>
                <w:kern w:val="0"/>
                <w:sz w:val="22"/>
                <w:szCs w:val="22"/>
                <w:u w:val="none"/>
                <w:lang w:val="en-US" w:eastAsia="zh-CN" w:bidi="ar"/>
              </w:rPr>
              <w:t>1,137.65</w:t>
            </w:r>
          </w:p>
        </w:tc>
      </w:tr>
      <w:tr>
        <w:tblPrEx>
          <w:tblCellMar>
            <w:top w:w="0" w:type="dxa"/>
            <w:left w:w="108" w:type="dxa"/>
            <w:bottom w:w="0" w:type="dxa"/>
            <w:right w:w="108" w:type="dxa"/>
          </w:tblCellMar>
        </w:tblPrEx>
        <w:trPr>
          <w:trHeight w:val="308" w:hRule="atLeast"/>
        </w:trPr>
        <w:tc>
          <w:tcPr>
            <w:tcW w:w="368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sz w:val="22"/>
                <w:szCs w:val="22"/>
              </w:rPr>
              <w:t>201</w:t>
            </w:r>
          </w:p>
        </w:tc>
        <w:tc>
          <w:tcPr>
            <w:tcW w:w="4605"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一般公共服务支出</w:t>
            </w:r>
          </w:p>
        </w:tc>
        <w:tc>
          <w:tcPr>
            <w:tcW w:w="17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53,303,433.25</w:t>
            </w:r>
          </w:p>
        </w:tc>
        <w:tc>
          <w:tcPr>
            <w:tcW w:w="17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53,302,295.60</w:t>
            </w:r>
          </w:p>
        </w:tc>
        <w:tc>
          <w:tcPr>
            <w:tcW w:w="43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43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43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43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136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1,137.65</w:t>
            </w:r>
          </w:p>
        </w:tc>
      </w:tr>
      <w:tr>
        <w:tblPrEx>
          <w:tblCellMar>
            <w:top w:w="0" w:type="dxa"/>
            <w:left w:w="108" w:type="dxa"/>
            <w:bottom w:w="0" w:type="dxa"/>
            <w:right w:w="108" w:type="dxa"/>
          </w:tblCellMar>
        </w:tblPrEx>
        <w:trPr>
          <w:trHeight w:val="308" w:hRule="atLeast"/>
        </w:trPr>
        <w:tc>
          <w:tcPr>
            <w:tcW w:w="368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sz w:val="22"/>
                <w:szCs w:val="22"/>
              </w:rPr>
              <w:t>20103</w:t>
            </w:r>
            <w:r>
              <w:rPr>
                <w:rFonts w:hint="eastAsia" w:ascii="宋体" w:hAnsi="宋体" w:cs="宋体"/>
                <w:color w:val="000000"/>
                <w:sz w:val="22"/>
                <w:szCs w:val="22"/>
              </w:rPr>
              <w:tab/>
            </w:r>
            <w:r>
              <w:rPr>
                <w:rFonts w:hint="eastAsia" w:ascii="宋体" w:hAnsi="宋体" w:cs="宋体"/>
                <w:color w:val="000000"/>
                <w:sz w:val="22"/>
                <w:szCs w:val="22"/>
              </w:rPr>
              <w:tab/>
            </w:r>
          </w:p>
        </w:tc>
        <w:tc>
          <w:tcPr>
            <w:tcW w:w="46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17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53,303,433.25</w:t>
            </w:r>
          </w:p>
        </w:tc>
        <w:tc>
          <w:tcPr>
            <w:tcW w:w="17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53,302,295.60</w:t>
            </w:r>
          </w:p>
        </w:tc>
        <w:tc>
          <w:tcPr>
            <w:tcW w:w="43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43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43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43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136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1,137.65</w:t>
            </w:r>
          </w:p>
        </w:tc>
      </w:tr>
      <w:tr>
        <w:tblPrEx>
          <w:tblCellMar>
            <w:top w:w="0" w:type="dxa"/>
            <w:left w:w="108" w:type="dxa"/>
            <w:bottom w:w="0" w:type="dxa"/>
            <w:right w:w="108" w:type="dxa"/>
          </w:tblCellMar>
        </w:tblPrEx>
        <w:trPr>
          <w:trHeight w:val="308" w:hRule="atLeast"/>
        </w:trPr>
        <w:tc>
          <w:tcPr>
            <w:tcW w:w="368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sz w:val="22"/>
                <w:szCs w:val="22"/>
              </w:rPr>
              <w:t>2010350</w:t>
            </w:r>
            <w:r>
              <w:rPr>
                <w:rFonts w:hint="eastAsia" w:ascii="宋体" w:hAnsi="宋体" w:cs="宋体"/>
                <w:color w:val="000000"/>
                <w:sz w:val="22"/>
                <w:szCs w:val="22"/>
              </w:rPr>
              <w:tab/>
            </w:r>
            <w:r>
              <w:rPr>
                <w:rFonts w:hint="eastAsia" w:ascii="宋体" w:hAnsi="宋体" w:cs="宋体"/>
                <w:color w:val="000000"/>
                <w:sz w:val="22"/>
                <w:szCs w:val="22"/>
              </w:rPr>
              <w:tab/>
            </w:r>
          </w:p>
        </w:tc>
        <w:tc>
          <w:tcPr>
            <w:tcW w:w="46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 xml:space="preserve">  事业运行</w:t>
            </w:r>
          </w:p>
        </w:tc>
        <w:tc>
          <w:tcPr>
            <w:tcW w:w="17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9,022,309.90</w:t>
            </w:r>
          </w:p>
        </w:tc>
        <w:tc>
          <w:tcPr>
            <w:tcW w:w="17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9,021,172.25</w:t>
            </w:r>
          </w:p>
        </w:tc>
        <w:tc>
          <w:tcPr>
            <w:tcW w:w="43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43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43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43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136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1,137.65</w:t>
            </w:r>
          </w:p>
        </w:tc>
      </w:tr>
      <w:tr>
        <w:tblPrEx>
          <w:tblCellMar>
            <w:top w:w="0" w:type="dxa"/>
            <w:left w:w="108" w:type="dxa"/>
            <w:bottom w:w="0" w:type="dxa"/>
            <w:right w:w="108" w:type="dxa"/>
          </w:tblCellMar>
        </w:tblPrEx>
        <w:trPr>
          <w:trHeight w:val="90" w:hRule="atLeast"/>
        </w:trPr>
        <w:tc>
          <w:tcPr>
            <w:tcW w:w="368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sz w:val="22"/>
                <w:szCs w:val="22"/>
              </w:rPr>
              <w:t>2010399</w:t>
            </w:r>
            <w:r>
              <w:rPr>
                <w:rFonts w:hint="eastAsia" w:ascii="宋体" w:hAnsi="宋体" w:cs="宋体"/>
                <w:color w:val="000000"/>
                <w:sz w:val="22"/>
                <w:szCs w:val="22"/>
              </w:rPr>
              <w:tab/>
            </w:r>
            <w:r>
              <w:rPr>
                <w:rFonts w:hint="eastAsia" w:ascii="宋体" w:hAnsi="宋体" w:cs="宋体"/>
                <w:color w:val="000000"/>
                <w:sz w:val="22"/>
                <w:szCs w:val="22"/>
              </w:rPr>
              <w:tab/>
            </w:r>
          </w:p>
        </w:tc>
        <w:tc>
          <w:tcPr>
            <w:tcW w:w="46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 xml:space="preserve">  其他政府办公厅（室）及相关机构事务支出</w:t>
            </w:r>
          </w:p>
        </w:tc>
        <w:tc>
          <w:tcPr>
            <w:tcW w:w="17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44,281,123.35</w:t>
            </w:r>
          </w:p>
        </w:tc>
        <w:tc>
          <w:tcPr>
            <w:tcW w:w="17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44,281,123.35</w:t>
            </w:r>
          </w:p>
        </w:tc>
        <w:tc>
          <w:tcPr>
            <w:tcW w:w="43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43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43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43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1361"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368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sz w:val="22"/>
                <w:szCs w:val="22"/>
              </w:rPr>
              <w:t>208</w:t>
            </w:r>
            <w:r>
              <w:rPr>
                <w:rFonts w:hint="eastAsia" w:ascii="宋体" w:hAnsi="宋体" w:cs="宋体"/>
                <w:color w:val="000000"/>
                <w:sz w:val="22"/>
                <w:szCs w:val="22"/>
              </w:rPr>
              <w:tab/>
            </w:r>
            <w:r>
              <w:rPr>
                <w:rFonts w:hint="eastAsia" w:ascii="宋体" w:hAnsi="宋体" w:cs="宋体"/>
                <w:color w:val="000000"/>
                <w:sz w:val="22"/>
                <w:szCs w:val="22"/>
              </w:rPr>
              <w:tab/>
            </w:r>
          </w:p>
        </w:tc>
        <w:tc>
          <w:tcPr>
            <w:tcW w:w="46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7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913,140.82</w:t>
            </w:r>
          </w:p>
        </w:tc>
        <w:tc>
          <w:tcPr>
            <w:tcW w:w="17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913,140.82</w:t>
            </w:r>
          </w:p>
        </w:tc>
        <w:tc>
          <w:tcPr>
            <w:tcW w:w="43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43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43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43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1361"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368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sz w:val="22"/>
                <w:szCs w:val="22"/>
              </w:rPr>
              <w:t>20805</w:t>
            </w:r>
            <w:r>
              <w:rPr>
                <w:rFonts w:hint="eastAsia" w:ascii="宋体" w:hAnsi="宋体" w:cs="宋体"/>
                <w:color w:val="000000"/>
                <w:sz w:val="22"/>
                <w:szCs w:val="22"/>
              </w:rPr>
              <w:tab/>
            </w:r>
            <w:r>
              <w:rPr>
                <w:rFonts w:hint="eastAsia" w:ascii="宋体" w:hAnsi="宋体" w:cs="宋体"/>
                <w:color w:val="000000"/>
                <w:sz w:val="22"/>
                <w:szCs w:val="22"/>
              </w:rPr>
              <w:tab/>
            </w:r>
          </w:p>
        </w:tc>
        <w:tc>
          <w:tcPr>
            <w:tcW w:w="46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7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913,140.82</w:t>
            </w:r>
          </w:p>
        </w:tc>
        <w:tc>
          <w:tcPr>
            <w:tcW w:w="17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913,140.82</w:t>
            </w:r>
          </w:p>
        </w:tc>
        <w:tc>
          <w:tcPr>
            <w:tcW w:w="43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43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43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43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1361"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368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sz w:val="22"/>
                <w:szCs w:val="22"/>
              </w:rPr>
              <w:t>2080502</w:t>
            </w:r>
            <w:r>
              <w:rPr>
                <w:rFonts w:hint="eastAsia" w:ascii="宋体" w:hAnsi="宋体" w:cs="宋体"/>
                <w:color w:val="000000"/>
                <w:sz w:val="22"/>
                <w:szCs w:val="22"/>
              </w:rPr>
              <w:tab/>
            </w:r>
          </w:p>
        </w:tc>
        <w:tc>
          <w:tcPr>
            <w:tcW w:w="46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  事业单位离退休</w:t>
            </w:r>
          </w:p>
        </w:tc>
        <w:tc>
          <w:tcPr>
            <w:tcW w:w="17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247,996.34</w:t>
            </w:r>
          </w:p>
        </w:tc>
        <w:tc>
          <w:tcPr>
            <w:tcW w:w="17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247,996.34</w:t>
            </w:r>
          </w:p>
        </w:tc>
        <w:tc>
          <w:tcPr>
            <w:tcW w:w="43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43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43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43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136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cs="宋体"/>
                <w:color w:val="000000"/>
                <w:kern w:val="0"/>
                <w:sz w:val="22"/>
                <w:szCs w:val="22"/>
              </w:rPr>
            </w:pPr>
          </w:p>
        </w:tc>
      </w:tr>
      <w:tr>
        <w:tblPrEx>
          <w:tblCellMar>
            <w:top w:w="0" w:type="dxa"/>
            <w:left w:w="108" w:type="dxa"/>
            <w:bottom w:w="0" w:type="dxa"/>
            <w:right w:w="108" w:type="dxa"/>
          </w:tblCellMar>
        </w:tblPrEx>
        <w:trPr>
          <w:trHeight w:val="308" w:hRule="atLeast"/>
        </w:trPr>
        <w:tc>
          <w:tcPr>
            <w:tcW w:w="368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sz w:val="22"/>
                <w:szCs w:val="22"/>
              </w:rPr>
              <w:t>2080505</w:t>
            </w:r>
            <w:r>
              <w:rPr>
                <w:rFonts w:hint="eastAsia" w:ascii="宋体" w:hAnsi="宋体" w:cs="宋体"/>
                <w:color w:val="000000"/>
                <w:sz w:val="22"/>
                <w:szCs w:val="22"/>
              </w:rPr>
              <w:tab/>
            </w:r>
            <w:r>
              <w:rPr>
                <w:rFonts w:hint="eastAsia" w:ascii="宋体" w:hAnsi="宋体" w:cs="宋体"/>
                <w:color w:val="000000"/>
                <w:sz w:val="22"/>
                <w:szCs w:val="22"/>
              </w:rPr>
              <w:tab/>
            </w:r>
          </w:p>
        </w:tc>
        <w:tc>
          <w:tcPr>
            <w:tcW w:w="46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7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588,179.98</w:t>
            </w:r>
          </w:p>
        </w:tc>
        <w:tc>
          <w:tcPr>
            <w:tcW w:w="17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588,179.98</w:t>
            </w:r>
          </w:p>
        </w:tc>
        <w:tc>
          <w:tcPr>
            <w:tcW w:w="43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43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43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43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136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368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sz w:val="22"/>
                <w:szCs w:val="22"/>
              </w:rPr>
              <w:t>2080506</w:t>
            </w:r>
            <w:r>
              <w:rPr>
                <w:rFonts w:hint="eastAsia" w:ascii="宋体" w:hAnsi="宋体" w:cs="宋体"/>
                <w:color w:val="000000"/>
                <w:sz w:val="22"/>
                <w:szCs w:val="22"/>
              </w:rPr>
              <w:tab/>
            </w:r>
            <w:r>
              <w:rPr>
                <w:rFonts w:hint="eastAsia" w:ascii="宋体" w:hAnsi="宋体" w:cs="宋体"/>
                <w:color w:val="000000"/>
                <w:sz w:val="22"/>
                <w:szCs w:val="22"/>
              </w:rPr>
              <w:tab/>
            </w:r>
          </w:p>
        </w:tc>
        <w:tc>
          <w:tcPr>
            <w:tcW w:w="46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 xml:space="preserve">  机关事业单位职业年金缴费支出</w:t>
            </w:r>
          </w:p>
        </w:tc>
        <w:tc>
          <w:tcPr>
            <w:tcW w:w="17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76,964.50</w:t>
            </w:r>
          </w:p>
        </w:tc>
        <w:tc>
          <w:tcPr>
            <w:tcW w:w="17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76,964.50</w:t>
            </w:r>
          </w:p>
        </w:tc>
        <w:tc>
          <w:tcPr>
            <w:tcW w:w="43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43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43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43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136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368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sz w:val="22"/>
                <w:szCs w:val="22"/>
              </w:rPr>
              <w:t>210</w:t>
            </w:r>
            <w:r>
              <w:rPr>
                <w:rFonts w:hint="eastAsia" w:ascii="宋体" w:hAnsi="宋体" w:cs="宋体"/>
                <w:color w:val="000000"/>
                <w:sz w:val="22"/>
                <w:szCs w:val="22"/>
              </w:rPr>
              <w:tab/>
            </w:r>
            <w:r>
              <w:rPr>
                <w:rFonts w:hint="eastAsia" w:ascii="宋体" w:hAnsi="宋体" w:cs="宋体"/>
                <w:color w:val="000000"/>
                <w:sz w:val="22"/>
                <w:szCs w:val="22"/>
              </w:rPr>
              <w:tab/>
            </w:r>
          </w:p>
        </w:tc>
        <w:tc>
          <w:tcPr>
            <w:tcW w:w="46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卫生健康支出</w:t>
            </w:r>
          </w:p>
        </w:tc>
        <w:tc>
          <w:tcPr>
            <w:tcW w:w="17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192,427.24</w:t>
            </w:r>
          </w:p>
        </w:tc>
        <w:tc>
          <w:tcPr>
            <w:tcW w:w="17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192,427.24</w:t>
            </w:r>
          </w:p>
        </w:tc>
        <w:tc>
          <w:tcPr>
            <w:tcW w:w="43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43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43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43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1361"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368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sz w:val="22"/>
                <w:szCs w:val="22"/>
              </w:rPr>
              <w:t>21011</w:t>
            </w:r>
            <w:r>
              <w:rPr>
                <w:rFonts w:hint="eastAsia" w:ascii="宋体" w:hAnsi="宋体" w:cs="宋体"/>
                <w:color w:val="000000"/>
                <w:sz w:val="22"/>
                <w:szCs w:val="22"/>
              </w:rPr>
              <w:tab/>
            </w:r>
            <w:r>
              <w:rPr>
                <w:rFonts w:hint="eastAsia" w:ascii="宋体" w:hAnsi="宋体" w:cs="宋体"/>
                <w:color w:val="000000"/>
                <w:sz w:val="22"/>
                <w:szCs w:val="22"/>
              </w:rPr>
              <w:tab/>
            </w:r>
          </w:p>
        </w:tc>
        <w:tc>
          <w:tcPr>
            <w:tcW w:w="46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行政事业单位医疗</w:t>
            </w:r>
          </w:p>
        </w:tc>
        <w:tc>
          <w:tcPr>
            <w:tcW w:w="17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192,427.24</w:t>
            </w:r>
          </w:p>
        </w:tc>
        <w:tc>
          <w:tcPr>
            <w:tcW w:w="17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192,427.24</w:t>
            </w:r>
          </w:p>
        </w:tc>
        <w:tc>
          <w:tcPr>
            <w:tcW w:w="43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43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43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43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1361"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368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sz w:val="22"/>
                <w:szCs w:val="22"/>
              </w:rPr>
              <w:t>2101102</w:t>
            </w:r>
            <w:r>
              <w:rPr>
                <w:rFonts w:hint="eastAsia" w:ascii="宋体" w:hAnsi="宋体" w:cs="宋体"/>
                <w:color w:val="000000"/>
                <w:sz w:val="22"/>
                <w:szCs w:val="22"/>
              </w:rPr>
              <w:tab/>
            </w:r>
            <w:r>
              <w:rPr>
                <w:rFonts w:hint="eastAsia" w:ascii="宋体" w:hAnsi="宋体" w:cs="宋体"/>
                <w:color w:val="000000"/>
                <w:sz w:val="22"/>
                <w:szCs w:val="22"/>
              </w:rPr>
              <w:tab/>
            </w:r>
          </w:p>
        </w:tc>
        <w:tc>
          <w:tcPr>
            <w:tcW w:w="46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 xml:space="preserve">  事业单位医疗</w:t>
            </w:r>
          </w:p>
        </w:tc>
        <w:tc>
          <w:tcPr>
            <w:tcW w:w="17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192,427.24</w:t>
            </w:r>
          </w:p>
        </w:tc>
        <w:tc>
          <w:tcPr>
            <w:tcW w:w="17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192,427.24</w:t>
            </w:r>
          </w:p>
        </w:tc>
        <w:tc>
          <w:tcPr>
            <w:tcW w:w="43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43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43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43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1361"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368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b/>
                <w:bCs/>
                <w:color w:val="000000"/>
                <w:sz w:val="22"/>
                <w:szCs w:val="22"/>
              </w:rPr>
            </w:pPr>
            <w:r>
              <w:rPr>
                <w:rFonts w:hint="eastAsia" w:ascii="宋体" w:hAnsi="宋体" w:cs="宋体"/>
                <w:color w:val="000000"/>
                <w:sz w:val="22"/>
                <w:szCs w:val="22"/>
              </w:rPr>
              <w:t>212</w:t>
            </w:r>
            <w:r>
              <w:rPr>
                <w:rFonts w:hint="eastAsia" w:ascii="宋体" w:hAnsi="宋体" w:cs="宋体"/>
                <w:color w:val="000000"/>
                <w:sz w:val="22"/>
                <w:szCs w:val="22"/>
              </w:rPr>
              <w:tab/>
            </w:r>
            <w:r>
              <w:rPr>
                <w:rFonts w:hint="eastAsia" w:ascii="宋体" w:hAnsi="宋体" w:cs="宋体"/>
                <w:color w:val="000000"/>
                <w:sz w:val="22"/>
                <w:szCs w:val="22"/>
              </w:rPr>
              <w:tab/>
            </w:r>
          </w:p>
        </w:tc>
        <w:tc>
          <w:tcPr>
            <w:tcW w:w="46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城乡社区支出</w:t>
            </w:r>
          </w:p>
        </w:tc>
        <w:tc>
          <w:tcPr>
            <w:tcW w:w="17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5,100,000.00</w:t>
            </w:r>
          </w:p>
        </w:tc>
        <w:tc>
          <w:tcPr>
            <w:tcW w:w="17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5,100,000.00</w:t>
            </w:r>
          </w:p>
        </w:tc>
        <w:tc>
          <w:tcPr>
            <w:tcW w:w="43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43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43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43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1361"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368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sz w:val="22"/>
                <w:szCs w:val="22"/>
              </w:rPr>
              <w:t>21208</w:t>
            </w:r>
            <w:r>
              <w:rPr>
                <w:rFonts w:hint="eastAsia" w:ascii="宋体" w:hAnsi="宋体" w:cs="宋体"/>
                <w:color w:val="000000"/>
                <w:sz w:val="22"/>
                <w:szCs w:val="22"/>
              </w:rPr>
              <w:tab/>
            </w:r>
            <w:r>
              <w:rPr>
                <w:rFonts w:hint="eastAsia" w:ascii="宋体" w:hAnsi="宋体" w:cs="宋体"/>
                <w:color w:val="000000"/>
                <w:sz w:val="22"/>
                <w:szCs w:val="22"/>
              </w:rPr>
              <w:tab/>
            </w:r>
          </w:p>
        </w:tc>
        <w:tc>
          <w:tcPr>
            <w:tcW w:w="46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国有土地使用权出让收入安排的支出</w:t>
            </w:r>
          </w:p>
        </w:tc>
        <w:tc>
          <w:tcPr>
            <w:tcW w:w="17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5,100,000.00</w:t>
            </w:r>
          </w:p>
        </w:tc>
        <w:tc>
          <w:tcPr>
            <w:tcW w:w="17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5,100,000.00</w:t>
            </w:r>
          </w:p>
        </w:tc>
        <w:tc>
          <w:tcPr>
            <w:tcW w:w="43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43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43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43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1361"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368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sz w:val="22"/>
                <w:szCs w:val="22"/>
              </w:rPr>
              <w:t>2120899</w:t>
            </w:r>
            <w:r>
              <w:rPr>
                <w:rFonts w:hint="eastAsia" w:ascii="宋体" w:hAnsi="宋体" w:cs="宋体"/>
                <w:color w:val="000000"/>
                <w:sz w:val="22"/>
                <w:szCs w:val="22"/>
              </w:rPr>
              <w:tab/>
            </w:r>
            <w:r>
              <w:rPr>
                <w:rFonts w:hint="eastAsia" w:ascii="宋体" w:hAnsi="宋体" w:cs="宋体"/>
                <w:color w:val="000000"/>
                <w:sz w:val="22"/>
                <w:szCs w:val="22"/>
              </w:rPr>
              <w:tab/>
            </w:r>
          </w:p>
        </w:tc>
        <w:tc>
          <w:tcPr>
            <w:tcW w:w="46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 xml:space="preserve">  其他国有土地使用权出让收入安排的支出</w:t>
            </w:r>
          </w:p>
        </w:tc>
        <w:tc>
          <w:tcPr>
            <w:tcW w:w="17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5,100,000.00</w:t>
            </w:r>
          </w:p>
        </w:tc>
        <w:tc>
          <w:tcPr>
            <w:tcW w:w="17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5,100,000.00</w:t>
            </w:r>
          </w:p>
        </w:tc>
        <w:tc>
          <w:tcPr>
            <w:tcW w:w="43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43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43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43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1361"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368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sz w:val="22"/>
                <w:szCs w:val="22"/>
              </w:rPr>
              <w:t>221</w:t>
            </w:r>
            <w:r>
              <w:rPr>
                <w:rFonts w:hint="eastAsia" w:ascii="宋体" w:hAnsi="宋体" w:cs="宋体"/>
                <w:color w:val="000000"/>
                <w:sz w:val="22"/>
                <w:szCs w:val="22"/>
              </w:rPr>
              <w:tab/>
            </w:r>
            <w:r>
              <w:rPr>
                <w:rFonts w:hint="eastAsia" w:ascii="宋体" w:hAnsi="宋体" w:cs="宋体"/>
                <w:color w:val="000000"/>
                <w:sz w:val="22"/>
                <w:szCs w:val="22"/>
              </w:rPr>
              <w:tab/>
            </w:r>
          </w:p>
        </w:tc>
        <w:tc>
          <w:tcPr>
            <w:tcW w:w="46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住房保障支出</w:t>
            </w:r>
          </w:p>
        </w:tc>
        <w:tc>
          <w:tcPr>
            <w:tcW w:w="17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378,996.77</w:t>
            </w:r>
          </w:p>
        </w:tc>
        <w:tc>
          <w:tcPr>
            <w:tcW w:w="17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378,996.77</w:t>
            </w:r>
          </w:p>
        </w:tc>
        <w:tc>
          <w:tcPr>
            <w:tcW w:w="43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43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43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43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1361"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368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sz w:val="22"/>
                <w:szCs w:val="22"/>
              </w:rPr>
              <w:t>22102</w:t>
            </w:r>
            <w:r>
              <w:rPr>
                <w:rFonts w:hint="eastAsia" w:ascii="宋体" w:hAnsi="宋体" w:cs="宋体"/>
                <w:color w:val="000000"/>
                <w:sz w:val="22"/>
                <w:szCs w:val="22"/>
              </w:rPr>
              <w:tab/>
            </w:r>
            <w:r>
              <w:rPr>
                <w:rFonts w:hint="eastAsia" w:ascii="宋体" w:hAnsi="宋体" w:cs="宋体"/>
                <w:color w:val="000000"/>
                <w:sz w:val="22"/>
                <w:szCs w:val="22"/>
              </w:rPr>
              <w:tab/>
            </w:r>
          </w:p>
        </w:tc>
        <w:tc>
          <w:tcPr>
            <w:tcW w:w="46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住房改革支出</w:t>
            </w:r>
          </w:p>
        </w:tc>
        <w:tc>
          <w:tcPr>
            <w:tcW w:w="17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378,996.77</w:t>
            </w:r>
          </w:p>
        </w:tc>
        <w:tc>
          <w:tcPr>
            <w:tcW w:w="17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378,996.77</w:t>
            </w:r>
          </w:p>
        </w:tc>
        <w:tc>
          <w:tcPr>
            <w:tcW w:w="43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43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43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43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1361"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368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sz w:val="22"/>
                <w:szCs w:val="22"/>
              </w:rPr>
              <w:t>2210201</w:t>
            </w:r>
            <w:r>
              <w:rPr>
                <w:rFonts w:hint="eastAsia" w:ascii="宋体" w:hAnsi="宋体" w:cs="宋体"/>
                <w:color w:val="000000"/>
                <w:sz w:val="22"/>
                <w:szCs w:val="22"/>
              </w:rPr>
              <w:tab/>
            </w:r>
            <w:r>
              <w:rPr>
                <w:rFonts w:hint="eastAsia" w:ascii="宋体" w:hAnsi="宋体" w:cs="宋体"/>
                <w:color w:val="000000"/>
                <w:sz w:val="22"/>
                <w:szCs w:val="22"/>
              </w:rPr>
              <w:tab/>
            </w:r>
          </w:p>
        </w:tc>
        <w:tc>
          <w:tcPr>
            <w:tcW w:w="46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7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332,364.32</w:t>
            </w:r>
          </w:p>
        </w:tc>
        <w:tc>
          <w:tcPr>
            <w:tcW w:w="17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332,364.32</w:t>
            </w:r>
          </w:p>
        </w:tc>
        <w:tc>
          <w:tcPr>
            <w:tcW w:w="43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43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43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43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1361"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368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sz w:val="22"/>
                <w:szCs w:val="22"/>
              </w:rPr>
              <w:t>2210202</w:t>
            </w:r>
          </w:p>
        </w:tc>
        <w:tc>
          <w:tcPr>
            <w:tcW w:w="46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 xml:space="preserve">  提租补贴</w:t>
            </w:r>
          </w:p>
        </w:tc>
        <w:tc>
          <w:tcPr>
            <w:tcW w:w="17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46,632.45</w:t>
            </w:r>
          </w:p>
        </w:tc>
        <w:tc>
          <w:tcPr>
            <w:tcW w:w="17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46,632.45</w:t>
            </w:r>
          </w:p>
        </w:tc>
        <w:tc>
          <w:tcPr>
            <w:tcW w:w="43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43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43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43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1361"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14922" w:type="dxa"/>
            <w:gridSpan w:val="11"/>
            <w:tcBorders>
              <w:top w:val="nil"/>
              <w:left w:val="nil"/>
              <w:bottom w:val="nil"/>
              <w:right w:val="nil"/>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注：本表反映部门本年度取得的各项收入情况。</w:t>
            </w:r>
          </w:p>
        </w:tc>
      </w:tr>
    </w:tbl>
    <w:p/>
    <w:p/>
    <w:p/>
    <w:p/>
    <w:p/>
    <w:tbl>
      <w:tblPr>
        <w:tblStyle w:val="9"/>
        <w:tblW w:w="14603" w:type="dxa"/>
        <w:tblInd w:w="93" w:type="dxa"/>
        <w:tblLayout w:type="autofit"/>
        <w:tblCellMar>
          <w:top w:w="0" w:type="dxa"/>
          <w:left w:w="108" w:type="dxa"/>
          <w:bottom w:w="0" w:type="dxa"/>
          <w:right w:w="108" w:type="dxa"/>
        </w:tblCellMar>
      </w:tblPr>
      <w:tblGrid>
        <w:gridCol w:w="3264"/>
        <w:gridCol w:w="222"/>
        <w:gridCol w:w="222"/>
        <w:gridCol w:w="4052"/>
        <w:gridCol w:w="1579"/>
        <w:gridCol w:w="1474"/>
        <w:gridCol w:w="1579"/>
        <w:gridCol w:w="426"/>
        <w:gridCol w:w="426"/>
        <w:gridCol w:w="1359"/>
      </w:tblGrid>
      <w:tr>
        <w:tblPrEx>
          <w:tblCellMar>
            <w:top w:w="0" w:type="dxa"/>
            <w:left w:w="108" w:type="dxa"/>
            <w:bottom w:w="0" w:type="dxa"/>
            <w:right w:w="108" w:type="dxa"/>
          </w:tblCellMar>
        </w:tblPrEx>
        <w:trPr>
          <w:trHeight w:val="390" w:hRule="atLeast"/>
        </w:trPr>
        <w:tc>
          <w:tcPr>
            <w:tcW w:w="14603" w:type="dxa"/>
            <w:gridSpan w:val="10"/>
            <w:tcBorders>
              <w:top w:val="nil"/>
              <w:left w:val="nil"/>
              <w:bottom w:val="nil"/>
              <w:right w:val="nil"/>
            </w:tcBorders>
            <w:shd w:val="clear" w:color="auto" w:fill="auto"/>
            <w:noWrap/>
            <w:vAlign w:val="bottom"/>
          </w:tcPr>
          <w:p>
            <w:pPr>
              <w:widowControl/>
              <w:jc w:val="center"/>
              <w:textAlignment w:val="bottom"/>
              <w:rPr>
                <w:rFonts w:ascii="宋体" w:hAnsi="宋体" w:cs="宋体"/>
                <w:color w:val="000000"/>
                <w:sz w:val="30"/>
                <w:szCs w:val="30"/>
              </w:rPr>
            </w:pPr>
            <w:r>
              <w:rPr>
                <w:rFonts w:hint="eastAsia" w:ascii="宋体" w:hAnsi="宋体" w:cs="宋体"/>
                <w:color w:val="000000"/>
                <w:kern w:val="0"/>
                <w:sz w:val="30"/>
                <w:szCs w:val="30"/>
              </w:rPr>
              <w:t>支出决算表</w:t>
            </w:r>
          </w:p>
        </w:tc>
      </w:tr>
      <w:tr>
        <w:tblPrEx>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widowControl/>
              <w:jc w:val="right"/>
              <w:textAlignment w:val="bottom"/>
              <w:rPr>
                <w:rFonts w:ascii="宋体" w:hAnsi="宋体" w:cs="宋体"/>
                <w:color w:val="000000"/>
                <w:sz w:val="20"/>
                <w:szCs w:val="20"/>
              </w:rPr>
            </w:pPr>
            <w:r>
              <w:rPr>
                <w:rFonts w:hint="eastAsia" w:ascii="宋体" w:hAnsi="宋体" w:cs="宋体"/>
                <w:color w:val="000000"/>
                <w:kern w:val="0"/>
                <w:sz w:val="20"/>
                <w:szCs w:val="20"/>
              </w:rPr>
              <w:t>公开03表</w:t>
            </w:r>
          </w:p>
        </w:tc>
      </w:tr>
      <w:tr>
        <w:tblPrEx>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rPr>
              <w:t>部门：</w:t>
            </w:r>
            <w:r>
              <w:rPr>
                <w:rFonts w:hint="eastAsia" w:ascii="宋体" w:hAnsi="宋体" w:cs="宋体"/>
                <w:color w:val="000000"/>
                <w:kern w:val="0"/>
                <w:sz w:val="20"/>
                <w:szCs w:val="20"/>
                <w:lang w:eastAsia="zh-CN"/>
              </w:rPr>
              <w:t>大同市市直机关后勤保障中心</w:t>
            </w: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widowControl/>
              <w:jc w:val="right"/>
              <w:textAlignment w:val="bottom"/>
              <w:rPr>
                <w:rFonts w:ascii="宋体" w:hAnsi="宋体" w:cs="宋体"/>
                <w:color w:val="000000"/>
                <w:sz w:val="20"/>
                <w:szCs w:val="20"/>
              </w:rPr>
            </w:pPr>
            <w:r>
              <w:rPr>
                <w:rFonts w:hint="eastAsia" w:ascii="宋体" w:hAnsi="宋体" w:cs="宋体"/>
                <w:color w:val="000000"/>
                <w:kern w:val="0"/>
                <w:sz w:val="20"/>
                <w:szCs w:val="20"/>
              </w:rPr>
              <w:t>金额单位：元</w:t>
            </w:r>
          </w:p>
        </w:tc>
      </w:tr>
      <w:tr>
        <w:tblPrEx>
          <w:tblCellMar>
            <w:top w:w="0" w:type="dxa"/>
            <w:left w:w="108" w:type="dxa"/>
            <w:bottom w:w="0" w:type="dxa"/>
            <w:right w:w="108" w:type="dxa"/>
          </w:tblCellMar>
        </w:tblPrEx>
        <w:trPr>
          <w:trHeight w:val="308"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项目</w:t>
            </w:r>
          </w:p>
        </w:tc>
        <w:tc>
          <w:tcPr>
            <w:tcW w:w="1637"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本年支出合计</w:t>
            </w:r>
          </w:p>
        </w:tc>
        <w:tc>
          <w:tcPr>
            <w:tcW w:w="1535"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基本支出</w:t>
            </w:r>
          </w:p>
        </w:tc>
        <w:tc>
          <w:tcPr>
            <w:tcW w:w="1637"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项目支出</w:t>
            </w:r>
          </w:p>
        </w:tc>
        <w:tc>
          <w:tcPr>
            <w:tcW w:w="417"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上缴上级支出</w:t>
            </w:r>
          </w:p>
        </w:tc>
        <w:tc>
          <w:tcPr>
            <w:tcW w:w="417"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经营支出</w:t>
            </w:r>
          </w:p>
        </w:tc>
        <w:tc>
          <w:tcPr>
            <w:tcW w:w="1315"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对附属单位补助支出</w:t>
            </w:r>
          </w:p>
        </w:tc>
      </w:tr>
      <w:tr>
        <w:tblPrEx>
          <w:tblCellMar>
            <w:top w:w="0" w:type="dxa"/>
            <w:left w:w="108" w:type="dxa"/>
            <w:bottom w:w="0" w:type="dxa"/>
            <w:right w:w="108" w:type="dxa"/>
          </w:tblCellMar>
        </w:tblPrEx>
        <w:trPr>
          <w:trHeight w:val="312" w:hRule="atLeast"/>
        </w:trPr>
        <w:tc>
          <w:tcPr>
            <w:tcW w:w="3403"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功能分类科目编码</w:t>
            </w:r>
          </w:p>
        </w:tc>
        <w:tc>
          <w:tcPr>
            <w:tcW w:w="0" w:type="auto"/>
            <w:vMerge w:val="restart"/>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科目名称</w:t>
            </w:r>
          </w:p>
        </w:tc>
        <w:tc>
          <w:tcPr>
            <w:tcW w:w="1637"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153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1637"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417"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417"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131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312" w:hRule="atLeast"/>
        </w:trPr>
        <w:tc>
          <w:tcPr>
            <w:tcW w:w="3403"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jc w:val="center"/>
              <w:rPr>
                <w:rFonts w:ascii="宋体" w:hAnsi="宋体" w:cs="宋体"/>
                <w:color w:val="000000"/>
                <w:sz w:val="22"/>
                <w:szCs w:val="22"/>
              </w:rPr>
            </w:pPr>
          </w:p>
        </w:tc>
        <w:tc>
          <w:tcPr>
            <w:tcW w:w="1637"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153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1637"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417"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417"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131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312" w:hRule="atLeast"/>
        </w:trPr>
        <w:tc>
          <w:tcPr>
            <w:tcW w:w="3403"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jc w:val="center"/>
              <w:rPr>
                <w:rFonts w:ascii="宋体" w:hAnsi="宋体" w:cs="宋体"/>
                <w:color w:val="000000"/>
                <w:sz w:val="22"/>
                <w:szCs w:val="22"/>
              </w:rPr>
            </w:pPr>
          </w:p>
        </w:tc>
        <w:tc>
          <w:tcPr>
            <w:tcW w:w="1637"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153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1637"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417"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417"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131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栏次</w:t>
            </w:r>
          </w:p>
        </w:tc>
        <w:tc>
          <w:tcPr>
            <w:tcW w:w="1637"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1535"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w:t>
            </w:r>
          </w:p>
        </w:tc>
        <w:tc>
          <w:tcPr>
            <w:tcW w:w="1637"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c>
          <w:tcPr>
            <w:tcW w:w="417"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w:t>
            </w:r>
          </w:p>
        </w:tc>
        <w:tc>
          <w:tcPr>
            <w:tcW w:w="417"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w:t>
            </w:r>
          </w:p>
        </w:tc>
        <w:tc>
          <w:tcPr>
            <w:tcW w:w="1315"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w:t>
            </w:r>
          </w:p>
        </w:tc>
      </w:tr>
      <w:tr>
        <w:tblPrEx>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合计</w:t>
            </w:r>
          </w:p>
        </w:tc>
        <w:tc>
          <w:tcPr>
            <w:tcW w:w="16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b/>
                <w:bCs/>
                <w:color w:val="000000"/>
                <w:sz w:val="22"/>
                <w:szCs w:val="22"/>
              </w:rPr>
            </w:pPr>
            <w:r>
              <w:rPr>
                <w:rFonts w:hint="eastAsia" w:ascii="宋体" w:hAnsi="宋体" w:eastAsia="宋体" w:cs="宋体"/>
                <w:i w:val="0"/>
                <w:iCs w:val="0"/>
                <w:color w:val="000000"/>
                <w:kern w:val="0"/>
                <w:sz w:val="22"/>
                <w:szCs w:val="22"/>
                <w:u w:val="none"/>
                <w:lang w:val="en-US" w:eastAsia="zh-CN" w:bidi="ar"/>
              </w:rPr>
              <w:t>60,388,482.43</w:t>
            </w:r>
          </w:p>
        </w:tc>
        <w:tc>
          <w:tcPr>
            <w:tcW w:w="15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b/>
                <w:bCs/>
                <w:color w:val="000000"/>
                <w:sz w:val="22"/>
                <w:szCs w:val="22"/>
              </w:rPr>
            </w:pPr>
            <w:r>
              <w:rPr>
                <w:rFonts w:hint="eastAsia" w:ascii="宋体" w:hAnsi="宋体" w:eastAsia="宋体" w:cs="宋体"/>
                <w:i w:val="0"/>
                <w:iCs w:val="0"/>
                <w:color w:val="000000"/>
                <w:kern w:val="0"/>
                <w:sz w:val="22"/>
                <w:szCs w:val="22"/>
                <w:u w:val="none"/>
                <w:lang w:val="en-US" w:eastAsia="zh-CN" w:bidi="ar"/>
              </w:rPr>
              <w:t>7,564,061.26</w:t>
            </w:r>
          </w:p>
        </w:tc>
        <w:tc>
          <w:tcPr>
            <w:tcW w:w="16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b/>
                <w:bCs/>
                <w:color w:val="000000"/>
                <w:sz w:val="22"/>
                <w:szCs w:val="22"/>
              </w:rPr>
            </w:pPr>
            <w:r>
              <w:rPr>
                <w:rFonts w:hint="eastAsia" w:ascii="宋体" w:hAnsi="宋体" w:eastAsia="宋体" w:cs="宋体"/>
                <w:i w:val="0"/>
                <w:iCs w:val="0"/>
                <w:color w:val="000000"/>
                <w:kern w:val="0"/>
                <w:sz w:val="22"/>
                <w:szCs w:val="22"/>
                <w:u w:val="none"/>
                <w:lang w:val="en-US" w:eastAsia="zh-CN" w:bidi="ar"/>
              </w:rPr>
              <w:t>52,824,421.17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r>
      <w:tr>
        <w:tblPrEx>
          <w:tblCellMar>
            <w:top w:w="0" w:type="dxa"/>
            <w:left w:w="108" w:type="dxa"/>
            <w:bottom w:w="0" w:type="dxa"/>
            <w:right w:w="108" w:type="dxa"/>
          </w:tblCellMar>
        </w:tblPrEx>
        <w:trPr>
          <w:trHeight w:val="308" w:hRule="atLeast"/>
        </w:trPr>
        <w:tc>
          <w:tcPr>
            <w:tcW w:w="3403"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201</w:t>
            </w:r>
          </w:p>
        </w:tc>
        <w:tc>
          <w:tcPr>
            <w:tcW w:w="424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一般公共服务支出</w:t>
            </w:r>
          </w:p>
        </w:tc>
        <w:tc>
          <w:tcPr>
            <w:tcW w:w="16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53,803,917.60</w:t>
            </w:r>
          </w:p>
        </w:tc>
        <w:tc>
          <w:tcPr>
            <w:tcW w:w="15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6,079,496.43</w:t>
            </w:r>
          </w:p>
        </w:tc>
        <w:tc>
          <w:tcPr>
            <w:tcW w:w="16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47,724,421.17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3403"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20103</w:t>
            </w:r>
          </w:p>
        </w:tc>
        <w:tc>
          <w:tcPr>
            <w:tcW w:w="424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16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53,803,917.60</w:t>
            </w:r>
          </w:p>
        </w:tc>
        <w:tc>
          <w:tcPr>
            <w:tcW w:w="15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6,079,496.43</w:t>
            </w:r>
          </w:p>
        </w:tc>
        <w:tc>
          <w:tcPr>
            <w:tcW w:w="16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47,724,421.17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3403"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2010350</w:t>
            </w:r>
          </w:p>
        </w:tc>
        <w:tc>
          <w:tcPr>
            <w:tcW w:w="424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 xml:space="preserve">  事业运行</w:t>
            </w:r>
          </w:p>
        </w:tc>
        <w:tc>
          <w:tcPr>
            <w:tcW w:w="16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9,522,794.25</w:t>
            </w:r>
          </w:p>
        </w:tc>
        <w:tc>
          <w:tcPr>
            <w:tcW w:w="15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6,079,496.43</w:t>
            </w:r>
          </w:p>
        </w:tc>
        <w:tc>
          <w:tcPr>
            <w:tcW w:w="16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3,443,297.82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3403"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2010399</w:t>
            </w:r>
          </w:p>
        </w:tc>
        <w:tc>
          <w:tcPr>
            <w:tcW w:w="424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 xml:space="preserve">  其他政府办公厅（室）及相关机构事务支出</w:t>
            </w:r>
          </w:p>
        </w:tc>
        <w:tc>
          <w:tcPr>
            <w:tcW w:w="16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44,281,123.35</w:t>
            </w:r>
          </w:p>
        </w:tc>
        <w:tc>
          <w:tcPr>
            <w:tcW w:w="15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6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44,281,123.35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3403"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205</w:t>
            </w:r>
          </w:p>
        </w:tc>
        <w:tc>
          <w:tcPr>
            <w:tcW w:w="424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教育支出</w:t>
            </w:r>
          </w:p>
        </w:tc>
        <w:tc>
          <w:tcPr>
            <w:tcW w:w="16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5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6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3403"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20599</w:t>
            </w:r>
          </w:p>
        </w:tc>
        <w:tc>
          <w:tcPr>
            <w:tcW w:w="424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其他教育支出</w:t>
            </w:r>
          </w:p>
        </w:tc>
        <w:tc>
          <w:tcPr>
            <w:tcW w:w="16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5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6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3403"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2059999</w:t>
            </w:r>
          </w:p>
        </w:tc>
        <w:tc>
          <w:tcPr>
            <w:tcW w:w="424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 xml:space="preserve">  其他教育支出</w:t>
            </w:r>
          </w:p>
        </w:tc>
        <w:tc>
          <w:tcPr>
            <w:tcW w:w="16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5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6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3403"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208</w:t>
            </w:r>
          </w:p>
        </w:tc>
        <w:tc>
          <w:tcPr>
            <w:tcW w:w="424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6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913,140.82</w:t>
            </w:r>
          </w:p>
        </w:tc>
        <w:tc>
          <w:tcPr>
            <w:tcW w:w="15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913,140.82</w:t>
            </w:r>
          </w:p>
        </w:tc>
        <w:tc>
          <w:tcPr>
            <w:tcW w:w="16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3403"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20805</w:t>
            </w:r>
          </w:p>
        </w:tc>
        <w:tc>
          <w:tcPr>
            <w:tcW w:w="424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6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913,140.82</w:t>
            </w:r>
          </w:p>
        </w:tc>
        <w:tc>
          <w:tcPr>
            <w:tcW w:w="15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913,140.82</w:t>
            </w:r>
          </w:p>
        </w:tc>
        <w:tc>
          <w:tcPr>
            <w:tcW w:w="16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3403"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2080502</w:t>
            </w:r>
          </w:p>
        </w:tc>
        <w:tc>
          <w:tcPr>
            <w:tcW w:w="424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 xml:space="preserve">  事业单位离退休</w:t>
            </w:r>
          </w:p>
        </w:tc>
        <w:tc>
          <w:tcPr>
            <w:tcW w:w="16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247,996.34</w:t>
            </w:r>
          </w:p>
        </w:tc>
        <w:tc>
          <w:tcPr>
            <w:tcW w:w="15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247,996.34</w:t>
            </w:r>
          </w:p>
        </w:tc>
        <w:tc>
          <w:tcPr>
            <w:tcW w:w="16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3403"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2080505</w:t>
            </w:r>
          </w:p>
        </w:tc>
        <w:tc>
          <w:tcPr>
            <w:tcW w:w="424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6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588,179.98</w:t>
            </w:r>
          </w:p>
        </w:tc>
        <w:tc>
          <w:tcPr>
            <w:tcW w:w="15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588,179.98</w:t>
            </w:r>
          </w:p>
        </w:tc>
        <w:tc>
          <w:tcPr>
            <w:tcW w:w="16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3403"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2080506</w:t>
            </w:r>
          </w:p>
        </w:tc>
        <w:tc>
          <w:tcPr>
            <w:tcW w:w="424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 xml:space="preserve">  机关事业单位职业年金缴费支出</w:t>
            </w:r>
          </w:p>
        </w:tc>
        <w:tc>
          <w:tcPr>
            <w:tcW w:w="16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76,964.50</w:t>
            </w:r>
          </w:p>
        </w:tc>
        <w:tc>
          <w:tcPr>
            <w:tcW w:w="15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76,964.50</w:t>
            </w:r>
          </w:p>
        </w:tc>
        <w:tc>
          <w:tcPr>
            <w:tcW w:w="16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3403"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210</w:t>
            </w:r>
          </w:p>
        </w:tc>
        <w:tc>
          <w:tcPr>
            <w:tcW w:w="424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卫生健康支出</w:t>
            </w:r>
          </w:p>
        </w:tc>
        <w:tc>
          <w:tcPr>
            <w:tcW w:w="16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192,427.24</w:t>
            </w:r>
          </w:p>
        </w:tc>
        <w:tc>
          <w:tcPr>
            <w:tcW w:w="15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192,427.24</w:t>
            </w:r>
          </w:p>
        </w:tc>
        <w:tc>
          <w:tcPr>
            <w:tcW w:w="16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3403"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21011</w:t>
            </w:r>
          </w:p>
        </w:tc>
        <w:tc>
          <w:tcPr>
            <w:tcW w:w="424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行政事业单位医疗</w:t>
            </w:r>
          </w:p>
        </w:tc>
        <w:tc>
          <w:tcPr>
            <w:tcW w:w="16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192,427.24</w:t>
            </w:r>
          </w:p>
        </w:tc>
        <w:tc>
          <w:tcPr>
            <w:tcW w:w="15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192,427.24</w:t>
            </w:r>
          </w:p>
        </w:tc>
        <w:tc>
          <w:tcPr>
            <w:tcW w:w="16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3403"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2101102</w:t>
            </w:r>
          </w:p>
        </w:tc>
        <w:tc>
          <w:tcPr>
            <w:tcW w:w="424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 xml:space="preserve">  事业单位医疗</w:t>
            </w:r>
          </w:p>
        </w:tc>
        <w:tc>
          <w:tcPr>
            <w:tcW w:w="16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192,427.24</w:t>
            </w:r>
          </w:p>
        </w:tc>
        <w:tc>
          <w:tcPr>
            <w:tcW w:w="15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192,427.24</w:t>
            </w:r>
          </w:p>
        </w:tc>
        <w:tc>
          <w:tcPr>
            <w:tcW w:w="16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3403"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212</w:t>
            </w:r>
          </w:p>
        </w:tc>
        <w:tc>
          <w:tcPr>
            <w:tcW w:w="424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城乡社区支出</w:t>
            </w:r>
          </w:p>
        </w:tc>
        <w:tc>
          <w:tcPr>
            <w:tcW w:w="16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5,100,000.00</w:t>
            </w:r>
          </w:p>
        </w:tc>
        <w:tc>
          <w:tcPr>
            <w:tcW w:w="15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6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5,100,000.00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3403"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21208</w:t>
            </w:r>
          </w:p>
        </w:tc>
        <w:tc>
          <w:tcPr>
            <w:tcW w:w="424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国有土地使用权出让收入安排的支出</w:t>
            </w:r>
          </w:p>
        </w:tc>
        <w:tc>
          <w:tcPr>
            <w:tcW w:w="16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5,100,000.00</w:t>
            </w:r>
          </w:p>
        </w:tc>
        <w:tc>
          <w:tcPr>
            <w:tcW w:w="15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6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5,100,000.00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3403"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2120899</w:t>
            </w:r>
          </w:p>
        </w:tc>
        <w:tc>
          <w:tcPr>
            <w:tcW w:w="424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 xml:space="preserve">  其他国有土地使用权出让收入安排的支出</w:t>
            </w:r>
          </w:p>
        </w:tc>
        <w:tc>
          <w:tcPr>
            <w:tcW w:w="16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5,100,000.00</w:t>
            </w:r>
          </w:p>
        </w:tc>
        <w:tc>
          <w:tcPr>
            <w:tcW w:w="15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6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5,100,000.00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3403"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221</w:t>
            </w:r>
          </w:p>
        </w:tc>
        <w:tc>
          <w:tcPr>
            <w:tcW w:w="424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住房保障支出</w:t>
            </w:r>
          </w:p>
        </w:tc>
        <w:tc>
          <w:tcPr>
            <w:tcW w:w="16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378,996.77</w:t>
            </w:r>
          </w:p>
        </w:tc>
        <w:tc>
          <w:tcPr>
            <w:tcW w:w="15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378,996.77</w:t>
            </w:r>
          </w:p>
        </w:tc>
        <w:tc>
          <w:tcPr>
            <w:tcW w:w="16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3403"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22102</w:t>
            </w:r>
          </w:p>
        </w:tc>
        <w:tc>
          <w:tcPr>
            <w:tcW w:w="424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住房改革支出</w:t>
            </w:r>
          </w:p>
        </w:tc>
        <w:tc>
          <w:tcPr>
            <w:tcW w:w="16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378,996.77</w:t>
            </w:r>
          </w:p>
        </w:tc>
        <w:tc>
          <w:tcPr>
            <w:tcW w:w="15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378,996.77</w:t>
            </w:r>
          </w:p>
        </w:tc>
        <w:tc>
          <w:tcPr>
            <w:tcW w:w="16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3403"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2210201</w:t>
            </w:r>
          </w:p>
        </w:tc>
        <w:tc>
          <w:tcPr>
            <w:tcW w:w="424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6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332,364.32</w:t>
            </w:r>
          </w:p>
        </w:tc>
        <w:tc>
          <w:tcPr>
            <w:tcW w:w="15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332,364.32</w:t>
            </w:r>
          </w:p>
        </w:tc>
        <w:tc>
          <w:tcPr>
            <w:tcW w:w="16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3403"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2210202</w:t>
            </w:r>
          </w:p>
        </w:tc>
        <w:tc>
          <w:tcPr>
            <w:tcW w:w="424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 xml:space="preserve">  提租补贴</w:t>
            </w:r>
          </w:p>
        </w:tc>
        <w:tc>
          <w:tcPr>
            <w:tcW w:w="16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46,632.45</w:t>
            </w:r>
          </w:p>
        </w:tc>
        <w:tc>
          <w:tcPr>
            <w:tcW w:w="15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46,632.45</w:t>
            </w:r>
          </w:p>
        </w:tc>
        <w:tc>
          <w:tcPr>
            <w:tcW w:w="16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bl>
    <w:p/>
    <w:p/>
    <w:p/>
    <w:p/>
    <w:p/>
    <w:p/>
    <w:p>
      <w:pPr>
        <w:pStyle w:val="12"/>
      </w:pPr>
    </w:p>
    <w:p>
      <w:pPr>
        <w:pStyle w:val="12"/>
      </w:pPr>
    </w:p>
    <w:p>
      <w:pPr>
        <w:pStyle w:val="12"/>
        <w:ind w:left="0"/>
      </w:pPr>
    </w:p>
    <w:p/>
    <w:p/>
    <w:tbl>
      <w:tblPr>
        <w:tblStyle w:val="9"/>
        <w:tblW w:w="13920" w:type="dxa"/>
        <w:tblInd w:w="93" w:type="dxa"/>
        <w:tblLayout w:type="autofit"/>
        <w:tblCellMar>
          <w:top w:w="0" w:type="dxa"/>
          <w:left w:w="108" w:type="dxa"/>
          <w:bottom w:w="0" w:type="dxa"/>
          <w:right w:w="108" w:type="dxa"/>
        </w:tblCellMar>
      </w:tblPr>
      <w:tblGrid>
        <w:gridCol w:w="3270"/>
        <w:gridCol w:w="426"/>
        <w:gridCol w:w="1606"/>
        <w:gridCol w:w="2794"/>
        <w:gridCol w:w="426"/>
        <w:gridCol w:w="1606"/>
        <w:gridCol w:w="1606"/>
        <w:gridCol w:w="1507"/>
        <w:gridCol w:w="1362"/>
      </w:tblGrid>
      <w:tr>
        <w:tblPrEx>
          <w:tblCellMar>
            <w:top w:w="0" w:type="dxa"/>
            <w:left w:w="108" w:type="dxa"/>
            <w:bottom w:w="0" w:type="dxa"/>
            <w:right w:w="108" w:type="dxa"/>
          </w:tblCellMar>
        </w:tblPrEx>
        <w:trPr>
          <w:trHeight w:val="262" w:hRule="atLeast"/>
        </w:trPr>
        <w:tc>
          <w:tcPr>
            <w:tcW w:w="13920" w:type="dxa"/>
            <w:gridSpan w:val="9"/>
            <w:tcBorders>
              <w:top w:val="nil"/>
              <w:left w:val="nil"/>
              <w:bottom w:val="nil"/>
              <w:right w:val="nil"/>
            </w:tcBorders>
            <w:shd w:val="clear" w:color="auto" w:fill="auto"/>
            <w:noWrap/>
            <w:vAlign w:val="bottom"/>
          </w:tcPr>
          <w:p>
            <w:pPr>
              <w:widowControl/>
              <w:jc w:val="center"/>
              <w:textAlignment w:val="bottom"/>
              <w:rPr>
                <w:rFonts w:ascii="宋体" w:hAnsi="宋体" w:cs="宋体"/>
                <w:color w:val="000000"/>
                <w:sz w:val="30"/>
                <w:szCs w:val="30"/>
              </w:rPr>
            </w:pPr>
            <w:r>
              <w:rPr>
                <w:rFonts w:hint="eastAsia" w:ascii="宋体" w:hAnsi="宋体" w:cs="宋体"/>
                <w:color w:val="000000"/>
                <w:kern w:val="0"/>
                <w:sz w:val="30"/>
                <w:szCs w:val="30"/>
              </w:rPr>
              <w:t>财政拨款收入支出决算总表</w:t>
            </w:r>
          </w:p>
        </w:tc>
      </w:tr>
      <w:tr>
        <w:tblPrEx>
          <w:tblCellMar>
            <w:top w:w="0" w:type="dxa"/>
            <w:left w:w="108" w:type="dxa"/>
            <w:bottom w:w="0" w:type="dxa"/>
            <w:right w:w="108" w:type="dxa"/>
          </w:tblCellMar>
        </w:tblPrEx>
        <w:trPr>
          <w:trHeight w:val="131" w:hRule="atLeast"/>
        </w:trPr>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widowControl/>
              <w:jc w:val="right"/>
              <w:textAlignment w:val="bottom"/>
              <w:rPr>
                <w:rFonts w:ascii="宋体" w:hAnsi="宋体" w:cs="宋体"/>
                <w:color w:val="000000"/>
                <w:sz w:val="20"/>
                <w:szCs w:val="20"/>
              </w:rPr>
            </w:pPr>
            <w:r>
              <w:rPr>
                <w:rFonts w:hint="eastAsia" w:ascii="宋体" w:hAnsi="宋体" w:cs="宋体"/>
                <w:color w:val="000000"/>
                <w:kern w:val="0"/>
                <w:sz w:val="20"/>
                <w:szCs w:val="20"/>
              </w:rPr>
              <w:t>公开04表</w:t>
            </w:r>
          </w:p>
        </w:tc>
      </w:tr>
      <w:tr>
        <w:tblPrEx>
          <w:tblCellMar>
            <w:top w:w="0" w:type="dxa"/>
            <w:left w:w="108" w:type="dxa"/>
            <w:bottom w:w="0" w:type="dxa"/>
            <w:right w:w="108" w:type="dxa"/>
          </w:tblCellMar>
        </w:tblPrEx>
        <w:trPr>
          <w:trHeight w:val="262" w:hRule="atLeast"/>
        </w:trPr>
        <w:tc>
          <w:tcPr>
            <w:tcW w:w="0" w:type="auto"/>
            <w:tcBorders>
              <w:top w:val="nil"/>
              <w:left w:val="nil"/>
              <w:bottom w:val="nil"/>
              <w:right w:val="nil"/>
            </w:tcBorders>
            <w:shd w:val="clear" w:color="auto" w:fill="auto"/>
            <w:noWrap/>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rPr>
              <w:t>部门：</w:t>
            </w:r>
            <w:r>
              <w:rPr>
                <w:rFonts w:hint="eastAsia" w:ascii="宋体" w:hAnsi="宋体" w:cs="宋体"/>
                <w:color w:val="000000"/>
                <w:kern w:val="0"/>
                <w:sz w:val="20"/>
                <w:szCs w:val="20"/>
                <w:lang w:eastAsia="zh-CN"/>
              </w:rPr>
              <w:t>大同市市直机关后勤保障中心</w:t>
            </w: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widowControl/>
              <w:jc w:val="right"/>
              <w:textAlignment w:val="bottom"/>
              <w:rPr>
                <w:rFonts w:ascii="宋体" w:hAnsi="宋体" w:cs="宋体"/>
                <w:color w:val="000000"/>
                <w:sz w:val="20"/>
                <w:szCs w:val="20"/>
              </w:rPr>
            </w:pPr>
            <w:r>
              <w:rPr>
                <w:rFonts w:hint="eastAsia" w:ascii="宋体" w:hAnsi="宋体" w:cs="宋体"/>
                <w:color w:val="000000"/>
                <w:kern w:val="0"/>
                <w:sz w:val="20"/>
                <w:szCs w:val="20"/>
              </w:rPr>
              <w:t>金额单位：元</w:t>
            </w:r>
          </w:p>
        </w:tc>
      </w:tr>
      <w:tr>
        <w:tblPrEx>
          <w:tblCellMar>
            <w:top w:w="0" w:type="dxa"/>
            <w:left w:w="108" w:type="dxa"/>
            <w:bottom w:w="0" w:type="dxa"/>
            <w:right w:w="108" w:type="dxa"/>
          </w:tblCellMar>
        </w:tblPrEx>
        <w:trPr>
          <w:trHeight w:val="136"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收     入</w:t>
            </w:r>
          </w:p>
        </w:tc>
        <w:tc>
          <w:tcPr>
            <w:tcW w:w="0" w:type="auto"/>
            <w:gridSpan w:val="6"/>
            <w:tcBorders>
              <w:top w:val="single" w:color="000000" w:sz="4" w:space="0"/>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支     出</w:t>
            </w:r>
          </w:p>
        </w:tc>
      </w:tr>
      <w:tr>
        <w:tblPrEx>
          <w:tblCellMar>
            <w:top w:w="0" w:type="dxa"/>
            <w:left w:w="108" w:type="dxa"/>
            <w:bottom w:w="0" w:type="dxa"/>
            <w:right w:w="108" w:type="dxa"/>
          </w:tblCellMar>
        </w:tblPrEx>
        <w:trPr>
          <w:trHeight w:val="312" w:hRule="atLeast"/>
        </w:trPr>
        <w:tc>
          <w:tcPr>
            <w:tcW w:w="2909" w:type="dxa"/>
            <w:vMerge w:val="restart"/>
            <w:tcBorders>
              <w:top w:val="nil"/>
              <w:left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项目</w:t>
            </w:r>
          </w:p>
        </w:tc>
        <w:tc>
          <w:tcPr>
            <w:tcW w:w="404" w:type="dxa"/>
            <w:vMerge w:val="restar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行次</w:t>
            </w:r>
          </w:p>
        </w:tc>
        <w:tc>
          <w:tcPr>
            <w:tcW w:w="1593" w:type="dxa"/>
            <w:vMerge w:val="restar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金额</w:t>
            </w:r>
          </w:p>
        </w:tc>
        <w:tc>
          <w:tcPr>
            <w:tcW w:w="2639" w:type="dxa"/>
            <w:vMerge w:val="restar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项目</w:t>
            </w:r>
          </w:p>
        </w:tc>
        <w:tc>
          <w:tcPr>
            <w:tcW w:w="404" w:type="dxa"/>
            <w:vMerge w:val="restar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行次</w:t>
            </w:r>
          </w:p>
        </w:tc>
        <w:tc>
          <w:tcPr>
            <w:tcW w:w="0" w:type="auto"/>
            <w:vMerge w:val="restart"/>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合计</w:t>
            </w:r>
          </w:p>
        </w:tc>
        <w:tc>
          <w:tcPr>
            <w:tcW w:w="1593" w:type="dxa"/>
            <w:vMerge w:val="restar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一般公共预算财政拨款</w:t>
            </w:r>
          </w:p>
        </w:tc>
        <w:tc>
          <w:tcPr>
            <w:tcW w:w="1494" w:type="dxa"/>
            <w:vMerge w:val="restar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政府性基金预算财政拨款</w:t>
            </w:r>
          </w:p>
        </w:tc>
        <w:tc>
          <w:tcPr>
            <w:tcW w:w="1291" w:type="dxa"/>
            <w:vMerge w:val="restar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国有资本经营预算财政拨款</w:t>
            </w:r>
          </w:p>
        </w:tc>
      </w:tr>
      <w:tr>
        <w:tblPrEx>
          <w:tblCellMar>
            <w:top w:w="0" w:type="dxa"/>
            <w:left w:w="108" w:type="dxa"/>
            <w:bottom w:w="0" w:type="dxa"/>
            <w:right w:w="108" w:type="dxa"/>
          </w:tblCellMar>
        </w:tblPrEx>
        <w:trPr>
          <w:trHeight w:val="312" w:hRule="atLeast"/>
        </w:trPr>
        <w:tc>
          <w:tcPr>
            <w:tcW w:w="2909" w:type="dxa"/>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404" w:type="dxa"/>
            <w:vMerge w:val="continue"/>
            <w:tcBorders>
              <w:top w:val="nil"/>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1593" w:type="dxa"/>
            <w:vMerge w:val="continue"/>
            <w:tcBorders>
              <w:top w:val="nil"/>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2639" w:type="dxa"/>
            <w:vMerge w:val="continue"/>
            <w:tcBorders>
              <w:top w:val="nil"/>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404" w:type="dxa"/>
            <w:vMerge w:val="continue"/>
            <w:tcBorders>
              <w:top w:val="nil"/>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jc w:val="center"/>
              <w:rPr>
                <w:rFonts w:ascii="宋体" w:hAnsi="宋体" w:cs="宋体"/>
                <w:color w:val="000000"/>
                <w:sz w:val="22"/>
                <w:szCs w:val="22"/>
              </w:rPr>
            </w:pPr>
          </w:p>
        </w:tc>
        <w:tc>
          <w:tcPr>
            <w:tcW w:w="1593" w:type="dxa"/>
            <w:vMerge w:val="continue"/>
            <w:tcBorders>
              <w:top w:val="nil"/>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1494" w:type="dxa"/>
            <w:vMerge w:val="continue"/>
            <w:tcBorders>
              <w:top w:val="nil"/>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1291" w:type="dxa"/>
            <w:vMerge w:val="continue"/>
            <w:tcBorders>
              <w:top w:val="nil"/>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136"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栏次</w:t>
            </w:r>
          </w:p>
        </w:tc>
        <w:tc>
          <w:tcPr>
            <w:tcW w:w="0" w:type="auto"/>
            <w:tcBorders>
              <w:top w:val="nil"/>
              <w:left w:val="nil"/>
              <w:bottom w:val="single" w:color="000000" w:sz="4" w:space="0"/>
              <w:right w:val="single" w:color="000000" w:sz="4" w:space="0"/>
            </w:tcBorders>
            <w:shd w:val="clear" w:color="FFFFFF" w:fill="C0C0C0"/>
            <w:noWrap/>
            <w:vAlign w:val="center"/>
          </w:tcPr>
          <w:p>
            <w:pPr>
              <w:jc w:val="center"/>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栏次</w:t>
            </w:r>
          </w:p>
        </w:tc>
        <w:tc>
          <w:tcPr>
            <w:tcW w:w="0" w:type="auto"/>
            <w:tcBorders>
              <w:top w:val="nil"/>
              <w:left w:val="nil"/>
              <w:bottom w:val="single" w:color="000000" w:sz="4" w:space="0"/>
              <w:right w:val="single" w:color="000000" w:sz="4" w:space="0"/>
            </w:tcBorders>
            <w:shd w:val="clear" w:color="FFFFFF" w:fill="C0C0C0"/>
            <w:noWrap/>
            <w:vAlign w:val="center"/>
          </w:tcPr>
          <w:p>
            <w:pPr>
              <w:jc w:val="center"/>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w:t>
            </w:r>
          </w:p>
        </w:tc>
      </w:tr>
      <w:tr>
        <w:tblPrEx>
          <w:tblCellMar>
            <w:top w:w="0" w:type="dxa"/>
            <w:left w:w="108" w:type="dxa"/>
            <w:bottom w:w="0" w:type="dxa"/>
            <w:right w:w="108" w:type="dxa"/>
          </w:tblCellMar>
        </w:tblPrEx>
        <w:trPr>
          <w:trHeight w:val="267"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一、一般公共预算财政拨款</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16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54,786,860.43</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一、一般公共服务支出</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33</w:t>
            </w:r>
          </w:p>
        </w:tc>
        <w:tc>
          <w:tcPr>
            <w:tcW w:w="16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53,803,036.10</w:t>
            </w:r>
          </w:p>
        </w:tc>
        <w:tc>
          <w:tcPr>
            <w:tcW w:w="16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53,803,036.10</w:t>
            </w:r>
          </w:p>
        </w:tc>
        <w:tc>
          <w:tcPr>
            <w:tcW w:w="156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267"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二、政府性基金预算财政拨款</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w:t>
            </w:r>
          </w:p>
        </w:tc>
        <w:tc>
          <w:tcPr>
            <w:tcW w:w="16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5,100,000.00</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二、外交支出</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34</w:t>
            </w:r>
          </w:p>
        </w:tc>
        <w:tc>
          <w:tcPr>
            <w:tcW w:w="16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6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56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267"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三、国有资本经营财政拨款</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三、国防支出</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35</w:t>
            </w:r>
          </w:p>
        </w:tc>
        <w:tc>
          <w:tcPr>
            <w:tcW w:w="16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6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56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267"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ascii="宋体" w:hAnsi="宋体" w:cs="宋体"/>
                <w:color w:val="000000"/>
                <w:sz w:val="18"/>
                <w:szCs w:val="18"/>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四、公共安全支出</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36</w:t>
            </w:r>
          </w:p>
        </w:tc>
        <w:tc>
          <w:tcPr>
            <w:tcW w:w="16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6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56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267"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ascii="宋体" w:hAnsi="宋体" w:cs="宋体"/>
                <w:color w:val="000000"/>
                <w:sz w:val="18"/>
                <w:szCs w:val="18"/>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五、教育支出</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37</w:t>
            </w:r>
          </w:p>
        </w:tc>
        <w:tc>
          <w:tcPr>
            <w:tcW w:w="16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6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56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267"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ascii="宋体" w:hAnsi="宋体" w:cs="宋体"/>
                <w:color w:val="000000"/>
                <w:sz w:val="18"/>
                <w:szCs w:val="18"/>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六、科学技术支出</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38</w:t>
            </w:r>
          </w:p>
        </w:tc>
        <w:tc>
          <w:tcPr>
            <w:tcW w:w="16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6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56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267"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ascii="宋体" w:hAnsi="宋体" w:cs="宋体"/>
                <w:color w:val="000000"/>
                <w:sz w:val="18"/>
                <w:szCs w:val="18"/>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七、文化旅游体育与传媒支出</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39</w:t>
            </w:r>
          </w:p>
        </w:tc>
        <w:tc>
          <w:tcPr>
            <w:tcW w:w="16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6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56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136"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ascii="宋体" w:hAnsi="宋体" w:cs="宋体"/>
                <w:color w:val="000000"/>
                <w:sz w:val="18"/>
                <w:szCs w:val="18"/>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八、社会保障和就业支出</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40</w:t>
            </w:r>
          </w:p>
        </w:tc>
        <w:tc>
          <w:tcPr>
            <w:tcW w:w="16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913,140.82</w:t>
            </w:r>
          </w:p>
        </w:tc>
        <w:tc>
          <w:tcPr>
            <w:tcW w:w="16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913,140.82</w:t>
            </w:r>
          </w:p>
        </w:tc>
        <w:tc>
          <w:tcPr>
            <w:tcW w:w="156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267"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ascii="宋体" w:hAnsi="宋体" w:cs="宋体"/>
                <w:color w:val="000000"/>
                <w:sz w:val="18"/>
                <w:szCs w:val="18"/>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九、卫生健康支出</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41</w:t>
            </w:r>
          </w:p>
        </w:tc>
        <w:tc>
          <w:tcPr>
            <w:tcW w:w="16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192,427.24</w:t>
            </w:r>
          </w:p>
        </w:tc>
        <w:tc>
          <w:tcPr>
            <w:tcW w:w="16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192,427.24</w:t>
            </w:r>
          </w:p>
        </w:tc>
        <w:tc>
          <w:tcPr>
            <w:tcW w:w="156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267"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ascii="宋体" w:hAnsi="宋体" w:cs="宋体"/>
                <w:color w:val="000000"/>
                <w:sz w:val="18"/>
                <w:szCs w:val="18"/>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十、节能环保支出</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42</w:t>
            </w:r>
          </w:p>
        </w:tc>
        <w:tc>
          <w:tcPr>
            <w:tcW w:w="16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6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56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267"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ascii="宋体" w:hAnsi="宋体" w:cs="宋体"/>
                <w:color w:val="000000"/>
                <w:sz w:val="18"/>
                <w:szCs w:val="18"/>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十一、城乡社区支出</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43</w:t>
            </w:r>
          </w:p>
        </w:tc>
        <w:tc>
          <w:tcPr>
            <w:tcW w:w="16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5,100,000.00</w:t>
            </w:r>
          </w:p>
        </w:tc>
        <w:tc>
          <w:tcPr>
            <w:tcW w:w="16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56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5,100,000.00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267"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ascii="宋体" w:hAnsi="宋体" w:cs="宋体"/>
                <w:color w:val="000000"/>
                <w:sz w:val="18"/>
                <w:szCs w:val="18"/>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十二、农林水支出</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44</w:t>
            </w:r>
          </w:p>
        </w:tc>
        <w:tc>
          <w:tcPr>
            <w:tcW w:w="16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6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56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267"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ascii="宋体" w:hAnsi="宋体" w:cs="宋体"/>
                <w:color w:val="000000"/>
                <w:sz w:val="18"/>
                <w:szCs w:val="18"/>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十三、交通运输支出</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45</w:t>
            </w:r>
          </w:p>
        </w:tc>
        <w:tc>
          <w:tcPr>
            <w:tcW w:w="16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6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56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267"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ascii="宋体" w:hAnsi="宋体" w:cs="宋体"/>
                <w:color w:val="000000"/>
                <w:sz w:val="18"/>
                <w:szCs w:val="18"/>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十四、资源勘探工业信息等支出</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46</w:t>
            </w:r>
          </w:p>
        </w:tc>
        <w:tc>
          <w:tcPr>
            <w:tcW w:w="16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6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56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267"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ascii="宋体" w:hAnsi="宋体" w:cs="宋体"/>
                <w:color w:val="000000"/>
                <w:sz w:val="18"/>
                <w:szCs w:val="18"/>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十五、商业服务业等支出</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47</w:t>
            </w:r>
          </w:p>
        </w:tc>
        <w:tc>
          <w:tcPr>
            <w:tcW w:w="16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6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56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267"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ascii="宋体" w:hAnsi="宋体" w:cs="宋体"/>
                <w:color w:val="000000"/>
                <w:sz w:val="18"/>
                <w:szCs w:val="18"/>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十六、金融支出</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48</w:t>
            </w:r>
          </w:p>
        </w:tc>
        <w:tc>
          <w:tcPr>
            <w:tcW w:w="16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6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56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267"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ascii="宋体" w:hAnsi="宋体" w:cs="宋体"/>
                <w:color w:val="000000"/>
                <w:sz w:val="18"/>
                <w:szCs w:val="18"/>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十七、援助其他地区支出</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49</w:t>
            </w:r>
          </w:p>
        </w:tc>
        <w:tc>
          <w:tcPr>
            <w:tcW w:w="16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6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56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267"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ascii="宋体" w:hAnsi="宋体" w:cs="宋体"/>
                <w:color w:val="000000"/>
                <w:sz w:val="18"/>
                <w:szCs w:val="18"/>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十八、自然资源海洋气象等支出</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50</w:t>
            </w:r>
          </w:p>
        </w:tc>
        <w:tc>
          <w:tcPr>
            <w:tcW w:w="16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6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56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267"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ascii="宋体" w:hAnsi="宋体" w:cs="宋体"/>
                <w:color w:val="000000"/>
                <w:sz w:val="18"/>
                <w:szCs w:val="18"/>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十九、住房保障支出</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51</w:t>
            </w:r>
          </w:p>
        </w:tc>
        <w:tc>
          <w:tcPr>
            <w:tcW w:w="16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378,996.77</w:t>
            </w:r>
          </w:p>
        </w:tc>
        <w:tc>
          <w:tcPr>
            <w:tcW w:w="16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378,996.77</w:t>
            </w:r>
          </w:p>
        </w:tc>
        <w:tc>
          <w:tcPr>
            <w:tcW w:w="156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267"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ascii="宋体" w:hAnsi="宋体" w:cs="宋体"/>
                <w:color w:val="000000"/>
                <w:sz w:val="18"/>
                <w:szCs w:val="18"/>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二十、粮油物资储备支出</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52</w:t>
            </w:r>
          </w:p>
        </w:tc>
        <w:tc>
          <w:tcPr>
            <w:tcW w:w="16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6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56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267"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ascii="宋体" w:hAnsi="宋体" w:cs="宋体"/>
                <w:color w:val="000000"/>
                <w:sz w:val="18"/>
                <w:szCs w:val="18"/>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二十一、国有资本经营预算支出</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53</w:t>
            </w:r>
          </w:p>
        </w:tc>
        <w:tc>
          <w:tcPr>
            <w:tcW w:w="16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6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56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267"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ascii="宋体" w:hAnsi="宋体" w:cs="宋体"/>
                <w:color w:val="000000"/>
                <w:sz w:val="18"/>
                <w:szCs w:val="18"/>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二十二、灾害防治及应急管理支出</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54</w:t>
            </w:r>
          </w:p>
        </w:tc>
        <w:tc>
          <w:tcPr>
            <w:tcW w:w="16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6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56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136"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ascii="宋体" w:hAnsi="宋体" w:cs="宋体"/>
                <w:color w:val="000000"/>
                <w:sz w:val="18"/>
                <w:szCs w:val="18"/>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二十三、其他支出</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55</w:t>
            </w:r>
          </w:p>
        </w:tc>
        <w:tc>
          <w:tcPr>
            <w:tcW w:w="16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6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56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267"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center"/>
              <w:rPr>
                <w:rFonts w:ascii="宋体" w:hAnsi="宋体" w:cs="宋体"/>
                <w:b/>
                <w:bCs/>
                <w:color w:val="000000"/>
                <w:sz w:val="18"/>
                <w:szCs w:val="18"/>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二十四、债务还本支出</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56</w:t>
            </w:r>
          </w:p>
        </w:tc>
        <w:tc>
          <w:tcPr>
            <w:tcW w:w="16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6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56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267"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ascii="宋体" w:hAnsi="宋体" w:cs="宋体"/>
                <w:color w:val="000000"/>
                <w:sz w:val="18"/>
                <w:szCs w:val="18"/>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二十五、债务付息支出</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57</w:t>
            </w:r>
          </w:p>
        </w:tc>
        <w:tc>
          <w:tcPr>
            <w:tcW w:w="16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6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56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267"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ascii="宋体" w:hAnsi="宋体" w:cs="宋体"/>
                <w:color w:val="000000"/>
                <w:sz w:val="18"/>
                <w:szCs w:val="18"/>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二十六、抗疫特别国债安排的支出</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58</w:t>
            </w:r>
          </w:p>
        </w:tc>
        <w:tc>
          <w:tcPr>
            <w:tcW w:w="16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6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56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267"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本年收入合计</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27</w:t>
            </w:r>
          </w:p>
        </w:tc>
        <w:tc>
          <w:tcPr>
            <w:tcW w:w="16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59,886,860.43</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本年支出合计</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59</w:t>
            </w:r>
          </w:p>
        </w:tc>
        <w:tc>
          <w:tcPr>
            <w:tcW w:w="16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60,387,600.93</w:t>
            </w:r>
          </w:p>
        </w:tc>
        <w:tc>
          <w:tcPr>
            <w:tcW w:w="16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55,287,600.93</w:t>
            </w:r>
          </w:p>
        </w:tc>
        <w:tc>
          <w:tcPr>
            <w:tcW w:w="156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5,100,000.00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267"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年初财政拨款结转和结余</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28</w:t>
            </w:r>
          </w:p>
        </w:tc>
        <w:tc>
          <w:tcPr>
            <w:tcW w:w="16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500,740.50</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年末财政拨款结转和结余</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267"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一般公共预算财政拨款</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29</w:t>
            </w:r>
          </w:p>
        </w:tc>
        <w:tc>
          <w:tcPr>
            <w:tcW w:w="16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500,740.50</w:t>
            </w:r>
          </w:p>
        </w:tc>
        <w:tc>
          <w:tcPr>
            <w:tcW w:w="0" w:type="auto"/>
            <w:tcBorders>
              <w:top w:val="nil"/>
              <w:left w:val="nil"/>
              <w:bottom w:val="single" w:color="000000" w:sz="4" w:space="0"/>
              <w:right w:val="single" w:color="000000" w:sz="4" w:space="0"/>
            </w:tcBorders>
            <w:shd w:val="clear" w:color="FFFFFF" w:fill="C0C0C0"/>
            <w:noWrap/>
            <w:vAlign w:val="center"/>
          </w:tcPr>
          <w:p>
            <w:pPr>
              <w:jc w:val="left"/>
              <w:rPr>
                <w:rFonts w:ascii="宋体" w:hAnsi="宋体" w:cs="宋体"/>
                <w:color w:val="000000"/>
                <w:sz w:val="18"/>
                <w:szCs w:val="18"/>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267"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政府性基金预算财政拨款</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30</w:t>
            </w:r>
          </w:p>
        </w:tc>
        <w:tc>
          <w:tcPr>
            <w:tcW w:w="16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jc w:val="left"/>
              <w:rPr>
                <w:rFonts w:ascii="宋体" w:hAnsi="宋体" w:cs="宋体"/>
                <w:color w:val="000000"/>
                <w:sz w:val="18"/>
                <w:szCs w:val="18"/>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267"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国有资本经营预算财政拨款</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31</w:t>
            </w:r>
          </w:p>
        </w:tc>
        <w:tc>
          <w:tcPr>
            <w:tcW w:w="16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jc w:val="left"/>
              <w:rPr>
                <w:rFonts w:ascii="宋体" w:hAnsi="宋体" w:cs="宋体"/>
                <w:color w:val="000000"/>
                <w:sz w:val="18"/>
                <w:szCs w:val="18"/>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267"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总计</w:t>
            </w:r>
          </w:p>
        </w:tc>
        <w:tc>
          <w:tcPr>
            <w:tcW w:w="0" w:type="auto"/>
            <w:tcBorders>
              <w:top w:val="nil"/>
              <w:left w:val="nil"/>
              <w:bottom w:val="single" w:color="000000" w:sz="8"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32</w:t>
            </w:r>
          </w:p>
        </w:tc>
        <w:tc>
          <w:tcPr>
            <w:tcW w:w="16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60,387,600.93</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总计</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64</w:t>
            </w:r>
          </w:p>
        </w:tc>
        <w:tc>
          <w:tcPr>
            <w:tcW w:w="16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60,387,600.93</w:t>
            </w:r>
          </w:p>
        </w:tc>
        <w:tc>
          <w:tcPr>
            <w:tcW w:w="16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55,287,600.93</w:t>
            </w:r>
          </w:p>
        </w:tc>
        <w:tc>
          <w:tcPr>
            <w:tcW w:w="156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5,100,000.00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140" w:hRule="atLeast"/>
        </w:trPr>
        <w:tc>
          <w:tcPr>
            <w:tcW w:w="0" w:type="auto"/>
            <w:gridSpan w:val="8"/>
            <w:tcBorders>
              <w:top w:val="nil"/>
              <w:left w:val="nil"/>
              <w:bottom w:val="nil"/>
              <w:right w:val="nil"/>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注：本表反映部门本年度一般公共预算财政拨款、政府性基金预算财政拨款和国有资本经营预算财政拨款的总收支和年末结转结余情况。</w:t>
            </w:r>
          </w:p>
        </w:tc>
        <w:tc>
          <w:tcPr>
            <w:tcW w:w="0" w:type="auto"/>
            <w:tcBorders>
              <w:top w:val="nil"/>
              <w:left w:val="nil"/>
              <w:bottom w:val="nil"/>
              <w:right w:val="nil"/>
            </w:tcBorders>
            <w:shd w:val="clear" w:color="auto" w:fill="auto"/>
            <w:noWrap/>
            <w:vAlign w:val="center"/>
          </w:tcPr>
          <w:p>
            <w:pPr>
              <w:jc w:val="left"/>
              <w:rPr>
                <w:rFonts w:ascii="宋体" w:hAnsi="宋体" w:cs="宋体"/>
                <w:color w:val="000000"/>
                <w:sz w:val="20"/>
                <w:szCs w:val="20"/>
              </w:rPr>
            </w:pPr>
          </w:p>
        </w:tc>
      </w:tr>
    </w:tbl>
    <w:p/>
    <w:p/>
    <w:p/>
    <w:p/>
    <w:p/>
    <w:p/>
    <w:p/>
    <w:p/>
    <w:p/>
    <w:p/>
    <w:tbl>
      <w:tblPr>
        <w:tblStyle w:val="9"/>
        <w:tblW w:w="13361" w:type="dxa"/>
        <w:tblInd w:w="93" w:type="dxa"/>
        <w:tblLayout w:type="autofit"/>
        <w:tblCellMar>
          <w:top w:w="0" w:type="dxa"/>
          <w:left w:w="108" w:type="dxa"/>
          <w:bottom w:w="0" w:type="dxa"/>
          <w:right w:w="108" w:type="dxa"/>
        </w:tblCellMar>
      </w:tblPr>
      <w:tblGrid>
        <w:gridCol w:w="3416"/>
        <w:gridCol w:w="222"/>
        <w:gridCol w:w="222"/>
        <w:gridCol w:w="4616"/>
        <w:gridCol w:w="1769"/>
        <w:gridCol w:w="1658"/>
        <w:gridCol w:w="1658"/>
      </w:tblGrid>
      <w:tr>
        <w:tblPrEx>
          <w:tblCellMar>
            <w:top w:w="0" w:type="dxa"/>
            <w:left w:w="108" w:type="dxa"/>
            <w:bottom w:w="0" w:type="dxa"/>
            <w:right w:w="108" w:type="dxa"/>
          </w:tblCellMar>
        </w:tblPrEx>
        <w:trPr>
          <w:trHeight w:val="390" w:hRule="atLeast"/>
        </w:trPr>
        <w:tc>
          <w:tcPr>
            <w:tcW w:w="13361" w:type="dxa"/>
            <w:gridSpan w:val="7"/>
            <w:tcBorders>
              <w:top w:val="nil"/>
              <w:left w:val="nil"/>
              <w:bottom w:val="nil"/>
              <w:right w:val="nil"/>
            </w:tcBorders>
            <w:shd w:val="clear" w:color="auto" w:fill="auto"/>
            <w:noWrap/>
            <w:vAlign w:val="bottom"/>
          </w:tcPr>
          <w:p>
            <w:pPr>
              <w:widowControl/>
              <w:jc w:val="center"/>
              <w:textAlignment w:val="bottom"/>
              <w:rPr>
                <w:rFonts w:ascii="宋体" w:hAnsi="宋体" w:cs="宋体"/>
                <w:color w:val="000000"/>
                <w:sz w:val="30"/>
                <w:szCs w:val="30"/>
              </w:rPr>
            </w:pPr>
            <w:r>
              <w:rPr>
                <w:rFonts w:hint="eastAsia" w:ascii="宋体" w:hAnsi="宋体" w:cs="宋体"/>
                <w:color w:val="000000"/>
                <w:kern w:val="0"/>
                <w:sz w:val="30"/>
                <w:szCs w:val="30"/>
              </w:rPr>
              <w:t>一般公共预算财政拨款支出决算表</w:t>
            </w:r>
          </w:p>
        </w:tc>
      </w:tr>
      <w:tr>
        <w:tblPrEx>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widowControl/>
              <w:jc w:val="right"/>
              <w:textAlignment w:val="bottom"/>
              <w:rPr>
                <w:rFonts w:ascii="宋体" w:hAnsi="宋体" w:cs="宋体"/>
                <w:color w:val="000000"/>
                <w:sz w:val="20"/>
                <w:szCs w:val="20"/>
              </w:rPr>
            </w:pPr>
            <w:r>
              <w:rPr>
                <w:rFonts w:hint="eastAsia" w:ascii="宋体" w:hAnsi="宋体" w:cs="宋体"/>
                <w:color w:val="000000"/>
                <w:kern w:val="0"/>
                <w:sz w:val="20"/>
                <w:szCs w:val="20"/>
              </w:rPr>
              <w:t>公开05表</w:t>
            </w:r>
          </w:p>
        </w:tc>
      </w:tr>
      <w:tr>
        <w:tblPrEx>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rPr>
              <w:t>部门：</w:t>
            </w:r>
            <w:r>
              <w:rPr>
                <w:rFonts w:hint="eastAsia" w:ascii="宋体" w:hAnsi="宋体" w:cs="宋体"/>
                <w:color w:val="000000"/>
                <w:kern w:val="0"/>
                <w:sz w:val="20"/>
                <w:szCs w:val="20"/>
                <w:lang w:eastAsia="zh-CN"/>
              </w:rPr>
              <w:t>大同市市直机关后勤保障中心</w:t>
            </w: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widowControl/>
              <w:jc w:val="right"/>
              <w:textAlignment w:val="bottom"/>
              <w:rPr>
                <w:rFonts w:ascii="宋体" w:hAnsi="宋体" w:cs="宋体"/>
                <w:color w:val="000000"/>
                <w:sz w:val="20"/>
                <w:szCs w:val="20"/>
              </w:rPr>
            </w:pPr>
            <w:r>
              <w:rPr>
                <w:rFonts w:hint="eastAsia" w:ascii="宋体" w:hAnsi="宋体" w:cs="宋体"/>
                <w:color w:val="000000"/>
                <w:kern w:val="0"/>
                <w:sz w:val="20"/>
                <w:szCs w:val="20"/>
              </w:rPr>
              <w:t>金额单位：元</w:t>
            </w:r>
          </w:p>
        </w:tc>
      </w:tr>
      <w:tr>
        <w:tblPrEx>
          <w:tblCellMar>
            <w:top w:w="0" w:type="dxa"/>
            <w:left w:w="108" w:type="dxa"/>
            <w:bottom w:w="0" w:type="dxa"/>
            <w:right w:w="108" w:type="dxa"/>
          </w:tblCellMar>
        </w:tblPrEx>
        <w:trPr>
          <w:trHeight w:val="308"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项目</w:t>
            </w:r>
          </w:p>
        </w:tc>
        <w:tc>
          <w:tcPr>
            <w:tcW w:w="5085" w:type="dxa"/>
            <w:gridSpan w:val="3"/>
            <w:tcBorders>
              <w:top w:val="single" w:color="000000" w:sz="4" w:space="0"/>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本年支出</w:t>
            </w:r>
          </w:p>
        </w:tc>
      </w:tr>
      <w:tr>
        <w:tblPrEx>
          <w:tblCellMar>
            <w:top w:w="0" w:type="dxa"/>
            <w:left w:w="108" w:type="dxa"/>
            <w:bottom w:w="0" w:type="dxa"/>
            <w:right w:w="108" w:type="dxa"/>
          </w:tblCellMar>
        </w:tblPrEx>
        <w:trPr>
          <w:trHeight w:val="312" w:hRule="atLeast"/>
        </w:trPr>
        <w:tc>
          <w:tcPr>
            <w:tcW w:w="3660"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功能分类科目编码</w:t>
            </w:r>
          </w:p>
        </w:tc>
        <w:tc>
          <w:tcPr>
            <w:tcW w:w="0" w:type="auto"/>
            <w:vMerge w:val="restart"/>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科目名称</w:t>
            </w:r>
          </w:p>
        </w:tc>
        <w:tc>
          <w:tcPr>
            <w:tcW w:w="1769" w:type="dxa"/>
            <w:vMerge w:val="restar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小计</w:t>
            </w:r>
          </w:p>
        </w:tc>
        <w:tc>
          <w:tcPr>
            <w:tcW w:w="1658" w:type="dxa"/>
            <w:vMerge w:val="restar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基本支出</w:t>
            </w:r>
          </w:p>
        </w:tc>
        <w:tc>
          <w:tcPr>
            <w:tcW w:w="1658" w:type="dxa"/>
            <w:vMerge w:val="restar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项目支出</w:t>
            </w:r>
          </w:p>
        </w:tc>
      </w:tr>
      <w:tr>
        <w:tblPrEx>
          <w:tblCellMar>
            <w:top w:w="0" w:type="dxa"/>
            <w:left w:w="108" w:type="dxa"/>
            <w:bottom w:w="0" w:type="dxa"/>
            <w:right w:w="108" w:type="dxa"/>
          </w:tblCellMar>
        </w:tblPrEx>
        <w:trPr>
          <w:trHeight w:val="312" w:hRule="atLeast"/>
        </w:trPr>
        <w:tc>
          <w:tcPr>
            <w:tcW w:w="3660"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jc w:val="center"/>
              <w:rPr>
                <w:rFonts w:ascii="宋体" w:hAnsi="宋体" w:cs="宋体"/>
                <w:color w:val="000000"/>
                <w:sz w:val="22"/>
                <w:szCs w:val="22"/>
              </w:rPr>
            </w:pPr>
          </w:p>
        </w:tc>
        <w:tc>
          <w:tcPr>
            <w:tcW w:w="1769" w:type="dxa"/>
            <w:vMerge w:val="continue"/>
            <w:tcBorders>
              <w:top w:val="nil"/>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1658" w:type="dxa"/>
            <w:vMerge w:val="continue"/>
            <w:tcBorders>
              <w:top w:val="nil"/>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1658" w:type="dxa"/>
            <w:vMerge w:val="continue"/>
            <w:tcBorders>
              <w:top w:val="nil"/>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312" w:hRule="atLeast"/>
        </w:trPr>
        <w:tc>
          <w:tcPr>
            <w:tcW w:w="3660"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jc w:val="center"/>
              <w:rPr>
                <w:rFonts w:ascii="宋体" w:hAnsi="宋体" w:cs="宋体"/>
                <w:color w:val="000000"/>
                <w:sz w:val="22"/>
                <w:szCs w:val="22"/>
              </w:rPr>
            </w:pPr>
          </w:p>
        </w:tc>
        <w:tc>
          <w:tcPr>
            <w:tcW w:w="1769" w:type="dxa"/>
            <w:vMerge w:val="continue"/>
            <w:tcBorders>
              <w:top w:val="nil"/>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1658" w:type="dxa"/>
            <w:vMerge w:val="continue"/>
            <w:tcBorders>
              <w:top w:val="nil"/>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1658" w:type="dxa"/>
            <w:vMerge w:val="continue"/>
            <w:tcBorders>
              <w:top w:val="nil"/>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栏次</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r>
      <w:tr>
        <w:tblPrEx>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合计</w:t>
            </w:r>
          </w:p>
        </w:tc>
        <w:tc>
          <w:tcPr>
            <w:tcW w:w="17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b/>
                <w:bCs/>
                <w:color w:val="000000"/>
                <w:sz w:val="22"/>
                <w:szCs w:val="22"/>
              </w:rPr>
            </w:pPr>
            <w:r>
              <w:rPr>
                <w:rFonts w:hint="eastAsia" w:ascii="宋体" w:hAnsi="宋体" w:eastAsia="宋体" w:cs="宋体"/>
                <w:i w:val="0"/>
                <w:iCs w:val="0"/>
                <w:color w:val="000000"/>
                <w:kern w:val="0"/>
                <w:sz w:val="22"/>
                <w:szCs w:val="22"/>
                <w:u w:val="none"/>
                <w:lang w:val="en-US" w:eastAsia="zh-CN" w:bidi="ar"/>
              </w:rPr>
              <w:t>55,287,600.93</w:t>
            </w:r>
          </w:p>
        </w:tc>
        <w:tc>
          <w:tcPr>
            <w:tcW w:w="16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b/>
                <w:bCs/>
                <w:color w:val="000000"/>
                <w:sz w:val="22"/>
                <w:szCs w:val="22"/>
              </w:rPr>
            </w:pPr>
            <w:r>
              <w:rPr>
                <w:rFonts w:hint="eastAsia" w:ascii="宋体" w:hAnsi="宋体" w:eastAsia="宋体" w:cs="宋体"/>
                <w:i w:val="0"/>
                <w:iCs w:val="0"/>
                <w:color w:val="000000"/>
                <w:kern w:val="0"/>
                <w:sz w:val="22"/>
                <w:szCs w:val="22"/>
                <w:u w:val="none"/>
                <w:lang w:val="en-US" w:eastAsia="zh-CN" w:bidi="ar"/>
              </w:rPr>
              <w:t>7,563,179.76</w:t>
            </w:r>
          </w:p>
        </w:tc>
        <w:tc>
          <w:tcPr>
            <w:tcW w:w="16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b/>
                <w:bCs/>
                <w:color w:val="000000"/>
                <w:sz w:val="22"/>
                <w:szCs w:val="22"/>
              </w:rPr>
            </w:pPr>
            <w:r>
              <w:rPr>
                <w:rFonts w:hint="eastAsia" w:ascii="宋体" w:hAnsi="宋体" w:eastAsia="宋体" w:cs="宋体"/>
                <w:i w:val="0"/>
                <w:iCs w:val="0"/>
                <w:color w:val="000000"/>
                <w:kern w:val="0"/>
                <w:sz w:val="22"/>
                <w:szCs w:val="22"/>
                <w:u w:val="none"/>
                <w:lang w:val="en-US" w:eastAsia="zh-CN" w:bidi="ar"/>
              </w:rPr>
              <w:t>47,223,680.67</w:t>
            </w:r>
          </w:p>
        </w:tc>
      </w:tr>
      <w:tr>
        <w:tblPrEx>
          <w:tblCellMar>
            <w:top w:w="0" w:type="dxa"/>
            <w:left w:w="108" w:type="dxa"/>
            <w:bottom w:w="0" w:type="dxa"/>
            <w:right w:w="108" w:type="dxa"/>
          </w:tblCellMar>
        </w:tblPrEx>
        <w:trPr>
          <w:trHeight w:val="308" w:hRule="atLeast"/>
        </w:trPr>
        <w:tc>
          <w:tcPr>
            <w:tcW w:w="36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201</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一般公共服务支出</w:t>
            </w:r>
          </w:p>
        </w:tc>
        <w:tc>
          <w:tcPr>
            <w:tcW w:w="17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53,803,036.10</w:t>
            </w:r>
          </w:p>
        </w:tc>
        <w:tc>
          <w:tcPr>
            <w:tcW w:w="16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6,078,614.93</w:t>
            </w:r>
          </w:p>
        </w:tc>
        <w:tc>
          <w:tcPr>
            <w:tcW w:w="16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47,223,680.67</w:t>
            </w:r>
          </w:p>
        </w:tc>
      </w:tr>
      <w:tr>
        <w:tblPrEx>
          <w:tblCellMar>
            <w:top w:w="0" w:type="dxa"/>
            <w:left w:w="108" w:type="dxa"/>
            <w:bottom w:w="0" w:type="dxa"/>
            <w:right w:w="108" w:type="dxa"/>
          </w:tblCellMar>
        </w:tblPrEx>
        <w:trPr>
          <w:trHeight w:val="308" w:hRule="atLeast"/>
        </w:trPr>
        <w:tc>
          <w:tcPr>
            <w:tcW w:w="36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20103</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17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53,803,036.10</w:t>
            </w:r>
          </w:p>
        </w:tc>
        <w:tc>
          <w:tcPr>
            <w:tcW w:w="16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6,078,614.93</w:t>
            </w:r>
          </w:p>
        </w:tc>
        <w:tc>
          <w:tcPr>
            <w:tcW w:w="16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47,223,680.67</w:t>
            </w:r>
          </w:p>
        </w:tc>
      </w:tr>
      <w:tr>
        <w:tblPrEx>
          <w:tblCellMar>
            <w:top w:w="0" w:type="dxa"/>
            <w:left w:w="108" w:type="dxa"/>
            <w:bottom w:w="0" w:type="dxa"/>
            <w:right w:w="108" w:type="dxa"/>
          </w:tblCellMar>
        </w:tblPrEx>
        <w:trPr>
          <w:trHeight w:val="308" w:hRule="atLeast"/>
        </w:trPr>
        <w:tc>
          <w:tcPr>
            <w:tcW w:w="36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2010350</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 xml:space="preserve">  事业运行</w:t>
            </w:r>
          </w:p>
        </w:tc>
        <w:tc>
          <w:tcPr>
            <w:tcW w:w="17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9,521,912.75</w:t>
            </w:r>
          </w:p>
        </w:tc>
        <w:tc>
          <w:tcPr>
            <w:tcW w:w="16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6,078,614.93</w:t>
            </w:r>
          </w:p>
        </w:tc>
        <w:tc>
          <w:tcPr>
            <w:tcW w:w="16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2,942,557.32</w:t>
            </w:r>
          </w:p>
        </w:tc>
      </w:tr>
      <w:tr>
        <w:tblPrEx>
          <w:tblCellMar>
            <w:top w:w="0" w:type="dxa"/>
            <w:left w:w="108" w:type="dxa"/>
            <w:bottom w:w="0" w:type="dxa"/>
            <w:right w:w="108" w:type="dxa"/>
          </w:tblCellMar>
        </w:tblPrEx>
        <w:trPr>
          <w:trHeight w:val="308" w:hRule="atLeast"/>
        </w:trPr>
        <w:tc>
          <w:tcPr>
            <w:tcW w:w="36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2010399</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 xml:space="preserve">  其他政府办公厅（室）及相关机构事务支出</w:t>
            </w:r>
          </w:p>
        </w:tc>
        <w:tc>
          <w:tcPr>
            <w:tcW w:w="17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44,281,123.35</w:t>
            </w:r>
          </w:p>
        </w:tc>
        <w:tc>
          <w:tcPr>
            <w:tcW w:w="16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6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44,281,123.35</w:t>
            </w:r>
          </w:p>
        </w:tc>
      </w:tr>
      <w:tr>
        <w:tblPrEx>
          <w:tblCellMar>
            <w:top w:w="0" w:type="dxa"/>
            <w:left w:w="108" w:type="dxa"/>
            <w:bottom w:w="0" w:type="dxa"/>
            <w:right w:w="108" w:type="dxa"/>
          </w:tblCellMar>
        </w:tblPrEx>
        <w:trPr>
          <w:trHeight w:val="308" w:hRule="atLeast"/>
        </w:trPr>
        <w:tc>
          <w:tcPr>
            <w:tcW w:w="36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208</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7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913,140.82</w:t>
            </w:r>
          </w:p>
        </w:tc>
        <w:tc>
          <w:tcPr>
            <w:tcW w:w="16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913,140.82</w:t>
            </w:r>
          </w:p>
        </w:tc>
        <w:tc>
          <w:tcPr>
            <w:tcW w:w="16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36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20805</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7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913,140.82</w:t>
            </w:r>
          </w:p>
        </w:tc>
        <w:tc>
          <w:tcPr>
            <w:tcW w:w="16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913,140.82</w:t>
            </w:r>
          </w:p>
        </w:tc>
        <w:tc>
          <w:tcPr>
            <w:tcW w:w="16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36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2080502</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 xml:space="preserve">  事业单位离退休</w:t>
            </w:r>
          </w:p>
        </w:tc>
        <w:tc>
          <w:tcPr>
            <w:tcW w:w="17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247,996.34</w:t>
            </w:r>
          </w:p>
        </w:tc>
        <w:tc>
          <w:tcPr>
            <w:tcW w:w="16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247,996.34</w:t>
            </w:r>
          </w:p>
        </w:tc>
        <w:tc>
          <w:tcPr>
            <w:tcW w:w="16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36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2080505</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7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588,179.98</w:t>
            </w:r>
          </w:p>
        </w:tc>
        <w:tc>
          <w:tcPr>
            <w:tcW w:w="16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588,179.98</w:t>
            </w:r>
          </w:p>
        </w:tc>
        <w:tc>
          <w:tcPr>
            <w:tcW w:w="16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36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2080506</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 xml:space="preserve">  机关事业单位职业年金缴费支出</w:t>
            </w:r>
          </w:p>
        </w:tc>
        <w:tc>
          <w:tcPr>
            <w:tcW w:w="17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76,964.50</w:t>
            </w:r>
          </w:p>
        </w:tc>
        <w:tc>
          <w:tcPr>
            <w:tcW w:w="16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76,964.50</w:t>
            </w:r>
          </w:p>
        </w:tc>
        <w:tc>
          <w:tcPr>
            <w:tcW w:w="16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36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210</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卫生健康支出</w:t>
            </w:r>
          </w:p>
        </w:tc>
        <w:tc>
          <w:tcPr>
            <w:tcW w:w="17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192,427.24</w:t>
            </w:r>
          </w:p>
        </w:tc>
        <w:tc>
          <w:tcPr>
            <w:tcW w:w="16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192,427.24</w:t>
            </w:r>
          </w:p>
        </w:tc>
        <w:tc>
          <w:tcPr>
            <w:tcW w:w="16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36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21011</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行政事业单位医疗</w:t>
            </w:r>
          </w:p>
        </w:tc>
        <w:tc>
          <w:tcPr>
            <w:tcW w:w="17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192,427.24</w:t>
            </w:r>
          </w:p>
        </w:tc>
        <w:tc>
          <w:tcPr>
            <w:tcW w:w="16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192,427.24</w:t>
            </w:r>
          </w:p>
        </w:tc>
        <w:tc>
          <w:tcPr>
            <w:tcW w:w="16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36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2101102</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 xml:space="preserve">  事业单位医疗</w:t>
            </w:r>
          </w:p>
        </w:tc>
        <w:tc>
          <w:tcPr>
            <w:tcW w:w="17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192,427.24</w:t>
            </w:r>
          </w:p>
        </w:tc>
        <w:tc>
          <w:tcPr>
            <w:tcW w:w="16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192,427.24</w:t>
            </w:r>
          </w:p>
        </w:tc>
        <w:tc>
          <w:tcPr>
            <w:tcW w:w="16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36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221</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住房保障支出</w:t>
            </w:r>
          </w:p>
        </w:tc>
        <w:tc>
          <w:tcPr>
            <w:tcW w:w="17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378,996.77</w:t>
            </w:r>
          </w:p>
        </w:tc>
        <w:tc>
          <w:tcPr>
            <w:tcW w:w="16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378,996.77</w:t>
            </w:r>
          </w:p>
        </w:tc>
        <w:tc>
          <w:tcPr>
            <w:tcW w:w="16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36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22102</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住房改革支出</w:t>
            </w:r>
          </w:p>
        </w:tc>
        <w:tc>
          <w:tcPr>
            <w:tcW w:w="17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378,996.77</w:t>
            </w:r>
          </w:p>
        </w:tc>
        <w:tc>
          <w:tcPr>
            <w:tcW w:w="16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378,996.77</w:t>
            </w:r>
          </w:p>
        </w:tc>
        <w:tc>
          <w:tcPr>
            <w:tcW w:w="16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36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2210201</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7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332,364.32</w:t>
            </w:r>
          </w:p>
        </w:tc>
        <w:tc>
          <w:tcPr>
            <w:tcW w:w="16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332,364.32</w:t>
            </w:r>
          </w:p>
        </w:tc>
        <w:tc>
          <w:tcPr>
            <w:tcW w:w="16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36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2210202</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 xml:space="preserve">  提租补贴</w:t>
            </w:r>
          </w:p>
        </w:tc>
        <w:tc>
          <w:tcPr>
            <w:tcW w:w="17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46,632.45</w:t>
            </w:r>
          </w:p>
        </w:tc>
        <w:tc>
          <w:tcPr>
            <w:tcW w:w="16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46,632.45</w:t>
            </w:r>
          </w:p>
        </w:tc>
        <w:tc>
          <w:tcPr>
            <w:tcW w:w="16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0" w:type="auto"/>
            <w:gridSpan w:val="7"/>
            <w:tcBorders>
              <w:top w:val="nil"/>
              <w:left w:val="nil"/>
              <w:bottom w:val="nil"/>
              <w:right w:val="nil"/>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注：本表反映部门本年度一般公共预算财政拨款支出情况。</w:t>
            </w:r>
          </w:p>
        </w:tc>
      </w:tr>
    </w:tbl>
    <w:p/>
    <w:p/>
    <w:p/>
    <w:p/>
    <w:p/>
    <w:p/>
    <w:p/>
    <w:p/>
    <w:tbl>
      <w:tblPr>
        <w:tblStyle w:val="9"/>
        <w:tblW w:w="15521" w:type="dxa"/>
        <w:tblInd w:w="93" w:type="dxa"/>
        <w:tblLayout w:type="fixed"/>
        <w:tblCellMar>
          <w:top w:w="0" w:type="dxa"/>
          <w:left w:w="108" w:type="dxa"/>
          <w:bottom w:w="0" w:type="dxa"/>
          <w:right w:w="108" w:type="dxa"/>
        </w:tblCellMar>
      </w:tblPr>
      <w:tblGrid>
        <w:gridCol w:w="2284"/>
        <w:gridCol w:w="2550"/>
        <w:gridCol w:w="1365"/>
        <w:gridCol w:w="1500"/>
        <w:gridCol w:w="1275"/>
        <w:gridCol w:w="2760"/>
        <w:gridCol w:w="1620"/>
        <w:gridCol w:w="1477"/>
        <w:gridCol w:w="690"/>
      </w:tblGrid>
      <w:tr>
        <w:tblPrEx>
          <w:tblCellMar>
            <w:top w:w="0" w:type="dxa"/>
            <w:left w:w="108" w:type="dxa"/>
            <w:bottom w:w="0" w:type="dxa"/>
            <w:right w:w="108" w:type="dxa"/>
          </w:tblCellMar>
        </w:tblPrEx>
        <w:trPr>
          <w:trHeight w:val="390" w:hRule="atLeast"/>
        </w:trPr>
        <w:tc>
          <w:tcPr>
            <w:tcW w:w="15521" w:type="dxa"/>
            <w:gridSpan w:val="9"/>
            <w:tcBorders>
              <w:top w:val="nil"/>
              <w:left w:val="nil"/>
              <w:bottom w:val="nil"/>
              <w:right w:val="nil"/>
            </w:tcBorders>
            <w:shd w:val="clear" w:color="auto" w:fill="auto"/>
            <w:noWrap/>
            <w:vAlign w:val="bottom"/>
          </w:tcPr>
          <w:p>
            <w:pPr>
              <w:jc w:val="center"/>
              <w:rPr>
                <w:rFonts w:ascii="宋体" w:hAnsi="宋体" w:cs="宋体"/>
                <w:color w:val="000000"/>
                <w:sz w:val="30"/>
                <w:szCs w:val="30"/>
              </w:rPr>
            </w:pPr>
            <w:r>
              <w:rPr>
                <w:rFonts w:hint="eastAsia" w:ascii="宋体" w:hAnsi="宋体" w:cs="宋体"/>
                <w:color w:val="000000"/>
                <w:kern w:val="0"/>
                <w:sz w:val="30"/>
                <w:szCs w:val="30"/>
              </w:rPr>
              <w:t>一般公共预算财政拨款基本支出决算表</w:t>
            </w:r>
          </w:p>
        </w:tc>
      </w:tr>
      <w:tr>
        <w:tblPrEx>
          <w:tblCellMar>
            <w:top w:w="0" w:type="dxa"/>
            <w:left w:w="108" w:type="dxa"/>
            <w:bottom w:w="0" w:type="dxa"/>
            <w:right w:w="108" w:type="dxa"/>
          </w:tblCellMar>
        </w:tblPrEx>
        <w:trPr>
          <w:trHeight w:val="255" w:hRule="atLeast"/>
        </w:trPr>
        <w:tc>
          <w:tcPr>
            <w:tcW w:w="2284"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550"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365"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500"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275"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760"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620"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477" w:type="dxa"/>
            <w:tcBorders>
              <w:top w:val="nil"/>
              <w:left w:val="nil"/>
              <w:bottom w:val="nil"/>
              <w:right w:val="nil"/>
            </w:tcBorders>
            <w:shd w:val="clear" w:color="auto" w:fill="auto"/>
            <w:noWrap/>
            <w:vAlign w:val="bottom"/>
          </w:tcPr>
          <w:p>
            <w:pPr>
              <w:widowControl/>
              <w:jc w:val="right"/>
              <w:textAlignment w:val="bottom"/>
              <w:rPr>
                <w:rFonts w:ascii="Arial" w:hAnsi="Arial" w:cs="Arial"/>
                <w:color w:val="000000"/>
                <w:sz w:val="20"/>
                <w:szCs w:val="20"/>
              </w:rPr>
            </w:pPr>
            <w:r>
              <w:rPr>
                <w:rFonts w:hint="eastAsia" w:ascii="宋体" w:hAnsi="宋体" w:cs="宋体"/>
                <w:color w:val="000000"/>
                <w:kern w:val="0"/>
                <w:sz w:val="18"/>
                <w:szCs w:val="18"/>
              </w:rPr>
              <w:t>公开06表</w:t>
            </w:r>
          </w:p>
        </w:tc>
        <w:tc>
          <w:tcPr>
            <w:tcW w:w="690" w:type="dxa"/>
            <w:tcBorders>
              <w:top w:val="nil"/>
              <w:left w:val="nil"/>
              <w:bottom w:val="nil"/>
              <w:right w:val="nil"/>
            </w:tcBorders>
            <w:shd w:val="clear" w:color="auto" w:fill="auto"/>
            <w:noWrap/>
            <w:vAlign w:val="bottom"/>
          </w:tcPr>
          <w:p>
            <w:pPr>
              <w:rPr>
                <w:rFonts w:ascii="Arial" w:hAnsi="Arial" w:cs="Arial"/>
                <w:color w:val="000000"/>
                <w:sz w:val="20"/>
                <w:szCs w:val="20"/>
              </w:rPr>
            </w:pPr>
          </w:p>
        </w:tc>
      </w:tr>
      <w:tr>
        <w:tblPrEx>
          <w:tblCellMar>
            <w:top w:w="0" w:type="dxa"/>
            <w:left w:w="108" w:type="dxa"/>
            <w:bottom w:w="0" w:type="dxa"/>
            <w:right w:w="108" w:type="dxa"/>
          </w:tblCellMar>
        </w:tblPrEx>
        <w:trPr>
          <w:trHeight w:val="255" w:hRule="atLeast"/>
        </w:trPr>
        <w:tc>
          <w:tcPr>
            <w:tcW w:w="2284" w:type="dxa"/>
            <w:tcBorders>
              <w:top w:val="nil"/>
              <w:left w:val="nil"/>
              <w:bottom w:val="nil"/>
              <w:right w:val="nil"/>
            </w:tcBorders>
            <w:shd w:val="clear" w:color="auto" w:fill="auto"/>
            <w:noWrap/>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rPr>
              <w:t>部门：</w:t>
            </w:r>
            <w:r>
              <w:rPr>
                <w:rFonts w:hint="eastAsia" w:ascii="宋体" w:hAnsi="宋体" w:cs="宋体"/>
                <w:color w:val="000000"/>
                <w:kern w:val="0"/>
                <w:sz w:val="20"/>
                <w:szCs w:val="20"/>
                <w:lang w:eastAsia="zh-CN"/>
              </w:rPr>
              <w:t>大同市市直机关后勤保障中心</w:t>
            </w:r>
          </w:p>
        </w:tc>
        <w:tc>
          <w:tcPr>
            <w:tcW w:w="2550"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365"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500"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275"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760"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620"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477" w:type="dxa"/>
            <w:tcBorders>
              <w:top w:val="nil"/>
              <w:left w:val="nil"/>
              <w:bottom w:val="nil"/>
              <w:right w:val="nil"/>
            </w:tcBorders>
            <w:shd w:val="clear" w:color="auto" w:fill="auto"/>
            <w:noWrap/>
            <w:vAlign w:val="bottom"/>
          </w:tcPr>
          <w:p>
            <w:pPr>
              <w:widowControl/>
              <w:jc w:val="right"/>
              <w:textAlignment w:val="bottom"/>
              <w:rPr>
                <w:rFonts w:ascii="Arial" w:hAnsi="Arial" w:cs="Arial"/>
                <w:color w:val="000000"/>
                <w:sz w:val="20"/>
                <w:szCs w:val="20"/>
              </w:rPr>
            </w:pPr>
            <w:r>
              <w:rPr>
                <w:rFonts w:hint="eastAsia" w:ascii="宋体" w:hAnsi="宋体" w:cs="宋体"/>
                <w:color w:val="000000"/>
                <w:kern w:val="0"/>
                <w:sz w:val="18"/>
                <w:szCs w:val="18"/>
              </w:rPr>
              <w:t>金额单位：元</w:t>
            </w:r>
          </w:p>
        </w:tc>
        <w:tc>
          <w:tcPr>
            <w:tcW w:w="690" w:type="dxa"/>
            <w:tcBorders>
              <w:top w:val="nil"/>
              <w:left w:val="nil"/>
              <w:bottom w:val="nil"/>
              <w:right w:val="nil"/>
            </w:tcBorders>
            <w:shd w:val="clear" w:color="auto" w:fill="auto"/>
            <w:noWrap/>
            <w:vAlign w:val="bottom"/>
          </w:tcPr>
          <w:p>
            <w:pPr>
              <w:rPr>
                <w:rFonts w:ascii="Arial" w:hAnsi="Arial" w:cs="Arial"/>
                <w:color w:val="000000"/>
                <w:sz w:val="20"/>
                <w:szCs w:val="20"/>
              </w:rPr>
            </w:pPr>
          </w:p>
        </w:tc>
      </w:tr>
      <w:tr>
        <w:tblPrEx>
          <w:tblCellMar>
            <w:top w:w="0" w:type="dxa"/>
            <w:left w:w="108" w:type="dxa"/>
            <w:bottom w:w="0" w:type="dxa"/>
            <w:right w:w="108" w:type="dxa"/>
          </w:tblCellMar>
        </w:tblPrEx>
        <w:trPr>
          <w:trHeight w:val="308" w:hRule="atLeast"/>
        </w:trPr>
        <w:tc>
          <w:tcPr>
            <w:tcW w:w="7699" w:type="dxa"/>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人员经费</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0"/>
                <w:szCs w:val="20"/>
              </w:rPr>
            </w:pPr>
          </w:p>
        </w:tc>
        <w:tc>
          <w:tcPr>
            <w:tcW w:w="2760" w:type="dxa"/>
            <w:tcBorders>
              <w:top w:val="single" w:color="000000" w:sz="4" w:space="0"/>
              <w:left w:val="nil"/>
              <w:bottom w:val="single" w:color="000000" w:sz="4" w:space="0"/>
              <w:right w:val="single" w:color="000000" w:sz="4" w:space="0"/>
            </w:tcBorders>
            <w:shd w:val="clear" w:color="FFFFFF" w:fill="C0C0C0"/>
            <w:noWrap/>
            <w:vAlign w:val="center"/>
          </w:tcPr>
          <w:p>
            <w:pPr>
              <w:rPr>
                <w:rFonts w:ascii="宋体" w:hAnsi="宋体" w:cs="宋体"/>
                <w:b/>
                <w:bCs/>
                <w:color w:val="000000"/>
                <w:sz w:val="22"/>
                <w:szCs w:val="22"/>
              </w:rPr>
            </w:pPr>
          </w:p>
        </w:tc>
        <w:tc>
          <w:tcPr>
            <w:tcW w:w="1620" w:type="dxa"/>
            <w:tcBorders>
              <w:top w:val="single" w:color="000000" w:sz="4" w:space="0"/>
              <w:left w:val="nil"/>
              <w:bottom w:val="single" w:color="000000" w:sz="4" w:space="0"/>
              <w:right w:val="single" w:color="000000" w:sz="4" w:space="0"/>
            </w:tcBorders>
            <w:shd w:val="clear" w:color="FFFFFF" w:fill="C0C0C0"/>
            <w:noWrap/>
            <w:vAlign w:val="center"/>
          </w:tcPr>
          <w:p>
            <w:pPr>
              <w:rPr>
                <w:rFonts w:ascii="宋体" w:hAnsi="宋体" w:cs="宋体"/>
                <w:b/>
                <w:bCs/>
                <w:color w:val="000000"/>
                <w:sz w:val="22"/>
                <w:szCs w:val="22"/>
              </w:rPr>
            </w:pPr>
          </w:p>
        </w:tc>
        <w:tc>
          <w:tcPr>
            <w:tcW w:w="1477" w:type="dxa"/>
            <w:tcBorders>
              <w:top w:val="single" w:color="000000" w:sz="4" w:space="0"/>
              <w:left w:val="nil"/>
              <w:bottom w:val="single" w:color="000000" w:sz="4" w:space="0"/>
              <w:right w:val="single" w:color="000000" w:sz="4" w:space="0"/>
            </w:tcBorders>
            <w:shd w:val="clear" w:color="FFFFFF" w:fill="C0C0C0"/>
            <w:noWrap/>
            <w:vAlign w:val="center"/>
          </w:tcPr>
          <w:p>
            <w:pPr>
              <w:rPr>
                <w:rFonts w:ascii="宋体" w:hAnsi="宋体" w:cs="宋体"/>
                <w:b/>
                <w:bCs/>
                <w:color w:val="000000"/>
                <w:sz w:val="22"/>
                <w:szCs w:val="22"/>
              </w:rPr>
            </w:pPr>
          </w:p>
        </w:tc>
        <w:tc>
          <w:tcPr>
            <w:tcW w:w="690" w:type="dxa"/>
            <w:tcBorders>
              <w:top w:val="single" w:color="000000" w:sz="4" w:space="0"/>
              <w:left w:val="nil"/>
              <w:bottom w:val="single" w:color="000000" w:sz="4" w:space="0"/>
              <w:right w:val="single" w:color="000000" w:sz="4" w:space="0"/>
            </w:tcBorders>
            <w:shd w:val="clear" w:color="FFFFFF" w:fill="C0C0C0"/>
            <w:noWrap/>
            <w:vAlign w:val="center"/>
          </w:tcPr>
          <w:p>
            <w:pPr>
              <w:rPr>
                <w:rFonts w:ascii="宋体" w:hAnsi="宋体" w:cs="宋体"/>
                <w:b/>
                <w:bCs/>
                <w:color w:val="000000"/>
                <w:sz w:val="22"/>
                <w:szCs w:val="22"/>
              </w:rPr>
            </w:pPr>
          </w:p>
        </w:tc>
      </w:tr>
      <w:tr>
        <w:tblPrEx>
          <w:tblCellMar>
            <w:top w:w="0" w:type="dxa"/>
            <w:left w:w="108" w:type="dxa"/>
            <w:bottom w:w="0" w:type="dxa"/>
            <w:right w:w="108" w:type="dxa"/>
          </w:tblCellMar>
        </w:tblPrEx>
        <w:trPr>
          <w:trHeight w:val="312" w:hRule="atLeast"/>
        </w:trPr>
        <w:tc>
          <w:tcPr>
            <w:tcW w:w="2284" w:type="dxa"/>
            <w:vMerge w:val="restart"/>
            <w:tcBorders>
              <w:top w:val="nil"/>
              <w:left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科目编码</w:t>
            </w:r>
          </w:p>
        </w:tc>
        <w:tc>
          <w:tcPr>
            <w:tcW w:w="2550" w:type="dxa"/>
            <w:vMerge w:val="restar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科目名称</w:t>
            </w:r>
          </w:p>
        </w:tc>
        <w:tc>
          <w:tcPr>
            <w:tcW w:w="1365" w:type="dxa"/>
            <w:vMerge w:val="restar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金额</w:t>
            </w:r>
          </w:p>
        </w:tc>
        <w:tc>
          <w:tcPr>
            <w:tcW w:w="1500" w:type="dxa"/>
            <w:vMerge w:val="restar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其中：基本支出</w:t>
            </w:r>
          </w:p>
        </w:tc>
        <w:tc>
          <w:tcPr>
            <w:tcW w:w="1275" w:type="dxa"/>
            <w:vMerge w:val="restar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科目编码</w:t>
            </w:r>
          </w:p>
        </w:tc>
        <w:tc>
          <w:tcPr>
            <w:tcW w:w="2760" w:type="dxa"/>
            <w:vMerge w:val="restar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科目名称</w:t>
            </w:r>
          </w:p>
        </w:tc>
        <w:tc>
          <w:tcPr>
            <w:tcW w:w="1620" w:type="dxa"/>
            <w:vMerge w:val="restar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金额</w:t>
            </w:r>
          </w:p>
        </w:tc>
        <w:tc>
          <w:tcPr>
            <w:tcW w:w="1477" w:type="dxa"/>
            <w:vMerge w:val="restar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其中：基本支出</w:t>
            </w:r>
          </w:p>
        </w:tc>
        <w:tc>
          <w:tcPr>
            <w:tcW w:w="690" w:type="dxa"/>
            <w:vMerge w:val="restar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科目编码</w:t>
            </w:r>
          </w:p>
        </w:tc>
      </w:tr>
      <w:tr>
        <w:tblPrEx>
          <w:tblCellMar>
            <w:top w:w="0" w:type="dxa"/>
            <w:left w:w="108" w:type="dxa"/>
            <w:bottom w:w="0" w:type="dxa"/>
            <w:right w:w="108" w:type="dxa"/>
          </w:tblCellMar>
        </w:tblPrEx>
        <w:trPr>
          <w:trHeight w:val="312" w:hRule="atLeast"/>
        </w:trPr>
        <w:tc>
          <w:tcPr>
            <w:tcW w:w="2284" w:type="dxa"/>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2550" w:type="dxa"/>
            <w:vMerge w:val="continue"/>
            <w:tcBorders>
              <w:top w:val="nil"/>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1365" w:type="dxa"/>
            <w:vMerge w:val="continue"/>
            <w:tcBorders>
              <w:top w:val="nil"/>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1500" w:type="dxa"/>
            <w:vMerge w:val="continue"/>
            <w:tcBorders>
              <w:top w:val="nil"/>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1275" w:type="dxa"/>
            <w:vMerge w:val="continue"/>
            <w:tcBorders>
              <w:top w:val="nil"/>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2760" w:type="dxa"/>
            <w:vMerge w:val="continue"/>
            <w:tcBorders>
              <w:top w:val="nil"/>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1620" w:type="dxa"/>
            <w:vMerge w:val="continue"/>
            <w:tcBorders>
              <w:top w:val="nil"/>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1477" w:type="dxa"/>
            <w:vMerge w:val="continue"/>
            <w:tcBorders>
              <w:top w:val="nil"/>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690" w:type="dxa"/>
            <w:vMerge w:val="continue"/>
            <w:tcBorders>
              <w:top w:val="nil"/>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2284"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b/>
                <w:bCs/>
                <w:color w:val="000000"/>
                <w:sz w:val="22"/>
                <w:szCs w:val="22"/>
              </w:rPr>
            </w:pPr>
            <w:r>
              <w:rPr>
                <w:rFonts w:hint="eastAsia" w:ascii="宋体" w:hAnsi="宋体" w:cs="宋体"/>
                <w:b/>
                <w:bCs/>
                <w:color w:val="000000"/>
                <w:kern w:val="0"/>
                <w:sz w:val="22"/>
                <w:szCs w:val="22"/>
              </w:rPr>
              <w:t>301</w:t>
            </w:r>
          </w:p>
        </w:tc>
        <w:tc>
          <w:tcPr>
            <w:tcW w:w="2550"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工资福利支出</w:t>
            </w:r>
          </w:p>
        </w:tc>
        <w:tc>
          <w:tcPr>
            <w:tcW w:w="13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7,632,740.37</w:t>
            </w:r>
          </w:p>
        </w:tc>
        <w:tc>
          <w:tcPr>
            <w:tcW w:w="15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5,158,277.57</w:t>
            </w:r>
          </w:p>
        </w:tc>
        <w:tc>
          <w:tcPr>
            <w:tcW w:w="1275"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302</w:t>
            </w:r>
          </w:p>
        </w:tc>
        <w:tc>
          <w:tcPr>
            <w:tcW w:w="2760"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商品和服务支出</w:t>
            </w:r>
          </w:p>
        </w:tc>
        <w:tc>
          <w:tcPr>
            <w:tcW w:w="16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43,123,831.54</w:t>
            </w:r>
          </w:p>
        </w:tc>
        <w:tc>
          <w:tcPr>
            <w:tcW w:w="14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2,109,512.50</w:t>
            </w:r>
          </w:p>
        </w:tc>
        <w:tc>
          <w:tcPr>
            <w:tcW w:w="690"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307</w:t>
            </w:r>
          </w:p>
        </w:tc>
      </w:tr>
      <w:tr>
        <w:tblPrEx>
          <w:tblCellMar>
            <w:top w:w="0" w:type="dxa"/>
            <w:left w:w="108" w:type="dxa"/>
            <w:bottom w:w="0" w:type="dxa"/>
            <w:right w:w="108" w:type="dxa"/>
          </w:tblCellMar>
        </w:tblPrEx>
        <w:trPr>
          <w:trHeight w:val="308" w:hRule="atLeast"/>
        </w:trPr>
        <w:tc>
          <w:tcPr>
            <w:tcW w:w="2284"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30101</w:t>
            </w:r>
          </w:p>
        </w:tc>
        <w:tc>
          <w:tcPr>
            <w:tcW w:w="2550"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基本工资</w:t>
            </w:r>
          </w:p>
        </w:tc>
        <w:tc>
          <w:tcPr>
            <w:tcW w:w="13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3,398,241.66</w:t>
            </w:r>
          </w:p>
        </w:tc>
        <w:tc>
          <w:tcPr>
            <w:tcW w:w="15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2,322,412.68</w:t>
            </w:r>
          </w:p>
        </w:tc>
        <w:tc>
          <w:tcPr>
            <w:tcW w:w="1275"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30201</w:t>
            </w:r>
          </w:p>
        </w:tc>
        <w:tc>
          <w:tcPr>
            <w:tcW w:w="2760"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办公费</w:t>
            </w:r>
          </w:p>
        </w:tc>
        <w:tc>
          <w:tcPr>
            <w:tcW w:w="16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310,319.62</w:t>
            </w:r>
          </w:p>
        </w:tc>
        <w:tc>
          <w:tcPr>
            <w:tcW w:w="14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118,926.76</w:t>
            </w:r>
          </w:p>
        </w:tc>
        <w:tc>
          <w:tcPr>
            <w:tcW w:w="690"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30701</w:t>
            </w:r>
          </w:p>
        </w:tc>
      </w:tr>
      <w:tr>
        <w:tblPrEx>
          <w:tblCellMar>
            <w:top w:w="0" w:type="dxa"/>
            <w:left w:w="108" w:type="dxa"/>
            <w:bottom w:w="0" w:type="dxa"/>
            <w:right w:w="108" w:type="dxa"/>
          </w:tblCellMar>
        </w:tblPrEx>
        <w:trPr>
          <w:trHeight w:val="308" w:hRule="atLeast"/>
        </w:trPr>
        <w:tc>
          <w:tcPr>
            <w:tcW w:w="2284"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30102</w:t>
            </w:r>
          </w:p>
        </w:tc>
        <w:tc>
          <w:tcPr>
            <w:tcW w:w="2550"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津贴补贴</w:t>
            </w:r>
          </w:p>
        </w:tc>
        <w:tc>
          <w:tcPr>
            <w:tcW w:w="13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493,906.52</w:t>
            </w:r>
          </w:p>
        </w:tc>
        <w:tc>
          <w:tcPr>
            <w:tcW w:w="15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300,392.45</w:t>
            </w:r>
          </w:p>
        </w:tc>
        <w:tc>
          <w:tcPr>
            <w:tcW w:w="1275"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30202</w:t>
            </w:r>
          </w:p>
        </w:tc>
        <w:tc>
          <w:tcPr>
            <w:tcW w:w="2760"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印刷费</w:t>
            </w:r>
          </w:p>
        </w:tc>
        <w:tc>
          <w:tcPr>
            <w:tcW w:w="16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18,102.20</w:t>
            </w:r>
          </w:p>
        </w:tc>
        <w:tc>
          <w:tcPr>
            <w:tcW w:w="1477"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p>
        </w:tc>
        <w:tc>
          <w:tcPr>
            <w:tcW w:w="690"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30702</w:t>
            </w:r>
          </w:p>
        </w:tc>
      </w:tr>
      <w:tr>
        <w:tblPrEx>
          <w:tblCellMar>
            <w:top w:w="0" w:type="dxa"/>
            <w:left w:w="108" w:type="dxa"/>
            <w:bottom w:w="0" w:type="dxa"/>
            <w:right w:w="108" w:type="dxa"/>
          </w:tblCellMar>
        </w:tblPrEx>
        <w:trPr>
          <w:trHeight w:val="308" w:hRule="atLeast"/>
        </w:trPr>
        <w:tc>
          <w:tcPr>
            <w:tcW w:w="2284"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30103</w:t>
            </w:r>
          </w:p>
        </w:tc>
        <w:tc>
          <w:tcPr>
            <w:tcW w:w="2550"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奖金</w:t>
            </w:r>
          </w:p>
        </w:tc>
        <w:tc>
          <w:tcPr>
            <w:tcW w:w="136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p>
        </w:tc>
        <w:tc>
          <w:tcPr>
            <w:tcW w:w="150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p>
        </w:tc>
        <w:tc>
          <w:tcPr>
            <w:tcW w:w="1275"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30203</w:t>
            </w:r>
          </w:p>
        </w:tc>
        <w:tc>
          <w:tcPr>
            <w:tcW w:w="2760"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咨询费</w:t>
            </w:r>
          </w:p>
        </w:tc>
        <w:tc>
          <w:tcPr>
            <w:tcW w:w="16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4,000.00</w:t>
            </w:r>
          </w:p>
        </w:tc>
        <w:tc>
          <w:tcPr>
            <w:tcW w:w="1477"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690"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30703</w:t>
            </w:r>
          </w:p>
        </w:tc>
      </w:tr>
      <w:tr>
        <w:tblPrEx>
          <w:tblCellMar>
            <w:top w:w="0" w:type="dxa"/>
            <w:left w:w="108" w:type="dxa"/>
            <w:bottom w:w="0" w:type="dxa"/>
            <w:right w:w="108" w:type="dxa"/>
          </w:tblCellMar>
        </w:tblPrEx>
        <w:trPr>
          <w:trHeight w:val="308" w:hRule="atLeast"/>
        </w:trPr>
        <w:tc>
          <w:tcPr>
            <w:tcW w:w="2284"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30106</w:t>
            </w:r>
          </w:p>
        </w:tc>
        <w:tc>
          <w:tcPr>
            <w:tcW w:w="2550"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伙食补助费</w:t>
            </w:r>
          </w:p>
        </w:tc>
        <w:tc>
          <w:tcPr>
            <w:tcW w:w="136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15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1275"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30204</w:t>
            </w:r>
          </w:p>
        </w:tc>
        <w:tc>
          <w:tcPr>
            <w:tcW w:w="2760"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手续费</w:t>
            </w:r>
          </w:p>
        </w:tc>
        <w:tc>
          <w:tcPr>
            <w:tcW w:w="162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p>
        </w:tc>
        <w:tc>
          <w:tcPr>
            <w:tcW w:w="1477"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p>
        </w:tc>
        <w:tc>
          <w:tcPr>
            <w:tcW w:w="690"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30704</w:t>
            </w:r>
          </w:p>
        </w:tc>
      </w:tr>
      <w:tr>
        <w:tblPrEx>
          <w:tblCellMar>
            <w:top w:w="0" w:type="dxa"/>
            <w:left w:w="108" w:type="dxa"/>
            <w:bottom w:w="0" w:type="dxa"/>
            <w:right w:w="108" w:type="dxa"/>
          </w:tblCellMar>
        </w:tblPrEx>
        <w:trPr>
          <w:trHeight w:val="308" w:hRule="atLeast"/>
        </w:trPr>
        <w:tc>
          <w:tcPr>
            <w:tcW w:w="2284"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30107</w:t>
            </w:r>
          </w:p>
        </w:tc>
        <w:tc>
          <w:tcPr>
            <w:tcW w:w="2550"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绩效工资</w:t>
            </w:r>
          </w:p>
        </w:tc>
        <w:tc>
          <w:tcPr>
            <w:tcW w:w="13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1,752,090.93</w:t>
            </w:r>
          </w:p>
        </w:tc>
        <w:tc>
          <w:tcPr>
            <w:tcW w:w="15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1,308,017.68</w:t>
            </w:r>
          </w:p>
        </w:tc>
        <w:tc>
          <w:tcPr>
            <w:tcW w:w="1275"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30205</w:t>
            </w:r>
          </w:p>
        </w:tc>
        <w:tc>
          <w:tcPr>
            <w:tcW w:w="2760"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水费</w:t>
            </w:r>
          </w:p>
        </w:tc>
        <w:tc>
          <w:tcPr>
            <w:tcW w:w="16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93,520.55</w:t>
            </w:r>
          </w:p>
        </w:tc>
        <w:tc>
          <w:tcPr>
            <w:tcW w:w="1477"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690"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309</w:t>
            </w:r>
          </w:p>
        </w:tc>
      </w:tr>
      <w:tr>
        <w:tblPrEx>
          <w:tblCellMar>
            <w:top w:w="0" w:type="dxa"/>
            <w:left w:w="108" w:type="dxa"/>
            <w:bottom w:w="0" w:type="dxa"/>
            <w:right w:w="108" w:type="dxa"/>
          </w:tblCellMar>
        </w:tblPrEx>
        <w:trPr>
          <w:trHeight w:val="308" w:hRule="atLeast"/>
        </w:trPr>
        <w:tc>
          <w:tcPr>
            <w:tcW w:w="2284"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30108</w:t>
            </w:r>
          </w:p>
        </w:tc>
        <w:tc>
          <w:tcPr>
            <w:tcW w:w="2550"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机关事业单位基本养老保险缴费</w:t>
            </w:r>
          </w:p>
        </w:tc>
        <w:tc>
          <w:tcPr>
            <w:tcW w:w="13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800,123.39</w:t>
            </w:r>
          </w:p>
        </w:tc>
        <w:tc>
          <w:tcPr>
            <w:tcW w:w="15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588,179.98</w:t>
            </w:r>
          </w:p>
        </w:tc>
        <w:tc>
          <w:tcPr>
            <w:tcW w:w="1275"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30206</w:t>
            </w:r>
          </w:p>
        </w:tc>
        <w:tc>
          <w:tcPr>
            <w:tcW w:w="2760"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电费</w:t>
            </w:r>
          </w:p>
        </w:tc>
        <w:tc>
          <w:tcPr>
            <w:tcW w:w="16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776,840.37</w:t>
            </w:r>
          </w:p>
        </w:tc>
        <w:tc>
          <w:tcPr>
            <w:tcW w:w="1477"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690"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30901</w:t>
            </w:r>
          </w:p>
        </w:tc>
      </w:tr>
      <w:tr>
        <w:tblPrEx>
          <w:tblCellMar>
            <w:top w:w="0" w:type="dxa"/>
            <w:left w:w="108" w:type="dxa"/>
            <w:bottom w:w="0" w:type="dxa"/>
            <w:right w:w="108" w:type="dxa"/>
          </w:tblCellMar>
        </w:tblPrEx>
        <w:trPr>
          <w:trHeight w:val="308" w:hRule="atLeast"/>
        </w:trPr>
        <w:tc>
          <w:tcPr>
            <w:tcW w:w="2284"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30109</w:t>
            </w:r>
          </w:p>
        </w:tc>
        <w:tc>
          <w:tcPr>
            <w:tcW w:w="2550"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职业年金缴费</w:t>
            </w:r>
          </w:p>
        </w:tc>
        <w:tc>
          <w:tcPr>
            <w:tcW w:w="13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186,240.42</w:t>
            </w:r>
          </w:p>
        </w:tc>
        <w:tc>
          <w:tcPr>
            <w:tcW w:w="15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76,964.50</w:t>
            </w:r>
          </w:p>
        </w:tc>
        <w:tc>
          <w:tcPr>
            <w:tcW w:w="1275"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30207</w:t>
            </w:r>
          </w:p>
        </w:tc>
        <w:tc>
          <w:tcPr>
            <w:tcW w:w="2760"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邮电费</w:t>
            </w:r>
          </w:p>
        </w:tc>
        <w:tc>
          <w:tcPr>
            <w:tcW w:w="16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1,798,326.60</w:t>
            </w:r>
          </w:p>
        </w:tc>
        <w:tc>
          <w:tcPr>
            <w:tcW w:w="14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3,000.00</w:t>
            </w:r>
          </w:p>
        </w:tc>
        <w:tc>
          <w:tcPr>
            <w:tcW w:w="690"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30902</w:t>
            </w:r>
          </w:p>
        </w:tc>
      </w:tr>
      <w:tr>
        <w:tblPrEx>
          <w:tblCellMar>
            <w:top w:w="0" w:type="dxa"/>
            <w:left w:w="108" w:type="dxa"/>
            <w:bottom w:w="0" w:type="dxa"/>
            <w:right w:w="108" w:type="dxa"/>
          </w:tblCellMar>
        </w:tblPrEx>
        <w:trPr>
          <w:trHeight w:val="308" w:hRule="atLeast"/>
        </w:trPr>
        <w:tc>
          <w:tcPr>
            <w:tcW w:w="2284"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30110</w:t>
            </w:r>
          </w:p>
        </w:tc>
        <w:tc>
          <w:tcPr>
            <w:tcW w:w="2550"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职工基本医疗保险缴费</w:t>
            </w:r>
          </w:p>
        </w:tc>
        <w:tc>
          <w:tcPr>
            <w:tcW w:w="13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332,320.04</w:t>
            </w:r>
          </w:p>
        </w:tc>
        <w:tc>
          <w:tcPr>
            <w:tcW w:w="15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192,427.24</w:t>
            </w:r>
          </w:p>
        </w:tc>
        <w:tc>
          <w:tcPr>
            <w:tcW w:w="1275"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30208</w:t>
            </w:r>
          </w:p>
        </w:tc>
        <w:tc>
          <w:tcPr>
            <w:tcW w:w="2760"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取暖费</w:t>
            </w:r>
          </w:p>
        </w:tc>
        <w:tc>
          <w:tcPr>
            <w:tcW w:w="16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55,702.10</w:t>
            </w:r>
          </w:p>
        </w:tc>
        <w:tc>
          <w:tcPr>
            <w:tcW w:w="1477"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690"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30903</w:t>
            </w:r>
          </w:p>
        </w:tc>
      </w:tr>
      <w:tr>
        <w:tblPrEx>
          <w:tblCellMar>
            <w:top w:w="0" w:type="dxa"/>
            <w:left w:w="108" w:type="dxa"/>
            <w:bottom w:w="0" w:type="dxa"/>
            <w:right w:w="108" w:type="dxa"/>
          </w:tblCellMar>
        </w:tblPrEx>
        <w:trPr>
          <w:trHeight w:val="308" w:hRule="atLeast"/>
        </w:trPr>
        <w:tc>
          <w:tcPr>
            <w:tcW w:w="2284"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30111</w:t>
            </w:r>
          </w:p>
        </w:tc>
        <w:tc>
          <w:tcPr>
            <w:tcW w:w="2550"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公务员医疗补助缴费</w:t>
            </w:r>
          </w:p>
        </w:tc>
        <w:tc>
          <w:tcPr>
            <w:tcW w:w="136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15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1275"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30209</w:t>
            </w:r>
          </w:p>
        </w:tc>
        <w:tc>
          <w:tcPr>
            <w:tcW w:w="2760"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物业管理费</w:t>
            </w:r>
          </w:p>
        </w:tc>
        <w:tc>
          <w:tcPr>
            <w:tcW w:w="162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p>
        </w:tc>
        <w:tc>
          <w:tcPr>
            <w:tcW w:w="1477"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690"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30905</w:t>
            </w:r>
          </w:p>
        </w:tc>
      </w:tr>
      <w:tr>
        <w:tblPrEx>
          <w:tblCellMar>
            <w:top w:w="0" w:type="dxa"/>
            <w:left w:w="108" w:type="dxa"/>
            <w:bottom w:w="0" w:type="dxa"/>
            <w:right w:w="108" w:type="dxa"/>
          </w:tblCellMar>
        </w:tblPrEx>
        <w:trPr>
          <w:trHeight w:val="90" w:hRule="atLeast"/>
        </w:trPr>
        <w:tc>
          <w:tcPr>
            <w:tcW w:w="2284"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30112</w:t>
            </w:r>
          </w:p>
        </w:tc>
        <w:tc>
          <w:tcPr>
            <w:tcW w:w="2550"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其他社会保障缴费</w:t>
            </w:r>
          </w:p>
        </w:tc>
        <w:tc>
          <w:tcPr>
            <w:tcW w:w="13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55,631.63</w:t>
            </w:r>
          </w:p>
        </w:tc>
        <w:tc>
          <w:tcPr>
            <w:tcW w:w="15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36,078.72</w:t>
            </w:r>
          </w:p>
        </w:tc>
        <w:tc>
          <w:tcPr>
            <w:tcW w:w="1275"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30211</w:t>
            </w:r>
          </w:p>
        </w:tc>
        <w:tc>
          <w:tcPr>
            <w:tcW w:w="2760"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差旅费</w:t>
            </w:r>
          </w:p>
        </w:tc>
        <w:tc>
          <w:tcPr>
            <w:tcW w:w="16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636,183.50</w:t>
            </w:r>
          </w:p>
        </w:tc>
        <w:tc>
          <w:tcPr>
            <w:tcW w:w="14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3,568.50</w:t>
            </w:r>
          </w:p>
        </w:tc>
        <w:tc>
          <w:tcPr>
            <w:tcW w:w="690"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30906</w:t>
            </w:r>
          </w:p>
        </w:tc>
      </w:tr>
      <w:tr>
        <w:tblPrEx>
          <w:tblCellMar>
            <w:top w:w="0" w:type="dxa"/>
            <w:left w:w="108" w:type="dxa"/>
            <w:bottom w:w="0" w:type="dxa"/>
            <w:right w:w="108" w:type="dxa"/>
          </w:tblCellMar>
        </w:tblPrEx>
        <w:trPr>
          <w:trHeight w:val="308" w:hRule="atLeast"/>
        </w:trPr>
        <w:tc>
          <w:tcPr>
            <w:tcW w:w="2284"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30113</w:t>
            </w:r>
          </w:p>
        </w:tc>
        <w:tc>
          <w:tcPr>
            <w:tcW w:w="2550"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住房公积金</w:t>
            </w:r>
          </w:p>
        </w:tc>
        <w:tc>
          <w:tcPr>
            <w:tcW w:w="13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611,545.78</w:t>
            </w:r>
          </w:p>
        </w:tc>
        <w:tc>
          <w:tcPr>
            <w:tcW w:w="15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332,364.32</w:t>
            </w:r>
          </w:p>
        </w:tc>
        <w:tc>
          <w:tcPr>
            <w:tcW w:w="1275"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30212</w:t>
            </w:r>
          </w:p>
        </w:tc>
        <w:tc>
          <w:tcPr>
            <w:tcW w:w="2760"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因公出国（境）费用</w:t>
            </w:r>
          </w:p>
        </w:tc>
        <w:tc>
          <w:tcPr>
            <w:tcW w:w="162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477"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690"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30907</w:t>
            </w:r>
          </w:p>
        </w:tc>
      </w:tr>
      <w:tr>
        <w:tblPrEx>
          <w:tblCellMar>
            <w:top w:w="0" w:type="dxa"/>
            <w:left w:w="108" w:type="dxa"/>
            <w:bottom w:w="0" w:type="dxa"/>
            <w:right w:w="108" w:type="dxa"/>
          </w:tblCellMar>
        </w:tblPrEx>
        <w:trPr>
          <w:trHeight w:val="308" w:hRule="atLeast"/>
        </w:trPr>
        <w:tc>
          <w:tcPr>
            <w:tcW w:w="2284"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30114</w:t>
            </w:r>
          </w:p>
        </w:tc>
        <w:tc>
          <w:tcPr>
            <w:tcW w:w="2550"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医疗费</w:t>
            </w:r>
          </w:p>
        </w:tc>
        <w:tc>
          <w:tcPr>
            <w:tcW w:w="136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15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1275"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30213</w:t>
            </w:r>
          </w:p>
        </w:tc>
        <w:tc>
          <w:tcPr>
            <w:tcW w:w="2760"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维修（护）费</w:t>
            </w:r>
          </w:p>
        </w:tc>
        <w:tc>
          <w:tcPr>
            <w:tcW w:w="16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8,991,288.89</w:t>
            </w:r>
          </w:p>
        </w:tc>
        <w:tc>
          <w:tcPr>
            <w:tcW w:w="1477"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p>
        </w:tc>
        <w:tc>
          <w:tcPr>
            <w:tcW w:w="690"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30908</w:t>
            </w:r>
          </w:p>
        </w:tc>
      </w:tr>
      <w:tr>
        <w:tblPrEx>
          <w:tblCellMar>
            <w:top w:w="0" w:type="dxa"/>
            <w:left w:w="108" w:type="dxa"/>
            <w:bottom w:w="0" w:type="dxa"/>
            <w:right w:w="108" w:type="dxa"/>
          </w:tblCellMar>
        </w:tblPrEx>
        <w:trPr>
          <w:trHeight w:val="308" w:hRule="atLeast"/>
        </w:trPr>
        <w:tc>
          <w:tcPr>
            <w:tcW w:w="2284"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30199</w:t>
            </w:r>
          </w:p>
        </w:tc>
        <w:tc>
          <w:tcPr>
            <w:tcW w:w="2550"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其他工资福利支出</w:t>
            </w:r>
          </w:p>
        </w:tc>
        <w:tc>
          <w:tcPr>
            <w:tcW w:w="13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2,640.00</w:t>
            </w:r>
          </w:p>
        </w:tc>
        <w:tc>
          <w:tcPr>
            <w:tcW w:w="15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1,440.00</w:t>
            </w:r>
          </w:p>
        </w:tc>
        <w:tc>
          <w:tcPr>
            <w:tcW w:w="1275"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30214</w:t>
            </w:r>
          </w:p>
        </w:tc>
        <w:tc>
          <w:tcPr>
            <w:tcW w:w="2760"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租赁费</w:t>
            </w:r>
          </w:p>
        </w:tc>
        <w:tc>
          <w:tcPr>
            <w:tcW w:w="16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104,802.00</w:t>
            </w:r>
          </w:p>
        </w:tc>
        <w:tc>
          <w:tcPr>
            <w:tcW w:w="1477"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690"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30913</w:t>
            </w:r>
          </w:p>
        </w:tc>
      </w:tr>
      <w:tr>
        <w:tblPrEx>
          <w:tblCellMar>
            <w:top w:w="0" w:type="dxa"/>
            <w:left w:w="108" w:type="dxa"/>
            <w:bottom w:w="0" w:type="dxa"/>
            <w:right w:w="108" w:type="dxa"/>
          </w:tblCellMar>
        </w:tblPrEx>
        <w:trPr>
          <w:trHeight w:val="308" w:hRule="atLeast"/>
        </w:trPr>
        <w:tc>
          <w:tcPr>
            <w:tcW w:w="2284"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b/>
                <w:bCs/>
                <w:color w:val="000000"/>
                <w:sz w:val="22"/>
                <w:szCs w:val="22"/>
              </w:rPr>
            </w:pPr>
            <w:r>
              <w:rPr>
                <w:rFonts w:hint="eastAsia" w:ascii="宋体" w:hAnsi="宋体" w:cs="宋体"/>
                <w:b/>
                <w:bCs/>
                <w:color w:val="000000"/>
                <w:kern w:val="0"/>
                <w:sz w:val="22"/>
                <w:szCs w:val="22"/>
              </w:rPr>
              <w:t>303</w:t>
            </w:r>
          </w:p>
        </w:tc>
        <w:tc>
          <w:tcPr>
            <w:tcW w:w="2550"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对个人和家庭的补助</w:t>
            </w:r>
          </w:p>
        </w:tc>
        <w:tc>
          <w:tcPr>
            <w:tcW w:w="13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640,470.90</w:t>
            </w:r>
          </w:p>
        </w:tc>
        <w:tc>
          <w:tcPr>
            <w:tcW w:w="15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294,542.13</w:t>
            </w:r>
          </w:p>
        </w:tc>
        <w:tc>
          <w:tcPr>
            <w:tcW w:w="1275"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30215</w:t>
            </w:r>
          </w:p>
        </w:tc>
        <w:tc>
          <w:tcPr>
            <w:tcW w:w="2760"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会议费</w:t>
            </w:r>
          </w:p>
        </w:tc>
        <w:tc>
          <w:tcPr>
            <w:tcW w:w="162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p>
        </w:tc>
        <w:tc>
          <w:tcPr>
            <w:tcW w:w="1477"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690"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30919</w:t>
            </w:r>
          </w:p>
        </w:tc>
      </w:tr>
      <w:tr>
        <w:tblPrEx>
          <w:tblCellMar>
            <w:top w:w="0" w:type="dxa"/>
            <w:left w:w="108" w:type="dxa"/>
            <w:bottom w:w="0" w:type="dxa"/>
            <w:right w:w="108" w:type="dxa"/>
          </w:tblCellMar>
        </w:tblPrEx>
        <w:trPr>
          <w:trHeight w:val="308" w:hRule="atLeast"/>
        </w:trPr>
        <w:tc>
          <w:tcPr>
            <w:tcW w:w="2284"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30301</w:t>
            </w:r>
          </w:p>
        </w:tc>
        <w:tc>
          <w:tcPr>
            <w:tcW w:w="2550"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离休费</w:t>
            </w:r>
          </w:p>
        </w:tc>
        <w:tc>
          <w:tcPr>
            <w:tcW w:w="136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15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1275"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30216</w:t>
            </w:r>
          </w:p>
        </w:tc>
        <w:tc>
          <w:tcPr>
            <w:tcW w:w="2760"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培训费</w:t>
            </w:r>
          </w:p>
        </w:tc>
        <w:tc>
          <w:tcPr>
            <w:tcW w:w="16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3,255.00</w:t>
            </w:r>
          </w:p>
        </w:tc>
        <w:tc>
          <w:tcPr>
            <w:tcW w:w="1477"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p>
        </w:tc>
        <w:tc>
          <w:tcPr>
            <w:tcW w:w="690"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30921</w:t>
            </w:r>
          </w:p>
        </w:tc>
      </w:tr>
      <w:tr>
        <w:tblPrEx>
          <w:tblCellMar>
            <w:top w:w="0" w:type="dxa"/>
            <w:left w:w="108" w:type="dxa"/>
            <w:bottom w:w="0" w:type="dxa"/>
            <w:right w:w="108" w:type="dxa"/>
          </w:tblCellMar>
        </w:tblPrEx>
        <w:trPr>
          <w:trHeight w:val="308" w:hRule="atLeast"/>
        </w:trPr>
        <w:tc>
          <w:tcPr>
            <w:tcW w:w="2284"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30302</w:t>
            </w:r>
          </w:p>
        </w:tc>
        <w:tc>
          <w:tcPr>
            <w:tcW w:w="2550"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退休费</w:t>
            </w:r>
          </w:p>
        </w:tc>
        <w:tc>
          <w:tcPr>
            <w:tcW w:w="13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473,990.90</w:t>
            </w:r>
          </w:p>
        </w:tc>
        <w:tc>
          <w:tcPr>
            <w:tcW w:w="15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130,562.13</w:t>
            </w:r>
          </w:p>
        </w:tc>
        <w:tc>
          <w:tcPr>
            <w:tcW w:w="1275"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30217</w:t>
            </w:r>
          </w:p>
        </w:tc>
        <w:tc>
          <w:tcPr>
            <w:tcW w:w="2760"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公务接待费</w:t>
            </w:r>
          </w:p>
        </w:tc>
        <w:tc>
          <w:tcPr>
            <w:tcW w:w="162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p>
        </w:tc>
        <w:tc>
          <w:tcPr>
            <w:tcW w:w="1477"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690"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30922</w:t>
            </w:r>
          </w:p>
        </w:tc>
      </w:tr>
      <w:tr>
        <w:tblPrEx>
          <w:tblCellMar>
            <w:top w:w="0" w:type="dxa"/>
            <w:left w:w="108" w:type="dxa"/>
            <w:bottom w:w="0" w:type="dxa"/>
            <w:right w:w="108" w:type="dxa"/>
          </w:tblCellMar>
        </w:tblPrEx>
        <w:trPr>
          <w:trHeight w:val="308" w:hRule="atLeast"/>
        </w:trPr>
        <w:tc>
          <w:tcPr>
            <w:tcW w:w="2284"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30303</w:t>
            </w:r>
          </w:p>
        </w:tc>
        <w:tc>
          <w:tcPr>
            <w:tcW w:w="2550"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退职（役）费</w:t>
            </w:r>
          </w:p>
        </w:tc>
        <w:tc>
          <w:tcPr>
            <w:tcW w:w="136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15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1275"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30218</w:t>
            </w:r>
          </w:p>
        </w:tc>
        <w:tc>
          <w:tcPr>
            <w:tcW w:w="2760"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专用材料费</w:t>
            </w:r>
          </w:p>
        </w:tc>
        <w:tc>
          <w:tcPr>
            <w:tcW w:w="162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477"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690"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30999</w:t>
            </w:r>
          </w:p>
        </w:tc>
      </w:tr>
      <w:tr>
        <w:tblPrEx>
          <w:tblCellMar>
            <w:top w:w="0" w:type="dxa"/>
            <w:left w:w="108" w:type="dxa"/>
            <w:bottom w:w="0" w:type="dxa"/>
            <w:right w:w="108" w:type="dxa"/>
          </w:tblCellMar>
        </w:tblPrEx>
        <w:trPr>
          <w:trHeight w:val="308" w:hRule="atLeast"/>
        </w:trPr>
        <w:tc>
          <w:tcPr>
            <w:tcW w:w="2284"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30304</w:t>
            </w:r>
          </w:p>
        </w:tc>
        <w:tc>
          <w:tcPr>
            <w:tcW w:w="2550"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抚恤金</w:t>
            </w:r>
          </w:p>
        </w:tc>
        <w:tc>
          <w:tcPr>
            <w:tcW w:w="13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30,843.00</w:t>
            </w:r>
          </w:p>
        </w:tc>
        <w:tc>
          <w:tcPr>
            <w:tcW w:w="15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30,843.00</w:t>
            </w:r>
          </w:p>
        </w:tc>
        <w:tc>
          <w:tcPr>
            <w:tcW w:w="1275"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30224</w:t>
            </w:r>
          </w:p>
        </w:tc>
        <w:tc>
          <w:tcPr>
            <w:tcW w:w="2760"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被装购置费</w:t>
            </w:r>
          </w:p>
        </w:tc>
        <w:tc>
          <w:tcPr>
            <w:tcW w:w="162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477"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690"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310</w:t>
            </w:r>
          </w:p>
        </w:tc>
      </w:tr>
      <w:tr>
        <w:tblPrEx>
          <w:tblCellMar>
            <w:top w:w="0" w:type="dxa"/>
            <w:left w:w="108" w:type="dxa"/>
            <w:bottom w:w="0" w:type="dxa"/>
            <w:right w:w="108" w:type="dxa"/>
          </w:tblCellMar>
        </w:tblPrEx>
        <w:trPr>
          <w:trHeight w:val="308" w:hRule="atLeast"/>
        </w:trPr>
        <w:tc>
          <w:tcPr>
            <w:tcW w:w="2284"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30305</w:t>
            </w:r>
          </w:p>
        </w:tc>
        <w:tc>
          <w:tcPr>
            <w:tcW w:w="2550"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生活补助</w:t>
            </w:r>
          </w:p>
        </w:tc>
        <w:tc>
          <w:tcPr>
            <w:tcW w:w="13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35,136.00</w:t>
            </w:r>
          </w:p>
        </w:tc>
        <w:tc>
          <w:tcPr>
            <w:tcW w:w="15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35,136.00</w:t>
            </w:r>
          </w:p>
        </w:tc>
        <w:tc>
          <w:tcPr>
            <w:tcW w:w="1275"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30225</w:t>
            </w:r>
          </w:p>
        </w:tc>
        <w:tc>
          <w:tcPr>
            <w:tcW w:w="2760"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专用燃料费</w:t>
            </w:r>
          </w:p>
        </w:tc>
        <w:tc>
          <w:tcPr>
            <w:tcW w:w="162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477"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690"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31001</w:t>
            </w:r>
          </w:p>
        </w:tc>
      </w:tr>
      <w:tr>
        <w:tblPrEx>
          <w:tblCellMar>
            <w:top w:w="0" w:type="dxa"/>
            <w:left w:w="108" w:type="dxa"/>
            <w:bottom w:w="0" w:type="dxa"/>
            <w:right w:w="108" w:type="dxa"/>
          </w:tblCellMar>
        </w:tblPrEx>
        <w:trPr>
          <w:trHeight w:val="308" w:hRule="atLeast"/>
        </w:trPr>
        <w:tc>
          <w:tcPr>
            <w:tcW w:w="2284"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30306</w:t>
            </w:r>
          </w:p>
        </w:tc>
        <w:tc>
          <w:tcPr>
            <w:tcW w:w="2550"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救济费</w:t>
            </w:r>
          </w:p>
        </w:tc>
        <w:tc>
          <w:tcPr>
            <w:tcW w:w="136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15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1275"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30226</w:t>
            </w:r>
          </w:p>
        </w:tc>
        <w:tc>
          <w:tcPr>
            <w:tcW w:w="2760"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劳务费</w:t>
            </w:r>
          </w:p>
        </w:tc>
        <w:tc>
          <w:tcPr>
            <w:tcW w:w="16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1,547,146.00</w:t>
            </w:r>
          </w:p>
        </w:tc>
        <w:tc>
          <w:tcPr>
            <w:tcW w:w="1477"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690"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31002</w:t>
            </w:r>
          </w:p>
        </w:tc>
      </w:tr>
      <w:tr>
        <w:tblPrEx>
          <w:tblCellMar>
            <w:top w:w="0" w:type="dxa"/>
            <w:left w:w="108" w:type="dxa"/>
            <w:bottom w:w="0" w:type="dxa"/>
            <w:right w:w="108" w:type="dxa"/>
          </w:tblCellMar>
        </w:tblPrEx>
        <w:trPr>
          <w:trHeight w:val="308" w:hRule="atLeast"/>
        </w:trPr>
        <w:tc>
          <w:tcPr>
            <w:tcW w:w="2284"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30307</w:t>
            </w:r>
          </w:p>
        </w:tc>
        <w:tc>
          <w:tcPr>
            <w:tcW w:w="2550"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医疗费补助</w:t>
            </w:r>
          </w:p>
        </w:tc>
        <w:tc>
          <w:tcPr>
            <w:tcW w:w="136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15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1275"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30227</w:t>
            </w:r>
          </w:p>
        </w:tc>
        <w:tc>
          <w:tcPr>
            <w:tcW w:w="2760"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委托业务费</w:t>
            </w:r>
          </w:p>
        </w:tc>
        <w:tc>
          <w:tcPr>
            <w:tcW w:w="16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26,040,839.02</w:t>
            </w:r>
          </w:p>
        </w:tc>
        <w:tc>
          <w:tcPr>
            <w:tcW w:w="1477"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p>
        </w:tc>
        <w:tc>
          <w:tcPr>
            <w:tcW w:w="690"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31003</w:t>
            </w:r>
          </w:p>
        </w:tc>
      </w:tr>
      <w:tr>
        <w:tblPrEx>
          <w:tblCellMar>
            <w:top w:w="0" w:type="dxa"/>
            <w:left w:w="108" w:type="dxa"/>
            <w:bottom w:w="0" w:type="dxa"/>
            <w:right w:w="108" w:type="dxa"/>
          </w:tblCellMar>
        </w:tblPrEx>
        <w:trPr>
          <w:trHeight w:val="308" w:hRule="atLeast"/>
        </w:trPr>
        <w:tc>
          <w:tcPr>
            <w:tcW w:w="2284"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30308</w:t>
            </w:r>
          </w:p>
        </w:tc>
        <w:tc>
          <w:tcPr>
            <w:tcW w:w="2550"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助学金</w:t>
            </w:r>
          </w:p>
        </w:tc>
        <w:tc>
          <w:tcPr>
            <w:tcW w:w="136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15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1275"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30228</w:t>
            </w:r>
          </w:p>
        </w:tc>
        <w:tc>
          <w:tcPr>
            <w:tcW w:w="2760"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工会经费</w:t>
            </w:r>
          </w:p>
        </w:tc>
        <w:tc>
          <w:tcPr>
            <w:tcW w:w="16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49,300.00</w:t>
            </w:r>
          </w:p>
        </w:tc>
        <w:tc>
          <w:tcPr>
            <w:tcW w:w="14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28,600.00</w:t>
            </w:r>
          </w:p>
        </w:tc>
        <w:tc>
          <w:tcPr>
            <w:tcW w:w="690"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31005</w:t>
            </w:r>
          </w:p>
        </w:tc>
      </w:tr>
      <w:tr>
        <w:tblPrEx>
          <w:tblCellMar>
            <w:top w:w="0" w:type="dxa"/>
            <w:left w:w="108" w:type="dxa"/>
            <w:bottom w:w="0" w:type="dxa"/>
            <w:right w:w="108" w:type="dxa"/>
          </w:tblCellMar>
        </w:tblPrEx>
        <w:trPr>
          <w:trHeight w:val="308" w:hRule="atLeast"/>
        </w:trPr>
        <w:tc>
          <w:tcPr>
            <w:tcW w:w="2284"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30309</w:t>
            </w:r>
          </w:p>
        </w:tc>
        <w:tc>
          <w:tcPr>
            <w:tcW w:w="2550"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奖励金</w:t>
            </w:r>
          </w:p>
        </w:tc>
        <w:tc>
          <w:tcPr>
            <w:tcW w:w="13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98,501.00</w:t>
            </w:r>
          </w:p>
        </w:tc>
        <w:tc>
          <w:tcPr>
            <w:tcW w:w="15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96,001.00</w:t>
            </w:r>
          </w:p>
        </w:tc>
        <w:tc>
          <w:tcPr>
            <w:tcW w:w="1275"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30229</w:t>
            </w:r>
          </w:p>
        </w:tc>
        <w:tc>
          <w:tcPr>
            <w:tcW w:w="2760"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福利费</w:t>
            </w:r>
          </w:p>
        </w:tc>
        <w:tc>
          <w:tcPr>
            <w:tcW w:w="16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133,669.96</w:t>
            </w:r>
          </w:p>
        </w:tc>
        <w:tc>
          <w:tcPr>
            <w:tcW w:w="14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88,935.00</w:t>
            </w:r>
          </w:p>
        </w:tc>
        <w:tc>
          <w:tcPr>
            <w:tcW w:w="690"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31006</w:t>
            </w:r>
          </w:p>
        </w:tc>
      </w:tr>
      <w:tr>
        <w:tblPrEx>
          <w:tblCellMar>
            <w:top w:w="0" w:type="dxa"/>
            <w:left w:w="108" w:type="dxa"/>
            <w:bottom w:w="0" w:type="dxa"/>
            <w:right w:w="108" w:type="dxa"/>
          </w:tblCellMar>
        </w:tblPrEx>
        <w:trPr>
          <w:trHeight w:val="308" w:hRule="atLeast"/>
        </w:trPr>
        <w:tc>
          <w:tcPr>
            <w:tcW w:w="2284"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30310</w:t>
            </w:r>
          </w:p>
        </w:tc>
        <w:tc>
          <w:tcPr>
            <w:tcW w:w="2550"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个人农业生产补贴</w:t>
            </w:r>
          </w:p>
        </w:tc>
        <w:tc>
          <w:tcPr>
            <w:tcW w:w="136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15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1275"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30231</w:t>
            </w:r>
          </w:p>
        </w:tc>
        <w:tc>
          <w:tcPr>
            <w:tcW w:w="2760"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公务用车运行维护费</w:t>
            </w:r>
          </w:p>
        </w:tc>
        <w:tc>
          <w:tcPr>
            <w:tcW w:w="16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2,166,501.93</w:t>
            </w:r>
          </w:p>
        </w:tc>
        <w:tc>
          <w:tcPr>
            <w:tcW w:w="14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1,866,482.24</w:t>
            </w:r>
          </w:p>
        </w:tc>
        <w:tc>
          <w:tcPr>
            <w:tcW w:w="690"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31007</w:t>
            </w:r>
          </w:p>
        </w:tc>
      </w:tr>
      <w:tr>
        <w:tblPrEx>
          <w:tblCellMar>
            <w:top w:w="0" w:type="dxa"/>
            <w:left w:w="108" w:type="dxa"/>
            <w:bottom w:w="0" w:type="dxa"/>
            <w:right w:w="108" w:type="dxa"/>
          </w:tblCellMar>
        </w:tblPrEx>
        <w:trPr>
          <w:trHeight w:val="308" w:hRule="atLeast"/>
        </w:trPr>
        <w:tc>
          <w:tcPr>
            <w:tcW w:w="2284"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30311</w:t>
            </w:r>
          </w:p>
        </w:tc>
        <w:tc>
          <w:tcPr>
            <w:tcW w:w="2550"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代缴社会保险费</w:t>
            </w:r>
          </w:p>
        </w:tc>
        <w:tc>
          <w:tcPr>
            <w:tcW w:w="136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15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1275"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30239</w:t>
            </w:r>
          </w:p>
        </w:tc>
        <w:tc>
          <w:tcPr>
            <w:tcW w:w="2760"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其他交通费用</w:t>
            </w:r>
          </w:p>
        </w:tc>
        <w:tc>
          <w:tcPr>
            <w:tcW w:w="162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p>
        </w:tc>
        <w:tc>
          <w:tcPr>
            <w:tcW w:w="1477"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p>
        </w:tc>
        <w:tc>
          <w:tcPr>
            <w:tcW w:w="690"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31008</w:t>
            </w:r>
          </w:p>
        </w:tc>
      </w:tr>
      <w:tr>
        <w:tblPrEx>
          <w:tblCellMar>
            <w:top w:w="0" w:type="dxa"/>
            <w:left w:w="108" w:type="dxa"/>
            <w:bottom w:w="0" w:type="dxa"/>
            <w:right w:w="108" w:type="dxa"/>
          </w:tblCellMar>
        </w:tblPrEx>
        <w:trPr>
          <w:trHeight w:val="308" w:hRule="atLeast"/>
        </w:trPr>
        <w:tc>
          <w:tcPr>
            <w:tcW w:w="2284"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30399</w:t>
            </w:r>
          </w:p>
        </w:tc>
        <w:tc>
          <w:tcPr>
            <w:tcW w:w="2550"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其他对个人和家庭的补助</w:t>
            </w:r>
          </w:p>
        </w:tc>
        <w:tc>
          <w:tcPr>
            <w:tcW w:w="13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2,000.00</w:t>
            </w:r>
          </w:p>
        </w:tc>
        <w:tc>
          <w:tcPr>
            <w:tcW w:w="15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2,000.00</w:t>
            </w:r>
          </w:p>
        </w:tc>
        <w:tc>
          <w:tcPr>
            <w:tcW w:w="1275"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30240</w:t>
            </w:r>
          </w:p>
        </w:tc>
        <w:tc>
          <w:tcPr>
            <w:tcW w:w="2760"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税金及附加费用</w:t>
            </w:r>
          </w:p>
        </w:tc>
        <w:tc>
          <w:tcPr>
            <w:tcW w:w="162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477"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690"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31009</w:t>
            </w:r>
          </w:p>
        </w:tc>
      </w:tr>
      <w:tr>
        <w:tblPrEx>
          <w:tblCellMar>
            <w:top w:w="0" w:type="dxa"/>
            <w:left w:w="108" w:type="dxa"/>
            <w:bottom w:w="0" w:type="dxa"/>
            <w:right w:w="108" w:type="dxa"/>
          </w:tblCellMar>
        </w:tblPrEx>
        <w:trPr>
          <w:trHeight w:val="308" w:hRule="atLeast"/>
        </w:trPr>
        <w:tc>
          <w:tcPr>
            <w:tcW w:w="2284"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ascii="宋体" w:hAnsi="宋体" w:cs="宋体"/>
                <w:color w:val="000000"/>
                <w:sz w:val="22"/>
                <w:szCs w:val="22"/>
              </w:rPr>
            </w:pPr>
          </w:p>
        </w:tc>
        <w:tc>
          <w:tcPr>
            <w:tcW w:w="2550" w:type="dxa"/>
            <w:tcBorders>
              <w:top w:val="nil"/>
              <w:left w:val="nil"/>
              <w:bottom w:val="single" w:color="000000" w:sz="4" w:space="0"/>
              <w:right w:val="single" w:color="000000" w:sz="4" w:space="0"/>
            </w:tcBorders>
            <w:shd w:val="clear" w:color="FFFFFF" w:fill="C0C0C0"/>
            <w:noWrap/>
            <w:vAlign w:val="center"/>
          </w:tcPr>
          <w:p>
            <w:pPr>
              <w:jc w:val="left"/>
              <w:rPr>
                <w:rFonts w:ascii="宋体" w:hAnsi="宋体" w:cs="宋体"/>
                <w:color w:val="000000"/>
                <w:sz w:val="22"/>
                <w:szCs w:val="22"/>
              </w:rPr>
            </w:pPr>
          </w:p>
        </w:tc>
        <w:tc>
          <w:tcPr>
            <w:tcW w:w="136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15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1275"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30299</w:t>
            </w:r>
          </w:p>
        </w:tc>
        <w:tc>
          <w:tcPr>
            <w:tcW w:w="2760"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其他商品和服务支出</w:t>
            </w:r>
          </w:p>
        </w:tc>
        <w:tc>
          <w:tcPr>
            <w:tcW w:w="16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394,033.80</w:t>
            </w:r>
          </w:p>
        </w:tc>
        <w:tc>
          <w:tcPr>
            <w:tcW w:w="1477"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p>
        </w:tc>
        <w:tc>
          <w:tcPr>
            <w:tcW w:w="690"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31010</w:t>
            </w:r>
          </w:p>
        </w:tc>
      </w:tr>
      <w:tr>
        <w:tblPrEx>
          <w:tblCellMar>
            <w:top w:w="0" w:type="dxa"/>
            <w:left w:w="108" w:type="dxa"/>
            <w:bottom w:w="0" w:type="dxa"/>
            <w:right w:w="108" w:type="dxa"/>
          </w:tblCellMar>
        </w:tblPrEx>
        <w:trPr>
          <w:trHeight w:val="308" w:hRule="atLeast"/>
        </w:trPr>
        <w:tc>
          <w:tcPr>
            <w:tcW w:w="4834" w:type="dxa"/>
            <w:gridSpan w:val="2"/>
            <w:tcBorders>
              <w:top w:val="nil"/>
              <w:left w:val="single" w:color="000000" w:sz="4" w:space="0"/>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人员经费合计</w:t>
            </w:r>
          </w:p>
        </w:tc>
        <w:tc>
          <w:tcPr>
            <w:tcW w:w="13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273</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211.27</w:t>
            </w:r>
          </w:p>
        </w:tc>
        <w:tc>
          <w:tcPr>
            <w:tcW w:w="15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5,452,819.70</w:t>
            </w:r>
          </w:p>
        </w:tc>
        <w:tc>
          <w:tcPr>
            <w:tcW w:w="1275" w:type="dxa"/>
            <w:tcBorders>
              <w:top w:val="nil"/>
              <w:left w:val="nil"/>
              <w:bottom w:val="single" w:color="000000" w:sz="4" w:space="0"/>
              <w:right w:val="single" w:color="000000" w:sz="4" w:space="0"/>
            </w:tcBorders>
            <w:shd w:val="clear" w:color="FFFFFF" w:fill="C0C0C0"/>
            <w:noWrap/>
            <w:vAlign w:val="center"/>
          </w:tcPr>
          <w:p>
            <w:pPr>
              <w:rPr>
                <w:rFonts w:ascii="宋体" w:hAnsi="宋体" w:cs="宋体"/>
                <w:b/>
                <w:bCs/>
                <w:color w:val="000000"/>
                <w:sz w:val="18"/>
                <w:szCs w:val="18"/>
              </w:rPr>
            </w:pPr>
          </w:p>
        </w:tc>
        <w:tc>
          <w:tcPr>
            <w:tcW w:w="2760" w:type="dxa"/>
            <w:tcBorders>
              <w:top w:val="nil"/>
              <w:left w:val="nil"/>
              <w:bottom w:val="single" w:color="000000" w:sz="4" w:space="0"/>
              <w:right w:val="single" w:color="000000" w:sz="4" w:space="0"/>
            </w:tcBorders>
            <w:shd w:val="clear" w:color="FFFFFF" w:fill="C0C0C0"/>
            <w:noWrap/>
            <w:vAlign w:val="center"/>
          </w:tcPr>
          <w:p>
            <w:pPr>
              <w:rPr>
                <w:rFonts w:ascii="宋体" w:hAnsi="宋体" w:cs="宋体"/>
                <w:b/>
                <w:bCs/>
                <w:color w:val="000000"/>
                <w:sz w:val="18"/>
                <w:szCs w:val="18"/>
              </w:rPr>
            </w:pPr>
          </w:p>
        </w:tc>
        <w:tc>
          <w:tcPr>
            <w:tcW w:w="1620" w:type="dxa"/>
            <w:tcBorders>
              <w:top w:val="nil"/>
              <w:left w:val="nil"/>
              <w:bottom w:val="single" w:color="000000" w:sz="4" w:space="0"/>
              <w:right w:val="single" w:color="000000" w:sz="4" w:space="0"/>
            </w:tcBorders>
            <w:shd w:val="clear" w:color="FFFFFF" w:fill="C0C0C0"/>
            <w:noWrap/>
            <w:vAlign w:val="center"/>
          </w:tcPr>
          <w:p>
            <w:pPr>
              <w:rPr>
                <w:rFonts w:ascii="宋体" w:hAnsi="宋体" w:cs="宋体"/>
                <w:b/>
                <w:bCs/>
                <w:color w:val="000000"/>
                <w:sz w:val="18"/>
                <w:szCs w:val="18"/>
              </w:rPr>
            </w:pPr>
          </w:p>
        </w:tc>
        <w:tc>
          <w:tcPr>
            <w:tcW w:w="1477" w:type="dxa"/>
            <w:tcBorders>
              <w:top w:val="nil"/>
              <w:left w:val="nil"/>
              <w:bottom w:val="single" w:color="000000" w:sz="4" w:space="0"/>
              <w:right w:val="single" w:color="000000" w:sz="4" w:space="0"/>
            </w:tcBorders>
            <w:shd w:val="clear" w:color="FFFFFF" w:fill="C0C0C0"/>
            <w:noWrap/>
            <w:vAlign w:val="center"/>
          </w:tcPr>
          <w:p>
            <w:pPr>
              <w:rPr>
                <w:rFonts w:ascii="宋体" w:hAnsi="宋体" w:cs="宋体"/>
                <w:b/>
                <w:bCs/>
                <w:color w:val="000000"/>
                <w:sz w:val="18"/>
                <w:szCs w:val="18"/>
              </w:rPr>
            </w:pPr>
          </w:p>
        </w:tc>
        <w:tc>
          <w:tcPr>
            <w:tcW w:w="690" w:type="dxa"/>
            <w:tcBorders>
              <w:top w:val="nil"/>
              <w:left w:val="nil"/>
              <w:bottom w:val="single" w:color="000000" w:sz="4" w:space="0"/>
              <w:right w:val="single" w:color="000000" w:sz="4" w:space="0"/>
            </w:tcBorders>
            <w:shd w:val="clear" w:color="FFFFFF" w:fill="C0C0C0"/>
            <w:noWrap/>
            <w:vAlign w:val="center"/>
          </w:tcPr>
          <w:p>
            <w:pPr>
              <w:rPr>
                <w:rFonts w:ascii="宋体" w:hAnsi="宋体" w:cs="宋体"/>
                <w:b/>
                <w:bCs/>
                <w:color w:val="000000"/>
                <w:sz w:val="18"/>
                <w:szCs w:val="18"/>
              </w:rPr>
            </w:pPr>
          </w:p>
        </w:tc>
      </w:tr>
    </w:tbl>
    <w:p/>
    <w:p/>
    <w:p>
      <w:pPr>
        <w:pStyle w:val="12"/>
      </w:pPr>
    </w:p>
    <w:p>
      <w:pPr>
        <w:pStyle w:val="12"/>
      </w:pPr>
    </w:p>
    <w:p>
      <w:pPr>
        <w:pStyle w:val="12"/>
      </w:pPr>
    </w:p>
    <w:p>
      <w:pPr>
        <w:pStyle w:val="12"/>
      </w:pPr>
    </w:p>
    <w:p>
      <w:pPr>
        <w:pStyle w:val="12"/>
      </w:pPr>
    </w:p>
    <w:tbl>
      <w:tblPr>
        <w:tblStyle w:val="9"/>
        <w:tblW w:w="13881" w:type="dxa"/>
        <w:tblInd w:w="93" w:type="dxa"/>
        <w:tblLayout w:type="autofit"/>
        <w:tblCellMar>
          <w:top w:w="0" w:type="dxa"/>
          <w:left w:w="108" w:type="dxa"/>
          <w:bottom w:w="0" w:type="dxa"/>
          <w:right w:w="108" w:type="dxa"/>
        </w:tblCellMar>
      </w:tblPr>
      <w:tblGrid>
        <w:gridCol w:w="2730"/>
        <w:gridCol w:w="1536"/>
        <w:gridCol w:w="1560"/>
        <w:gridCol w:w="810"/>
        <w:gridCol w:w="3645"/>
        <w:gridCol w:w="1800"/>
        <w:gridCol w:w="1800"/>
      </w:tblGrid>
      <w:tr>
        <w:tblPrEx>
          <w:tblCellMar>
            <w:top w:w="0" w:type="dxa"/>
            <w:left w:w="108" w:type="dxa"/>
            <w:bottom w:w="0" w:type="dxa"/>
            <w:right w:w="108" w:type="dxa"/>
          </w:tblCellMar>
        </w:tblPrEx>
        <w:trPr>
          <w:trHeight w:val="390" w:hRule="atLeast"/>
        </w:trPr>
        <w:tc>
          <w:tcPr>
            <w:tcW w:w="13881" w:type="dxa"/>
            <w:gridSpan w:val="7"/>
            <w:tcBorders>
              <w:top w:val="nil"/>
              <w:left w:val="nil"/>
              <w:bottom w:val="nil"/>
              <w:right w:val="nil"/>
            </w:tcBorders>
            <w:shd w:val="clear" w:color="auto" w:fill="auto"/>
            <w:noWrap/>
            <w:vAlign w:val="bottom"/>
          </w:tcPr>
          <w:p>
            <w:pPr>
              <w:jc w:val="center"/>
              <w:rPr>
                <w:rFonts w:ascii="宋体" w:hAnsi="宋体" w:cs="宋体"/>
                <w:color w:val="000000"/>
                <w:sz w:val="30"/>
                <w:szCs w:val="30"/>
              </w:rPr>
            </w:pPr>
            <w:r>
              <w:rPr>
                <w:rFonts w:hint="eastAsia" w:ascii="宋体" w:hAnsi="宋体" w:cs="宋体"/>
                <w:color w:val="000000"/>
                <w:kern w:val="0"/>
                <w:sz w:val="30"/>
                <w:szCs w:val="30"/>
              </w:rPr>
              <w:t>一般公共预算财政拨款基本支出决算表</w:t>
            </w:r>
          </w:p>
        </w:tc>
      </w:tr>
      <w:tr>
        <w:tblPrEx>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widowControl/>
              <w:jc w:val="right"/>
              <w:textAlignment w:val="bottom"/>
              <w:rPr>
                <w:rFonts w:ascii="宋体" w:hAnsi="宋体" w:cs="宋体"/>
                <w:color w:val="000000"/>
                <w:sz w:val="18"/>
                <w:szCs w:val="18"/>
              </w:rPr>
            </w:pPr>
            <w:r>
              <w:rPr>
                <w:rFonts w:hint="eastAsia" w:ascii="宋体" w:hAnsi="宋体" w:cs="宋体"/>
                <w:color w:val="000000"/>
                <w:kern w:val="0"/>
                <w:sz w:val="18"/>
                <w:szCs w:val="18"/>
              </w:rPr>
              <w:t>公开06表</w:t>
            </w:r>
          </w:p>
        </w:tc>
      </w:tr>
      <w:tr>
        <w:tblPrEx>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widowControl/>
              <w:jc w:val="right"/>
              <w:textAlignment w:val="bottom"/>
              <w:rPr>
                <w:rFonts w:ascii="宋体" w:hAnsi="宋体" w:cs="宋体"/>
                <w:color w:val="000000"/>
                <w:sz w:val="18"/>
                <w:szCs w:val="18"/>
              </w:rPr>
            </w:pPr>
            <w:r>
              <w:rPr>
                <w:rFonts w:hint="eastAsia" w:ascii="宋体" w:hAnsi="宋体" w:cs="宋体"/>
                <w:color w:val="000000"/>
                <w:kern w:val="0"/>
                <w:sz w:val="18"/>
                <w:szCs w:val="18"/>
              </w:rPr>
              <w:t>金额单位：元</w:t>
            </w:r>
          </w:p>
        </w:tc>
      </w:tr>
      <w:tr>
        <w:tblPrEx>
          <w:tblCellMar>
            <w:top w:w="0" w:type="dxa"/>
            <w:left w:w="108" w:type="dxa"/>
            <w:bottom w:w="0" w:type="dxa"/>
            <w:right w:w="108" w:type="dxa"/>
          </w:tblCellMar>
        </w:tblPrEx>
        <w:trPr>
          <w:trHeight w:val="308" w:hRule="atLeast"/>
        </w:trPr>
        <w:tc>
          <w:tcPr>
            <w:tcW w:w="0" w:type="auto"/>
            <w:tcBorders>
              <w:top w:val="single" w:color="000000" w:sz="4" w:space="0"/>
              <w:left w:val="nil"/>
              <w:bottom w:val="single" w:color="000000" w:sz="4" w:space="0"/>
              <w:right w:val="single" w:color="000000" w:sz="4" w:space="0"/>
            </w:tcBorders>
            <w:shd w:val="clear" w:color="FFFFFF" w:fill="C0C0C0"/>
            <w:noWrap/>
            <w:vAlign w:val="center"/>
          </w:tcPr>
          <w:p>
            <w:pPr>
              <w:rPr>
                <w:rFonts w:ascii="宋体" w:hAnsi="宋体" w:cs="宋体"/>
                <w:b/>
                <w:bCs/>
                <w:color w:val="000000"/>
                <w:sz w:val="22"/>
                <w:szCs w:val="22"/>
              </w:rPr>
            </w:pPr>
          </w:p>
        </w:tc>
        <w:tc>
          <w:tcPr>
            <w:tcW w:w="0" w:type="auto"/>
            <w:tcBorders>
              <w:top w:val="single" w:color="000000" w:sz="4" w:space="0"/>
              <w:left w:val="nil"/>
              <w:bottom w:val="single" w:color="000000" w:sz="4" w:space="0"/>
              <w:right w:val="single" w:color="000000" w:sz="4" w:space="0"/>
            </w:tcBorders>
            <w:shd w:val="clear" w:color="FFFFFF" w:fill="C0C0C0"/>
            <w:noWrap/>
            <w:vAlign w:val="center"/>
          </w:tcPr>
          <w:p>
            <w:pPr>
              <w:rPr>
                <w:rFonts w:ascii="宋体" w:hAnsi="宋体" w:cs="宋体"/>
                <w:b/>
                <w:bCs/>
                <w:color w:val="000000"/>
                <w:sz w:val="22"/>
                <w:szCs w:val="22"/>
              </w:rPr>
            </w:pPr>
          </w:p>
        </w:tc>
        <w:tc>
          <w:tcPr>
            <w:tcW w:w="0" w:type="auto"/>
            <w:tcBorders>
              <w:top w:val="single" w:color="000000" w:sz="4" w:space="0"/>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b/>
                <w:bCs/>
                <w:color w:val="000000"/>
                <w:sz w:val="22"/>
                <w:szCs w:val="22"/>
              </w:rPr>
            </w:pPr>
            <w:r>
              <w:rPr>
                <w:rFonts w:hint="eastAsia" w:ascii="宋体" w:hAnsi="宋体" w:cs="宋体"/>
                <w:b/>
                <w:bCs/>
                <w:color w:val="000000"/>
                <w:kern w:val="0"/>
                <w:sz w:val="22"/>
                <w:szCs w:val="22"/>
              </w:rPr>
              <w:t>公用经费</w:t>
            </w:r>
          </w:p>
        </w:tc>
        <w:tc>
          <w:tcPr>
            <w:tcW w:w="0" w:type="auto"/>
            <w:tcBorders>
              <w:top w:val="single" w:color="000000" w:sz="4" w:space="0"/>
              <w:left w:val="nil"/>
              <w:bottom w:val="single" w:color="000000" w:sz="4" w:space="0"/>
              <w:right w:val="single" w:color="000000" w:sz="4" w:space="0"/>
            </w:tcBorders>
            <w:shd w:val="clear" w:color="FFFFFF" w:fill="C0C0C0"/>
            <w:noWrap/>
            <w:vAlign w:val="center"/>
          </w:tcPr>
          <w:p>
            <w:pPr>
              <w:rPr>
                <w:rFonts w:ascii="宋体" w:hAnsi="宋体" w:cs="宋体"/>
                <w:b/>
                <w:bCs/>
                <w:color w:val="000000"/>
                <w:sz w:val="22"/>
                <w:szCs w:val="22"/>
              </w:rPr>
            </w:pPr>
          </w:p>
        </w:tc>
        <w:tc>
          <w:tcPr>
            <w:tcW w:w="0" w:type="auto"/>
            <w:tcBorders>
              <w:top w:val="single" w:color="000000" w:sz="4" w:space="0"/>
              <w:left w:val="nil"/>
              <w:bottom w:val="single" w:color="000000" w:sz="4" w:space="0"/>
              <w:right w:val="single" w:color="000000" w:sz="4" w:space="0"/>
            </w:tcBorders>
            <w:shd w:val="clear" w:color="FFFFFF" w:fill="C0C0C0"/>
            <w:noWrap/>
            <w:vAlign w:val="center"/>
          </w:tcPr>
          <w:p>
            <w:pPr>
              <w:rPr>
                <w:rFonts w:ascii="宋体" w:hAnsi="宋体" w:cs="宋体"/>
                <w:b/>
                <w:bCs/>
                <w:color w:val="000000"/>
                <w:sz w:val="22"/>
                <w:szCs w:val="22"/>
              </w:rPr>
            </w:pPr>
          </w:p>
        </w:tc>
        <w:tc>
          <w:tcPr>
            <w:tcW w:w="0" w:type="auto"/>
            <w:tcBorders>
              <w:top w:val="single" w:color="000000" w:sz="4" w:space="0"/>
              <w:left w:val="nil"/>
              <w:bottom w:val="single" w:color="000000" w:sz="4" w:space="0"/>
              <w:right w:val="single" w:color="000000" w:sz="4" w:space="0"/>
            </w:tcBorders>
            <w:shd w:val="clear" w:color="FFFFFF" w:fill="C0C0C0"/>
            <w:noWrap/>
            <w:vAlign w:val="center"/>
          </w:tcPr>
          <w:p>
            <w:pPr>
              <w:rPr>
                <w:rFonts w:ascii="宋体" w:hAnsi="宋体" w:cs="宋体"/>
                <w:b/>
                <w:bCs/>
                <w:color w:val="000000"/>
                <w:sz w:val="22"/>
                <w:szCs w:val="22"/>
              </w:rPr>
            </w:pPr>
          </w:p>
        </w:tc>
        <w:tc>
          <w:tcPr>
            <w:tcW w:w="0" w:type="auto"/>
            <w:tcBorders>
              <w:top w:val="single" w:color="000000" w:sz="4" w:space="0"/>
              <w:left w:val="nil"/>
              <w:bottom w:val="single" w:color="000000" w:sz="4" w:space="0"/>
              <w:right w:val="single" w:color="000000" w:sz="4" w:space="0"/>
            </w:tcBorders>
            <w:shd w:val="clear" w:color="FFFFFF" w:fill="C0C0C0"/>
            <w:noWrap/>
            <w:vAlign w:val="center"/>
          </w:tcPr>
          <w:p>
            <w:pPr>
              <w:rPr>
                <w:rFonts w:ascii="宋体" w:hAnsi="宋体" w:cs="宋体"/>
                <w:b/>
                <w:bCs/>
                <w:color w:val="000000"/>
                <w:sz w:val="22"/>
                <w:szCs w:val="22"/>
              </w:rPr>
            </w:pPr>
          </w:p>
        </w:tc>
      </w:tr>
      <w:tr>
        <w:tblPrEx>
          <w:tblCellMar>
            <w:top w:w="0" w:type="dxa"/>
            <w:left w:w="108" w:type="dxa"/>
            <w:bottom w:w="0" w:type="dxa"/>
            <w:right w:w="108" w:type="dxa"/>
          </w:tblCellMar>
        </w:tblPrEx>
        <w:trPr>
          <w:trHeight w:val="312" w:hRule="atLeast"/>
        </w:trPr>
        <w:tc>
          <w:tcPr>
            <w:tcW w:w="2730" w:type="dxa"/>
            <w:vMerge w:val="restar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科目名称</w:t>
            </w:r>
          </w:p>
        </w:tc>
        <w:tc>
          <w:tcPr>
            <w:tcW w:w="1296" w:type="dxa"/>
            <w:vMerge w:val="restar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金额</w:t>
            </w:r>
          </w:p>
        </w:tc>
        <w:tc>
          <w:tcPr>
            <w:tcW w:w="1800" w:type="dxa"/>
            <w:vMerge w:val="restar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其中：基本支出</w:t>
            </w:r>
          </w:p>
        </w:tc>
        <w:tc>
          <w:tcPr>
            <w:tcW w:w="810" w:type="dxa"/>
            <w:vMerge w:val="restar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科目编码</w:t>
            </w:r>
          </w:p>
        </w:tc>
        <w:tc>
          <w:tcPr>
            <w:tcW w:w="3645" w:type="dxa"/>
            <w:vMerge w:val="restar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科目名称</w:t>
            </w:r>
          </w:p>
        </w:tc>
        <w:tc>
          <w:tcPr>
            <w:tcW w:w="1800" w:type="dxa"/>
            <w:vMerge w:val="restar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金额</w:t>
            </w:r>
          </w:p>
        </w:tc>
        <w:tc>
          <w:tcPr>
            <w:tcW w:w="1800" w:type="dxa"/>
            <w:vMerge w:val="restar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其中：基本支出</w:t>
            </w:r>
          </w:p>
        </w:tc>
      </w:tr>
      <w:tr>
        <w:tblPrEx>
          <w:tblCellMar>
            <w:top w:w="0" w:type="dxa"/>
            <w:left w:w="108" w:type="dxa"/>
            <w:bottom w:w="0" w:type="dxa"/>
            <w:right w:w="108" w:type="dxa"/>
          </w:tblCellMar>
        </w:tblPrEx>
        <w:trPr>
          <w:trHeight w:val="312" w:hRule="atLeast"/>
        </w:trPr>
        <w:tc>
          <w:tcPr>
            <w:tcW w:w="2730" w:type="dxa"/>
            <w:vMerge w:val="continue"/>
            <w:tcBorders>
              <w:top w:val="nil"/>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1296" w:type="dxa"/>
            <w:vMerge w:val="continue"/>
            <w:tcBorders>
              <w:top w:val="nil"/>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1800" w:type="dxa"/>
            <w:vMerge w:val="continue"/>
            <w:tcBorders>
              <w:top w:val="nil"/>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810" w:type="dxa"/>
            <w:vMerge w:val="continue"/>
            <w:tcBorders>
              <w:top w:val="nil"/>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3645" w:type="dxa"/>
            <w:vMerge w:val="continue"/>
            <w:tcBorders>
              <w:top w:val="nil"/>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1800" w:type="dxa"/>
            <w:vMerge w:val="continue"/>
            <w:tcBorders>
              <w:top w:val="nil"/>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1800" w:type="dxa"/>
            <w:vMerge w:val="continue"/>
            <w:tcBorders>
              <w:top w:val="nil"/>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债务利息及费用支出</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31011</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地上附着物和青苗补偿</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国内债务付息</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31012</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拆迁补偿</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国外债务付息</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31013</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公务用车购置</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596,110.51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国内债务发行费用</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31019</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其他交通工具购置</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国外债务发行费用</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31021</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文物和陈列品购置</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资本性支出（基本建设）</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31022</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无形资产购置</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122,800.00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房屋构筑物构建</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31099</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其他资本性支出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办公设备购置</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311</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对企业补助（基本建设）</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r>
      <w:tr>
        <w:tblPrEx>
          <w:tblCellMar>
            <w:top w:w="0" w:type="dxa"/>
            <w:left w:w="108" w:type="dxa"/>
            <w:bottom w:w="0" w:type="dxa"/>
            <w:right w:w="108" w:type="dxa"/>
          </w:tblCellMar>
        </w:tblPrEx>
        <w:trPr>
          <w:trHeight w:val="308" w:hRule="atLeast"/>
        </w:trPr>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专用设备购置</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31101</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资本金注入</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r>
      <w:tr>
        <w:tblPrEx>
          <w:tblCellMar>
            <w:top w:w="0" w:type="dxa"/>
            <w:left w:w="108" w:type="dxa"/>
            <w:bottom w:w="0" w:type="dxa"/>
            <w:right w:w="108" w:type="dxa"/>
          </w:tblCellMar>
        </w:tblPrEx>
        <w:trPr>
          <w:trHeight w:val="308" w:hRule="atLeast"/>
        </w:trPr>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基础设施建设</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31199</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其他对企业补助</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r>
      <w:tr>
        <w:tblPrEx>
          <w:tblCellMar>
            <w:top w:w="0" w:type="dxa"/>
            <w:left w:w="108" w:type="dxa"/>
            <w:bottom w:w="0" w:type="dxa"/>
            <w:right w:w="108" w:type="dxa"/>
          </w:tblCellMar>
        </w:tblPrEx>
        <w:trPr>
          <w:trHeight w:val="308" w:hRule="atLeast"/>
        </w:trPr>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大型修缮</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312</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对企业补助</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信息网络及软件购置更新</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31201</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资本金注入</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物资储备</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31203</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政府投资基金股权投资</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公务用车购置</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31204</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费用补贴</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其他交通工具购置</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31205</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利息补贴</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文物和陈列品购置</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31299</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其他对企业补助</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无形资产购置</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313</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对社会保障基金补助</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r>
      <w:tr>
        <w:tblPrEx>
          <w:tblCellMar>
            <w:top w:w="0" w:type="dxa"/>
            <w:left w:w="108" w:type="dxa"/>
            <w:bottom w:w="0" w:type="dxa"/>
            <w:right w:w="108" w:type="dxa"/>
          </w:tblCellMar>
        </w:tblPrEx>
        <w:trPr>
          <w:trHeight w:val="308" w:hRule="atLeast"/>
        </w:trPr>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其他资本性支出</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31302</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对社会保障基金补助</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r>
      <w:tr>
        <w:tblPrEx>
          <w:tblCellMar>
            <w:top w:w="0" w:type="dxa"/>
            <w:left w:w="108" w:type="dxa"/>
            <w:bottom w:w="0" w:type="dxa"/>
            <w:right w:w="108" w:type="dxa"/>
          </w:tblCellMar>
        </w:tblPrEx>
        <w:trPr>
          <w:trHeight w:val="308" w:hRule="atLeast"/>
        </w:trPr>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资本性支出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3,890,558.12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847.56</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31303</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补充全国社会保障基金</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r>
      <w:tr>
        <w:tblPrEx>
          <w:tblCellMar>
            <w:top w:w="0" w:type="dxa"/>
            <w:left w:w="108" w:type="dxa"/>
            <w:bottom w:w="0" w:type="dxa"/>
            <w:right w:w="108" w:type="dxa"/>
          </w:tblCellMar>
        </w:tblPrEx>
        <w:trPr>
          <w:trHeight w:val="308" w:hRule="atLeast"/>
        </w:trPr>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房屋构筑物构建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31304</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对机关事业单位职业年金的补助</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r>
      <w:tr>
        <w:tblPrEx>
          <w:tblCellMar>
            <w:top w:w="0" w:type="dxa"/>
            <w:left w:w="108" w:type="dxa"/>
            <w:bottom w:w="0" w:type="dxa"/>
            <w:right w:w="108" w:type="dxa"/>
          </w:tblCellMar>
        </w:tblPrEx>
        <w:trPr>
          <w:trHeight w:val="308" w:hRule="atLeast"/>
        </w:trPr>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办公设备购置</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2,639,868.16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847.56</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399</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其他支出</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专用设备购置</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531,779.45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39906</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赠与</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基础设施建设</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39907</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国家赔偿费用支出</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大型修缮</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39908</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对民间非营利组织和群众性自治组织补贴</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信息网络及软件购置更新</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39999</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其他支出</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物资储备</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shd w:val="clear" w:color="FFFFFF" w:fill="C0C0C0"/>
            <w:noWrap/>
            <w:vAlign w:val="center"/>
          </w:tcPr>
          <w:p>
            <w:pPr>
              <w:jc w:val="left"/>
              <w:rPr>
                <w:rFonts w:ascii="宋体" w:hAnsi="宋体" w:cs="宋体"/>
                <w:color w:val="000000"/>
                <w:sz w:val="18"/>
                <w:szCs w:val="18"/>
              </w:rPr>
            </w:pPr>
          </w:p>
        </w:tc>
        <w:tc>
          <w:tcPr>
            <w:tcW w:w="0" w:type="auto"/>
            <w:tcBorders>
              <w:top w:val="nil"/>
              <w:left w:val="nil"/>
              <w:bottom w:val="single" w:color="000000" w:sz="4" w:space="0"/>
              <w:right w:val="single" w:color="000000" w:sz="4" w:space="0"/>
            </w:tcBorders>
            <w:shd w:val="clear" w:color="FFFFFF" w:fill="C0C0C0"/>
            <w:noWrap/>
            <w:vAlign w:val="center"/>
          </w:tcPr>
          <w:p>
            <w:pPr>
              <w:jc w:val="left"/>
              <w:rPr>
                <w:rFonts w:ascii="宋体" w:hAnsi="宋体" w:cs="宋体"/>
                <w:color w:val="000000"/>
                <w:sz w:val="18"/>
                <w:szCs w:val="18"/>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土地补偿</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shd w:val="clear" w:color="FFFFFF" w:fill="C0C0C0"/>
            <w:noWrap/>
            <w:vAlign w:val="center"/>
          </w:tcPr>
          <w:p>
            <w:pPr>
              <w:jc w:val="left"/>
              <w:rPr>
                <w:rFonts w:ascii="宋体" w:hAnsi="宋体" w:cs="宋体"/>
                <w:color w:val="000000"/>
                <w:sz w:val="18"/>
                <w:szCs w:val="18"/>
              </w:rPr>
            </w:pPr>
          </w:p>
        </w:tc>
        <w:tc>
          <w:tcPr>
            <w:tcW w:w="0" w:type="auto"/>
            <w:tcBorders>
              <w:top w:val="nil"/>
              <w:left w:val="nil"/>
              <w:bottom w:val="single" w:color="000000" w:sz="4" w:space="0"/>
              <w:right w:val="single" w:color="000000" w:sz="4" w:space="0"/>
            </w:tcBorders>
            <w:shd w:val="clear" w:color="FFFFFF" w:fill="C0C0C0"/>
            <w:noWrap/>
            <w:vAlign w:val="center"/>
          </w:tcPr>
          <w:p>
            <w:pPr>
              <w:jc w:val="left"/>
              <w:rPr>
                <w:rFonts w:ascii="宋体" w:hAnsi="宋体" w:cs="宋体"/>
                <w:color w:val="000000"/>
                <w:sz w:val="18"/>
                <w:szCs w:val="18"/>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安置补助</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shd w:val="clear" w:color="FFFFFF" w:fill="C0C0C0"/>
            <w:noWrap/>
            <w:vAlign w:val="center"/>
          </w:tcPr>
          <w:p>
            <w:pPr>
              <w:jc w:val="left"/>
              <w:rPr>
                <w:rFonts w:ascii="宋体" w:hAnsi="宋体" w:cs="宋体"/>
                <w:color w:val="000000"/>
                <w:sz w:val="18"/>
                <w:szCs w:val="18"/>
              </w:rPr>
            </w:pPr>
          </w:p>
        </w:tc>
        <w:tc>
          <w:tcPr>
            <w:tcW w:w="0" w:type="auto"/>
            <w:tcBorders>
              <w:top w:val="nil"/>
              <w:left w:val="nil"/>
              <w:bottom w:val="single" w:color="000000" w:sz="4" w:space="0"/>
              <w:right w:val="single" w:color="000000" w:sz="4" w:space="0"/>
            </w:tcBorders>
            <w:shd w:val="clear" w:color="FFFFFF" w:fill="C0C0C0"/>
            <w:noWrap/>
            <w:vAlign w:val="center"/>
          </w:tcPr>
          <w:p>
            <w:pPr>
              <w:jc w:val="left"/>
              <w:rPr>
                <w:rFonts w:ascii="宋体" w:hAnsi="宋体" w:cs="宋体"/>
                <w:color w:val="000000"/>
                <w:sz w:val="18"/>
                <w:szCs w:val="18"/>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tcBorders>
              <w:top w:val="nil"/>
              <w:left w:val="nil"/>
              <w:bottom w:val="single" w:color="000000" w:sz="4" w:space="0"/>
              <w:right w:val="single" w:color="000000" w:sz="4" w:space="0"/>
            </w:tcBorders>
            <w:shd w:val="clear" w:color="FFFFFF" w:fill="C0C0C0"/>
            <w:noWrap/>
            <w:vAlign w:val="center"/>
          </w:tcPr>
          <w:p>
            <w:pPr>
              <w:rPr>
                <w:rFonts w:ascii="宋体" w:hAnsi="宋体" w:cs="宋体"/>
                <w:b/>
                <w:bCs/>
                <w:color w:val="000000"/>
                <w:sz w:val="18"/>
                <w:szCs w:val="18"/>
              </w:rPr>
            </w:pPr>
          </w:p>
        </w:tc>
        <w:tc>
          <w:tcPr>
            <w:tcW w:w="0" w:type="auto"/>
            <w:tcBorders>
              <w:top w:val="nil"/>
              <w:left w:val="nil"/>
              <w:bottom w:val="single" w:color="000000" w:sz="4" w:space="0"/>
              <w:right w:val="single" w:color="000000" w:sz="4" w:space="0"/>
            </w:tcBorders>
            <w:shd w:val="clear" w:color="FFFFFF" w:fill="C0C0C0"/>
            <w:noWrap/>
            <w:vAlign w:val="center"/>
          </w:tcPr>
          <w:p>
            <w:pPr>
              <w:rPr>
                <w:rFonts w:ascii="宋体" w:hAnsi="宋体" w:cs="宋体"/>
                <w:b/>
                <w:bCs/>
                <w:color w:val="000000"/>
                <w:sz w:val="18"/>
                <w:szCs w:val="18"/>
              </w:rPr>
            </w:pPr>
          </w:p>
        </w:tc>
        <w:tc>
          <w:tcPr>
            <w:tcW w:w="0" w:type="auto"/>
            <w:tcBorders>
              <w:top w:val="nil"/>
              <w:left w:val="nil"/>
              <w:bottom w:val="single" w:color="000000" w:sz="4" w:space="0"/>
              <w:right w:val="single" w:color="000000" w:sz="4" w:space="0"/>
            </w:tcBorders>
            <w:shd w:val="clear" w:color="FFFFFF" w:fill="C0C0C0"/>
            <w:noWrap/>
            <w:vAlign w:val="center"/>
          </w:tcPr>
          <w:p>
            <w:pPr>
              <w:rPr>
                <w:rFonts w:ascii="宋体" w:hAnsi="宋体" w:cs="宋体"/>
                <w:b/>
                <w:bCs/>
                <w:color w:val="000000"/>
                <w:sz w:val="18"/>
                <w:szCs w:val="18"/>
              </w:rPr>
            </w:pPr>
          </w:p>
        </w:tc>
        <w:tc>
          <w:tcPr>
            <w:tcW w:w="0" w:type="auto"/>
            <w:tcBorders>
              <w:top w:val="nil"/>
              <w:left w:val="nil"/>
              <w:bottom w:val="single" w:color="000000" w:sz="4" w:space="0"/>
              <w:right w:val="single" w:color="000000" w:sz="4" w:space="0"/>
            </w:tcBorders>
            <w:shd w:val="clear" w:color="FFFFFF" w:fill="C0C0C0"/>
            <w:noWrap/>
            <w:vAlign w:val="center"/>
          </w:tcPr>
          <w:p>
            <w:pPr>
              <w:rPr>
                <w:rFonts w:ascii="宋体" w:hAnsi="宋体" w:cs="宋体"/>
                <w:b/>
                <w:bCs/>
                <w:color w:val="000000"/>
                <w:sz w:val="18"/>
                <w:szCs w:val="18"/>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公用经费合计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bidi="ar"/>
              </w:rPr>
              <w:t>47,014,389.66</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2,110,360.06</w:t>
            </w:r>
          </w:p>
        </w:tc>
      </w:tr>
    </w:tbl>
    <w:p/>
    <w:p/>
    <w:p/>
    <w:p>
      <w:pPr>
        <w:pStyle w:val="12"/>
      </w:pPr>
    </w:p>
    <w:p/>
    <w:tbl>
      <w:tblPr>
        <w:tblStyle w:val="9"/>
        <w:tblW w:w="14603" w:type="dxa"/>
        <w:tblInd w:w="93" w:type="dxa"/>
        <w:tblLayout w:type="autofit"/>
        <w:tblCellMar>
          <w:top w:w="0" w:type="dxa"/>
          <w:left w:w="108" w:type="dxa"/>
          <w:bottom w:w="0" w:type="dxa"/>
          <w:right w:w="108" w:type="dxa"/>
        </w:tblCellMar>
      </w:tblPr>
      <w:tblGrid>
        <w:gridCol w:w="2823"/>
        <w:gridCol w:w="753"/>
        <w:gridCol w:w="1292"/>
        <w:gridCol w:w="1112"/>
        <w:gridCol w:w="1292"/>
        <w:gridCol w:w="395"/>
        <w:gridCol w:w="1292"/>
        <w:gridCol w:w="754"/>
        <w:gridCol w:w="1292"/>
        <w:gridCol w:w="1112"/>
        <w:gridCol w:w="1292"/>
        <w:gridCol w:w="1194"/>
      </w:tblGrid>
      <w:tr>
        <w:tblPrEx>
          <w:tblCellMar>
            <w:top w:w="0" w:type="dxa"/>
            <w:left w:w="108" w:type="dxa"/>
            <w:bottom w:w="0" w:type="dxa"/>
            <w:right w:w="108" w:type="dxa"/>
          </w:tblCellMar>
        </w:tblPrEx>
        <w:trPr>
          <w:trHeight w:val="540" w:hRule="atLeast"/>
        </w:trPr>
        <w:tc>
          <w:tcPr>
            <w:tcW w:w="14603" w:type="dxa"/>
            <w:gridSpan w:val="12"/>
            <w:tcBorders>
              <w:top w:val="nil"/>
              <w:left w:val="nil"/>
              <w:bottom w:val="nil"/>
              <w:right w:val="nil"/>
            </w:tcBorders>
            <w:shd w:val="clear" w:color="auto" w:fill="auto"/>
            <w:noWrap/>
            <w:vAlign w:val="bottom"/>
          </w:tcPr>
          <w:p>
            <w:pPr>
              <w:widowControl/>
              <w:jc w:val="center"/>
              <w:textAlignment w:val="bottom"/>
              <w:rPr>
                <w:rFonts w:ascii="宋体" w:hAnsi="宋体" w:cs="宋体"/>
                <w:color w:val="000000"/>
                <w:sz w:val="44"/>
                <w:szCs w:val="44"/>
              </w:rPr>
            </w:pPr>
            <w:r>
              <w:rPr>
                <w:rFonts w:hint="eastAsia" w:ascii="宋体" w:hAnsi="宋体" w:cs="宋体"/>
                <w:color w:val="000000"/>
                <w:kern w:val="0"/>
                <w:sz w:val="44"/>
                <w:szCs w:val="44"/>
              </w:rPr>
              <w:t>一般公共预算财政拨款“三公”经费支出决算表</w:t>
            </w:r>
          </w:p>
        </w:tc>
      </w:tr>
      <w:tr>
        <w:tblPrEx>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widowControl/>
              <w:jc w:val="right"/>
              <w:textAlignment w:val="bottom"/>
              <w:rPr>
                <w:rFonts w:ascii="宋体" w:hAnsi="宋体" w:cs="宋体"/>
                <w:color w:val="000000"/>
                <w:sz w:val="20"/>
                <w:szCs w:val="20"/>
              </w:rPr>
            </w:pPr>
            <w:r>
              <w:rPr>
                <w:rFonts w:hint="eastAsia" w:ascii="宋体" w:hAnsi="宋体" w:cs="宋体"/>
                <w:color w:val="000000"/>
                <w:kern w:val="0"/>
                <w:sz w:val="20"/>
                <w:szCs w:val="20"/>
              </w:rPr>
              <w:t>公开07表</w:t>
            </w:r>
          </w:p>
        </w:tc>
      </w:tr>
      <w:tr>
        <w:tblPrEx>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rPr>
              <w:t>部门：</w:t>
            </w:r>
            <w:r>
              <w:rPr>
                <w:rFonts w:hint="eastAsia" w:ascii="宋体" w:hAnsi="宋体" w:cs="宋体"/>
                <w:color w:val="000000"/>
                <w:kern w:val="0"/>
                <w:sz w:val="20"/>
                <w:szCs w:val="20"/>
                <w:lang w:eastAsia="zh-CN"/>
              </w:rPr>
              <w:t>大同市市直机关后勤保障中心</w:t>
            </w: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widowControl/>
              <w:jc w:val="right"/>
              <w:textAlignment w:val="bottom"/>
              <w:rPr>
                <w:rFonts w:ascii="宋体" w:hAnsi="宋体" w:cs="宋体"/>
                <w:color w:val="000000"/>
                <w:sz w:val="20"/>
                <w:szCs w:val="20"/>
              </w:rPr>
            </w:pPr>
            <w:r>
              <w:rPr>
                <w:rFonts w:hint="eastAsia" w:ascii="宋体" w:hAnsi="宋体" w:cs="宋体"/>
                <w:color w:val="000000"/>
                <w:kern w:val="0"/>
                <w:sz w:val="20"/>
                <w:szCs w:val="20"/>
              </w:rPr>
              <w:t>金额单位：元</w:t>
            </w:r>
          </w:p>
        </w:tc>
      </w:tr>
      <w:tr>
        <w:tblPrEx>
          <w:tblCellMar>
            <w:top w:w="0" w:type="dxa"/>
            <w:left w:w="108" w:type="dxa"/>
            <w:bottom w:w="0" w:type="dxa"/>
            <w:right w:w="108" w:type="dxa"/>
          </w:tblCellMar>
        </w:tblPrEx>
        <w:trPr>
          <w:trHeight w:val="308" w:hRule="atLeast"/>
        </w:trPr>
        <w:tc>
          <w:tcPr>
            <w:tcW w:w="7941" w:type="dxa"/>
            <w:gridSpan w:val="6"/>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预算数</w:t>
            </w:r>
          </w:p>
        </w:tc>
        <w:tc>
          <w:tcPr>
            <w:tcW w:w="6662" w:type="dxa"/>
            <w:gridSpan w:val="6"/>
            <w:tcBorders>
              <w:top w:val="single" w:color="000000" w:sz="4" w:space="0"/>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决算数</w:t>
            </w:r>
          </w:p>
        </w:tc>
      </w:tr>
      <w:tr>
        <w:tblPrEx>
          <w:tblCellMar>
            <w:top w:w="0" w:type="dxa"/>
            <w:left w:w="108" w:type="dxa"/>
            <w:bottom w:w="0" w:type="dxa"/>
            <w:right w:w="108" w:type="dxa"/>
          </w:tblCellMar>
        </w:tblPrEx>
        <w:trPr>
          <w:trHeight w:val="308" w:hRule="atLeast"/>
        </w:trPr>
        <w:tc>
          <w:tcPr>
            <w:tcW w:w="2502" w:type="dxa"/>
            <w:vMerge w:val="restart"/>
            <w:tcBorders>
              <w:top w:val="nil"/>
              <w:left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合计</w:t>
            </w:r>
          </w:p>
        </w:tc>
        <w:tc>
          <w:tcPr>
            <w:tcW w:w="719" w:type="dxa"/>
            <w:vMerge w:val="restar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因公出国（境）费</w:t>
            </w:r>
          </w:p>
        </w:tc>
        <w:tc>
          <w:tcPr>
            <w:tcW w:w="3498" w:type="dxa"/>
            <w:gridSpan w:val="3"/>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公务用车购置及运行费</w:t>
            </w:r>
          </w:p>
        </w:tc>
        <w:tc>
          <w:tcPr>
            <w:tcW w:w="1222" w:type="dxa"/>
            <w:vMerge w:val="restar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公务接待费</w:t>
            </w:r>
          </w:p>
        </w:tc>
        <w:tc>
          <w:tcPr>
            <w:tcW w:w="1222" w:type="dxa"/>
            <w:vMerge w:val="restar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合计</w:t>
            </w:r>
          </w:p>
        </w:tc>
        <w:tc>
          <w:tcPr>
            <w:tcW w:w="719" w:type="dxa"/>
            <w:vMerge w:val="restar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因公出国（境）费</w:t>
            </w:r>
          </w:p>
        </w:tc>
        <w:tc>
          <w:tcPr>
            <w:tcW w:w="3498" w:type="dxa"/>
            <w:gridSpan w:val="3"/>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公务用车购置及运行费</w:t>
            </w:r>
          </w:p>
        </w:tc>
        <w:tc>
          <w:tcPr>
            <w:tcW w:w="1223" w:type="dxa"/>
            <w:vMerge w:val="restar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公务接待费</w:t>
            </w:r>
          </w:p>
        </w:tc>
      </w:tr>
      <w:tr>
        <w:tblPrEx>
          <w:tblCellMar>
            <w:top w:w="0" w:type="dxa"/>
            <w:left w:w="108" w:type="dxa"/>
            <w:bottom w:w="0" w:type="dxa"/>
            <w:right w:w="108" w:type="dxa"/>
          </w:tblCellMar>
        </w:tblPrEx>
        <w:trPr>
          <w:trHeight w:val="615" w:hRule="atLeast"/>
        </w:trPr>
        <w:tc>
          <w:tcPr>
            <w:tcW w:w="2502" w:type="dxa"/>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719" w:type="dxa"/>
            <w:vMerge w:val="continue"/>
            <w:tcBorders>
              <w:top w:val="nil"/>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1222"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小计</w:t>
            </w:r>
          </w:p>
        </w:tc>
        <w:tc>
          <w:tcPr>
            <w:tcW w:w="1054"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公务用车购置费</w:t>
            </w:r>
          </w:p>
        </w:tc>
        <w:tc>
          <w:tcPr>
            <w:tcW w:w="1222"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公务用车运行费</w:t>
            </w:r>
          </w:p>
        </w:tc>
        <w:tc>
          <w:tcPr>
            <w:tcW w:w="1222" w:type="dxa"/>
            <w:vMerge w:val="continue"/>
            <w:tcBorders>
              <w:top w:val="nil"/>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1222" w:type="dxa"/>
            <w:vMerge w:val="continue"/>
            <w:tcBorders>
              <w:top w:val="nil"/>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719" w:type="dxa"/>
            <w:vMerge w:val="continue"/>
            <w:tcBorders>
              <w:top w:val="nil"/>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1222"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小计</w:t>
            </w:r>
          </w:p>
        </w:tc>
        <w:tc>
          <w:tcPr>
            <w:tcW w:w="1054"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公务用车购置费</w:t>
            </w:r>
          </w:p>
        </w:tc>
        <w:tc>
          <w:tcPr>
            <w:tcW w:w="1222"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公务用车运行费</w:t>
            </w:r>
          </w:p>
        </w:tc>
        <w:tc>
          <w:tcPr>
            <w:tcW w:w="1223" w:type="dxa"/>
            <w:vMerge w:val="continue"/>
            <w:tcBorders>
              <w:top w:val="nil"/>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2502" w:type="dxa"/>
            <w:tcBorders>
              <w:top w:val="nil"/>
              <w:left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719"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w:t>
            </w:r>
          </w:p>
        </w:tc>
        <w:tc>
          <w:tcPr>
            <w:tcW w:w="1222"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c>
          <w:tcPr>
            <w:tcW w:w="1054"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w:t>
            </w:r>
          </w:p>
        </w:tc>
        <w:tc>
          <w:tcPr>
            <w:tcW w:w="1222"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w:t>
            </w:r>
          </w:p>
        </w:tc>
        <w:tc>
          <w:tcPr>
            <w:tcW w:w="1222"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w:t>
            </w:r>
          </w:p>
        </w:tc>
        <w:tc>
          <w:tcPr>
            <w:tcW w:w="1222"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7</w:t>
            </w:r>
          </w:p>
        </w:tc>
        <w:tc>
          <w:tcPr>
            <w:tcW w:w="719"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8</w:t>
            </w:r>
          </w:p>
        </w:tc>
        <w:tc>
          <w:tcPr>
            <w:tcW w:w="1222"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9</w:t>
            </w:r>
          </w:p>
        </w:tc>
        <w:tc>
          <w:tcPr>
            <w:tcW w:w="1054"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w:t>
            </w:r>
          </w:p>
        </w:tc>
        <w:tc>
          <w:tcPr>
            <w:tcW w:w="1222"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11</w:t>
            </w:r>
          </w:p>
        </w:tc>
        <w:tc>
          <w:tcPr>
            <w:tcW w:w="1223"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12</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cs="宋体"/>
                <w:color w:val="000000"/>
                <w:kern w:val="0"/>
                <w:sz w:val="22"/>
                <w:szCs w:val="22"/>
              </w:rPr>
              <w:t>4,090,000.00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4,090,000.00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630,000.00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3,460,000.00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2,762,612.44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2,762,612.44</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596,110.51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2,166,501.93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p>
        </w:tc>
      </w:tr>
      <w:tr>
        <w:tblPrEx>
          <w:tblCellMar>
            <w:top w:w="0" w:type="dxa"/>
            <w:left w:w="108" w:type="dxa"/>
            <w:bottom w:w="0" w:type="dxa"/>
            <w:right w:w="108" w:type="dxa"/>
          </w:tblCellMar>
        </w:tblPrEx>
        <w:trPr>
          <w:trHeight w:val="615" w:hRule="atLeast"/>
        </w:trPr>
        <w:tc>
          <w:tcPr>
            <w:tcW w:w="14603" w:type="dxa"/>
            <w:gridSpan w:val="12"/>
            <w:tcBorders>
              <w:top w:val="nil"/>
              <w:left w:val="nil"/>
              <w:bottom w:val="nil"/>
              <w:right w:val="nil"/>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注：本表反映部门本年度“三公”经费支出预决算情况。其中，预算数为“三公”经费全年预算数，反映按规定程序调整后的预算数；决算数是包括当年一般公共预算财政拨款和以前年度结转资金安排的实际支出。</w:t>
            </w:r>
          </w:p>
        </w:tc>
      </w:tr>
    </w:tbl>
    <w:p>
      <w:pPr>
        <w:pStyle w:val="12"/>
        <w:ind w:left="0" w:leftChars="0" w:firstLine="0" w:firstLineChars="0"/>
      </w:pPr>
    </w:p>
    <w:tbl>
      <w:tblPr>
        <w:tblStyle w:val="9"/>
        <w:tblW w:w="13410" w:type="dxa"/>
        <w:tblInd w:w="93" w:type="dxa"/>
        <w:tblLayout w:type="autofit"/>
        <w:tblCellMar>
          <w:top w:w="0" w:type="dxa"/>
          <w:left w:w="108" w:type="dxa"/>
          <w:bottom w:w="0" w:type="dxa"/>
          <w:right w:w="108" w:type="dxa"/>
        </w:tblCellMar>
      </w:tblPr>
      <w:tblGrid>
        <w:gridCol w:w="3251"/>
        <w:gridCol w:w="222"/>
        <w:gridCol w:w="222"/>
        <w:gridCol w:w="3966"/>
        <w:gridCol w:w="425"/>
        <w:gridCol w:w="1510"/>
        <w:gridCol w:w="1510"/>
        <w:gridCol w:w="633"/>
        <w:gridCol w:w="1510"/>
        <w:gridCol w:w="1354"/>
      </w:tblGrid>
      <w:tr>
        <w:tblPrEx>
          <w:tblCellMar>
            <w:top w:w="0" w:type="dxa"/>
            <w:left w:w="108" w:type="dxa"/>
            <w:bottom w:w="0" w:type="dxa"/>
            <w:right w:w="108" w:type="dxa"/>
          </w:tblCellMar>
        </w:tblPrEx>
        <w:trPr>
          <w:trHeight w:val="390" w:hRule="atLeast"/>
        </w:trPr>
        <w:tc>
          <w:tcPr>
            <w:tcW w:w="13410" w:type="dxa"/>
            <w:gridSpan w:val="10"/>
            <w:tcBorders>
              <w:top w:val="nil"/>
              <w:left w:val="nil"/>
              <w:bottom w:val="nil"/>
              <w:right w:val="nil"/>
            </w:tcBorders>
            <w:shd w:val="clear" w:color="auto" w:fill="auto"/>
            <w:noWrap/>
            <w:vAlign w:val="bottom"/>
          </w:tcPr>
          <w:p>
            <w:pPr>
              <w:widowControl/>
              <w:jc w:val="center"/>
              <w:textAlignment w:val="bottom"/>
              <w:rPr>
                <w:rFonts w:ascii="宋体" w:hAnsi="宋体" w:cs="宋体"/>
                <w:color w:val="000000"/>
                <w:sz w:val="30"/>
                <w:szCs w:val="30"/>
              </w:rPr>
            </w:pPr>
            <w:r>
              <w:rPr>
                <w:rFonts w:hint="eastAsia" w:ascii="宋体" w:hAnsi="宋体" w:cs="宋体"/>
                <w:color w:val="000000"/>
                <w:kern w:val="0"/>
                <w:sz w:val="30"/>
                <w:szCs w:val="30"/>
              </w:rPr>
              <w:t>政府性基金预算财政拨款收入支出决算表</w:t>
            </w:r>
          </w:p>
        </w:tc>
      </w:tr>
      <w:tr>
        <w:tblPrEx>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widowControl/>
              <w:jc w:val="right"/>
              <w:textAlignment w:val="bottom"/>
              <w:rPr>
                <w:rFonts w:ascii="宋体" w:hAnsi="宋体" w:cs="宋体"/>
                <w:color w:val="000000"/>
                <w:sz w:val="20"/>
                <w:szCs w:val="20"/>
              </w:rPr>
            </w:pPr>
            <w:r>
              <w:rPr>
                <w:rFonts w:hint="eastAsia" w:ascii="宋体" w:hAnsi="宋体" w:cs="宋体"/>
                <w:color w:val="000000"/>
                <w:kern w:val="0"/>
                <w:sz w:val="20"/>
                <w:szCs w:val="20"/>
              </w:rPr>
              <w:t>公开08表</w:t>
            </w:r>
          </w:p>
        </w:tc>
      </w:tr>
      <w:tr>
        <w:tblPrEx>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rPr>
              <w:t>部门：</w:t>
            </w:r>
            <w:r>
              <w:rPr>
                <w:rFonts w:hint="eastAsia" w:ascii="宋体" w:hAnsi="宋体" w:cs="宋体"/>
                <w:color w:val="000000"/>
                <w:kern w:val="0"/>
                <w:sz w:val="20"/>
                <w:szCs w:val="20"/>
                <w:lang w:eastAsia="zh-CN"/>
              </w:rPr>
              <w:t>大同市市直机关后勤保障中心</w:t>
            </w: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widowControl/>
              <w:jc w:val="right"/>
              <w:textAlignment w:val="bottom"/>
              <w:rPr>
                <w:rFonts w:ascii="宋体" w:hAnsi="宋体" w:cs="宋体"/>
                <w:color w:val="000000"/>
                <w:sz w:val="20"/>
                <w:szCs w:val="20"/>
              </w:rPr>
            </w:pPr>
            <w:r>
              <w:rPr>
                <w:rFonts w:hint="eastAsia" w:ascii="宋体" w:hAnsi="宋体" w:cs="宋体"/>
                <w:color w:val="000000"/>
                <w:kern w:val="0"/>
                <w:sz w:val="20"/>
                <w:szCs w:val="20"/>
              </w:rPr>
              <w:t>金额单位：元</w:t>
            </w:r>
          </w:p>
        </w:tc>
      </w:tr>
      <w:tr>
        <w:tblPrEx>
          <w:tblCellMar>
            <w:top w:w="0" w:type="dxa"/>
            <w:left w:w="108" w:type="dxa"/>
            <w:bottom w:w="0" w:type="dxa"/>
            <w:right w:w="108" w:type="dxa"/>
          </w:tblCellMar>
        </w:tblPrEx>
        <w:trPr>
          <w:trHeight w:val="308"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项目</w:t>
            </w:r>
          </w:p>
        </w:tc>
        <w:tc>
          <w:tcPr>
            <w:tcW w:w="1395"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年初结转和结余</w:t>
            </w:r>
          </w:p>
        </w:tc>
        <w:tc>
          <w:tcPr>
            <w:tcW w:w="1680"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本年收入</w:t>
            </w:r>
          </w:p>
        </w:tc>
        <w:tc>
          <w:tcPr>
            <w:tcW w:w="4800" w:type="dxa"/>
            <w:gridSpan w:val="3"/>
            <w:tcBorders>
              <w:top w:val="single" w:color="000000" w:sz="4" w:space="0"/>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本年支出</w:t>
            </w:r>
          </w:p>
        </w:tc>
        <w:tc>
          <w:tcPr>
            <w:tcW w:w="1155"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年末结转和结余</w:t>
            </w:r>
          </w:p>
        </w:tc>
      </w:tr>
      <w:tr>
        <w:tblPrEx>
          <w:tblCellMar>
            <w:top w:w="0" w:type="dxa"/>
            <w:left w:w="108" w:type="dxa"/>
            <w:bottom w:w="0" w:type="dxa"/>
            <w:right w:w="108" w:type="dxa"/>
          </w:tblCellMar>
        </w:tblPrEx>
        <w:trPr>
          <w:trHeight w:val="312" w:hRule="atLeast"/>
        </w:trPr>
        <w:tc>
          <w:tcPr>
            <w:tcW w:w="990"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功能分类科目编码</w:t>
            </w:r>
          </w:p>
        </w:tc>
        <w:tc>
          <w:tcPr>
            <w:tcW w:w="0" w:type="auto"/>
            <w:vMerge w:val="restart"/>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科目名称</w:t>
            </w:r>
          </w:p>
        </w:tc>
        <w:tc>
          <w:tcPr>
            <w:tcW w:w="139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168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1680" w:type="dxa"/>
            <w:vMerge w:val="restar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小计</w:t>
            </w:r>
          </w:p>
        </w:tc>
        <w:tc>
          <w:tcPr>
            <w:tcW w:w="1440" w:type="dxa"/>
            <w:vMerge w:val="restar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基本支出</w:t>
            </w:r>
          </w:p>
        </w:tc>
        <w:tc>
          <w:tcPr>
            <w:tcW w:w="1680" w:type="dxa"/>
            <w:vMerge w:val="restar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项目支出</w:t>
            </w:r>
          </w:p>
        </w:tc>
        <w:tc>
          <w:tcPr>
            <w:tcW w:w="115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312" w:hRule="atLeast"/>
        </w:trPr>
        <w:tc>
          <w:tcPr>
            <w:tcW w:w="990"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jc w:val="center"/>
              <w:rPr>
                <w:rFonts w:ascii="宋体" w:hAnsi="宋体" w:cs="宋体"/>
                <w:color w:val="000000"/>
                <w:sz w:val="22"/>
                <w:szCs w:val="22"/>
              </w:rPr>
            </w:pPr>
          </w:p>
        </w:tc>
        <w:tc>
          <w:tcPr>
            <w:tcW w:w="139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168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1680" w:type="dxa"/>
            <w:vMerge w:val="continue"/>
            <w:tcBorders>
              <w:top w:val="nil"/>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1440" w:type="dxa"/>
            <w:vMerge w:val="continue"/>
            <w:tcBorders>
              <w:top w:val="nil"/>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1680" w:type="dxa"/>
            <w:vMerge w:val="continue"/>
            <w:tcBorders>
              <w:top w:val="nil"/>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115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312" w:hRule="atLeast"/>
        </w:trPr>
        <w:tc>
          <w:tcPr>
            <w:tcW w:w="990"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jc w:val="center"/>
              <w:rPr>
                <w:rFonts w:ascii="宋体" w:hAnsi="宋体" w:cs="宋体"/>
                <w:color w:val="000000"/>
                <w:sz w:val="22"/>
                <w:szCs w:val="22"/>
              </w:rPr>
            </w:pPr>
          </w:p>
        </w:tc>
        <w:tc>
          <w:tcPr>
            <w:tcW w:w="139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168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1680" w:type="dxa"/>
            <w:vMerge w:val="continue"/>
            <w:tcBorders>
              <w:top w:val="nil"/>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1440" w:type="dxa"/>
            <w:vMerge w:val="continue"/>
            <w:tcBorders>
              <w:top w:val="nil"/>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1680" w:type="dxa"/>
            <w:vMerge w:val="continue"/>
            <w:tcBorders>
              <w:top w:val="nil"/>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115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栏次</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w:t>
            </w:r>
          </w:p>
        </w:tc>
      </w:tr>
      <w:tr>
        <w:tblPrEx>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合计</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15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b/>
                <w:bCs/>
                <w:color w:val="000000"/>
                <w:sz w:val="22"/>
                <w:szCs w:val="22"/>
              </w:rPr>
            </w:pPr>
            <w:r>
              <w:rPr>
                <w:rFonts w:hint="eastAsia" w:ascii="宋体" w:hAnsi="宋体" w:eastAsia="宋体" w:cs="宋体"/>
                <w:i w:val="0"/>
                <w:iCs w:val="0"/>
                <w:color w:val="000000"/>
                <w:kern w:val="0"/>
                <w:sz w:val="22"/>
                <w:szCs w:val="22"/>
                <w:u w:val="none"/>
                <w:lang w:val="en-US" w:eastAsia="zh-CN" w:bidi="ar"/>
              </w:rPr>
              <w:t>5,100,000.00</w:t>
            </w:r>
          </w:p>
        </w:tc>
        <w:tc>
          <w:tcPr>
            <w:tcW w:w="15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b/>
                <w:bCs/>
                <w:color w:val="000000"/>
                <w:sz w:val="22"/>
                <w:szCs w:val="22"/>
              </w:rPr>
            </w:pPr>
            <w:r>
              <w:rPr>
                <w:rFonts w:hint="eastAsia" w:ascii="宋体" w:hAnsi="宋体" w:eastAsia="宋体" w:cs="宋体"/>
                <w:i w:val="0"/>
                <w:iCs w:val="0"/>
                <w:color w:val="000000"/>
                <w:kern w:val="0"/>
                <w:sz w:val="22"/>
                <w:szCs w:val="22"/>
                <w:u w:val="none"/>
                <w:lang w:val="en-US" w:eastAsia="zh-CN" w:bidi="ar"/>
              </w:rPr>
              <w:t>5,100,000.00</w:t>
            </w:r>
          </w:p>
        </w:tc>
        <w:tc>
          <w:tcPr>
            <w:tcW w:w="4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b/>
                <w:bCs/>
                <w:color w:val="00000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5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b/>
                <w:bCs/>
                <w:color w:val="000000"/>
                <w:sz w:val="22"/>
                <w:szCs w:val="22"/>
              </w:rPr>
            </w:pPr>
            <w:r>
              <w:rPr>
                <w:rFonts w:hint="eastAsia" w:ascii="宋体" w:hAnsi="宋体" w:eastAsia="宋体" w:cs="宋体"/>
                <w:i w:val="0"/>
                <w:iCs w:val="0"/>
                <w:color w:val="000000"/>
                <w:kern w:val="0"/>
                <w:sz w:val="22"/>
                <w:szCs w:val="22"/>
                <w:u w:val="none"/>
                <w:lang w:val="en-US" w:eastAsia="zh-CN" w:bidi="ar"/>
              </w:rPr>
              <w:t>5,100,000.00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r>
      <w:tr>
        <w:tblPrEx>
          <w:tblCellMar>
            <w:top w:w="0" w:type="dxa"/>
            <w:left w:w="108" w:type="dxa"/>
            <w:bottom w:w="0" w:type="dxa"/>
            <w:right w:w="108" w:type="dxa"/>
          </w:tblCellMar>
        </w:tblPrEx>
        <w:trPr>
          <w:trHeight w:val="308" w:hRule="atLeast"/>
        </w:trPr>
        <w:tc>
          <w:tcPr>
            <w:tcW w:w="3495"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212</w:t>
            </w:r>
          </w:p>
        </w:tc>
        <w:tc>
          <w:tcPr>
            <w:tcW w:w="41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城乡社区支出</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15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5,100,000.00</w:t>
            </w:r>
          </w:p>
        </w:tc>
        <w:tc>
          <w:tcPr>
            <w:tcW w:w="15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5,100,000.00</w:t>
            </w:r>
          </w:p>
        </w:tc>
        <w:tc>
          <w:tcPr>
            <w:tcW w:w="4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5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5,100,000.00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3495"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21208</w:t>
            </w:r>
          </w:p>
        </w:tc>
        <w:tc>
          <w:tcPr>
            <w:tcW w:w="41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国有土地使用权出让收入安排的支出</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15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5,100,000.00</w:t>
            </w:r>
          </w:p>
        </w:tc>
        <w:tc>
          <w:tcPr>
            <w:tcW w:w="15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5,100,000.00</w:t>
            </w:r>
          </w:p>
        </w:tc>
        <w:tc>
          <w:tcPr>
            <w:tcW w:w="4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5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5,100,000.00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3495"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2120899</w:t>
            </w:r>
          </w:p>
        </w:tc>
        <w:tc>
          <w:tcPr>
            <w:tcW w:w="41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 xml:space="preserve">  其他国有土地使用权出让收入安排的支出</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15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5,100,000.00</w:t>
            </w:r>
          </w:p>
        </w:tc>
        <w:tc>
          <w:tcPr>
            <w:tcW w:w="15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5,100,000.00</w:t>
            </w:r>
          </w:p>
        </w:tc>
        <w:tc>
          <w:tcPr>
            <w:tcW w:w="4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5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5,100,000.00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gridSpan w:val="10"/>
            <w:tcBorders>
              <w:top w:val="nil"/>
              <w:left w:val="nil"/>
              <w:bottom w:val="nil"/>
              <w:right w:val="nil"/>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注：本表反映部门本年度政府性基金预算财政拨款收入、支出及结转和结余情况。</w:t>
            </w:r>
          </w:p>
        </w:tc>
      </w:tr>
    </w:tbl>
    <w:p>
      <w:pPr>
        <w:pStyle w:val="12"/>
        <w:ind w:left="0" w:leftChars="0" w:firstLine="0" w:firstLineChars="0"/>
      </w:pPr>
    </w:p>
    <w:tbl>
      <w:tblPr>
        <w:tblStyle w:val="9"/>
        <w:tblW w:w="9960" w:type="dxa"/>
        <w:tblInd w:w="93" w:type="dxa"/>
        <w:tblLayout w:type="autofit"/>
        <w:tblCellMar>
          <w:top w:w="0" w:type="dxa"/>
          <w:left w:w="108" w:type="dxa"/>
          <w:bottom w:w="0" w:type="dxa"/>
          <w:right w:w="108" w:type="dxa"/>
        </w:tblCellMar>
      </w:tblPr>
      <w:tblGrid>
        <w:gridCol w:w="3416"/>
        <w:gridCol w:w="222"/>
        <w:gridCol w:w="222"/>
        <w:gridCol w:w="1096"/>
        <w:gridCol w:w="1680"/>
        <w:gridCol w:w="1644"/>
        <w:gridCol w:w="1680"/>
      </w:tblGrid>
      <w:tr>
        <w:tblPrEx>
          <w:tblCellMar>
            <w:top w:w="0" w:type="dxa"/>
            <w:left w:w="108" w:type="dxa"/>
            <w:bottom w:w="0" w:type="dxa"/>
            <w:right w:w="108" w:type="dxa"/>
          </w:tblCellMar>
        </w:tblPrEx>
        <w:trPr>
          <w:trHeight w:val="390" w:hRule="atLeast"/>
        </w:trPr>
        <w:tc>
          <w:tcPr>
            <w:tcW w:w="9960" w:type="dxa"/>
            <w:gridSpan w:val="7"/>
            <w:tcBorders>
              <w:top w:val="nil"/>
              <w:left w:val="nil"/>
              <w:bottom w:val="nil"/>
              <w:right w:val="nil"/>
            </w:tcBorders>
            <w:shd w:val="clear" w:color="auto" w:fill="auto"/>
            <w:noWrap/>
            <w:vAlign w:val="bottom"/>
          </w:tcPr>
          <w:p>
            <w:pPr>
              <w:widowControl/>
              <w:jc w:val="center"/>
              <w:textAlignment w:val="bottom"/>
              <w:rPr>
                <w:rFonts w:ascii="宋体" w:hAnsi="宋体" w:cs="宋体"/>
                <w:color w:val="000000"/>
                <w:sz w:val="30"/>
                <w:szCs w:val="30"/>
              </w:rPr>
            </w:pPr>
            <w:r>
              <w:rPr>
                <w:rFonts w:hint="eastAsia" w:ascii="宋体" w:hAnsi="宋体" w:cs="宋体"/>
                <w:color w:val="000000"/>
                <w:kern w:val="0"/>
                <w:sz w:val="30"/>
                <w:szCs w:val="30"/>
              </w:rPr>
              <w:t>国有资本经营预算财政拨款支出决算表</w:t>
            </w:r>
          </w:p>
        </w:tc>
      </w:tr>
      <w:tr>
        <w:tblPrEx>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widowControl/>
              <w:jc w:val="right"/>
              <w:textAlignment w:val="bottom"/>
              <w:rPr>
                <w:rFonts w:ascii="宋体" w:hAnsi="宋体" w:cs="宋体"/>
                <w:color w:val="000000"/>
                <w:sz w:val="20"/>
                <w:szCs w:val="20"/>
              </w:rPr>
            </w:pPr>
            <w:r>
              <w:rPr>
                <w:rFonts w:hint="eastAsia" w:ascii="宋体" w:hAnsi="宋体" w:cs="宋体"/>
                <w:color w:val="000000"/>
                <w:kern w:val="0"/>
                <w:sz w:val="20"/>
                <w:szCs w:val="20"/>
              </w:rPr>
              <w:t>公开09表</w:t>
            </w:r>
          </w:p>
        </w:tc>
      </w:tr>
      <w:tr>
        <w:tblPrEx>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rPr>
              <w:t>部门：</w:t>
            </w:r>
            <w:r>
              <w:rPr>
                <w:rFonts w:hint="eastAsia" w:ascii="宋体" w:hAnsi="宋体" w:cs="宋体"/>
                <w:color w:val="000000"/>
                <w:kern w:val="0"/>
                <w:sz w:val="20"/>
                <w:szCs w:val="20"/>
                <w:lang w:eastAsia="zh-CN"/>
              </w:rPr>
              <w:t>大同市市直机关后勤保障中心</w:t>
            </w: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widowControl/>
              <w:jc w:val="right"/>
              <w:textAlignment w:val="bottom"/>
              <w:rPr>
                <w:rFonts w:ascii="宋体" w:hAnsi="宋体" w:cs="宋体"/>
                <w:color w:val="000000"/>
                <w:sz w:val="20"/>
                <w:szCs w:val="20"/>
              </w:rPr>
            </w:pPr>
            <w:r>
              <w:rPr>
                <w:rFonts w:hint="eastAsia" w:ascii="宋体" w:hAnsi="宋体" w:cs="宋体"/>
                <w:color w:val="000000"/>
                <w:kern w:val="0"/>
                <w:sz w:val="20"/>
                <w:szCs w:val="20"/>
              </w:rPr>
              <w:t>金额单位：元</w:t>
            </w:r>
          </w:p>
        </w:tc>
      </w:tr>
      <w:tr>
        <w:tblPrEx>
          <w:tblCellMar>
            <w:top w:w="0" w:type="dxa"/>
            <w:left w:w="108" w:type="dxa"/>
            <w:bottom w:w="0" w:type="dxa"/>
            <w:right w:w="108" w:type="dxa"/>
          </w:tblCellMar>
        </w:tblPrEx>
        <w:trPr>
          <w:trHeight w:val="308"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项目</w:t>
            </w:r>
          </w:p>
        </w:tc>
        <w:tc>
          <w:tcPr>
            <w:tcW w:w="5040" w:type="dxa"/>
            <w:gridSpan w:val="3"/>
            <w:tcBorders>
              <w:top w:val="single" w:color="000000" w:sz="4" w:space="0"/>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本年支出</w:t>
            </w:r>
          </w:p>
        </w:tc>
      </w:tr>
      <w:tr>
        <w:tblPrEx>
          <w:tblCellMar>
            <w:top w:w="0" w:type="dxa"/>
            <w:left w:w="108" w:type="dxa"/>
            <w:bottom w:w="0" w:type="dxa"/>
            <w:right w:w="108" w:type="dxa"/>
          </w:tblCellMar>
        </w:tblPrEx>
        <w:trPr>
          <w:trHeight w:val="312" w:hRule="atLeast"/>
        </w:trPr>
        <w:tc>
          <w:tcPr>
            <w:tcW w:w="990"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功能分类科目编码</w:t>
            </w:r>
          </w:p>
        </w:tc>
        <w:tc>
          <w:tcPr>
            <w:tcW w:w="0" w:type="auto"/>
            <w:vMerge w:val="restart"/>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科目名称</w:t>
            </w:r>
          </w:p>
        </w:tc>
        <w:tc>
          <w:tcPr>
            <w:tcW w:w="1680" w:type="dxa"/>
            <w:vMerge w:val="restar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合计</w:t>
            </w:r>
          </w:p>
        </w:tc>
        <w:tc>
          <w:tcPr>
            <w:tcW w:w="1680" w:type="dxa"/>
            <w:vMerge w:val="restar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基本支出</w:t>
            </w:r>
          </w:p>
        </w:tc>
        <w:tc>
          <w:tcPr>
            <w:tcW w:w="1680" w:type="dxa"/>
            <w:vMerge w:val="restar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项目支出</w:t>
            </w:r>
          </w:p>
        </w:tc>
      </w:tr>
      <w:tr>
        <w:tblPrEx>
          <w:tblCellMar>
            <w:top w:w="0" w:type="dxa"/>
            <w:left w:w="108" w:type="dxa"/>
            <w:bottom w:w="0" w:type="dxa"/>
            <w:right w:w="108" w:type="dxa"/>
          </w:tblCellMar>
        </w:tblPrEx>
        <w:trPr>
          <w:trHeight w:val="312" w:hRule="atLeast"/>
        </w:trPr>
        <w:tc>
          <w:tcPr>
            <w:tcW w:w="990"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jc w:val="center"/>
              <w:rPr>
                <w:rFonts w:ascii="宋体" w:hAnsi="宋体" w:cs="宋体"/>
                <w:color w:val="000000"/>
                <w:sz w:val="22"/>
                <w:szCs w:val="22"/>
              </w:rPr>
            </w:pPr>
          </w:p>
        </w:tc>
        <w:tc>
          <w:tcPr>
            <w:tcW w:w="1680" w:type="dxa"/>
            <w:vMerge w:val="continue"/>
            <w:tcBorders>
              <w:top w:val="nil"/>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1680" w:type="dxa"/>
            <w:vMerge w:val="continue"/>
            <w:tcBorders>
              <w:top w:val="nil"/>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1680" w:type="dxa"/>
            <w:vMerge w:val="continue"/>
            <w:tcBorders>
              <w:top w:val="nil"/>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312" w:hRule="atLeast"/>
        </w:trPr>
        <w:tc>
          <w:tcPr>
            <w:tcW w:w="990"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jc w:val="center"/>
              <w:rPr>
                <w:rFonts w:ascii="宋体" w:hAnsi="宋体" w:cs="宋体"/>
                <w:color w:val="000000"/>
                <w:sz w:val="22"/>
                <w:szCs w:val="22"/>
              </w:rPr>
            </w:pPr>
          </w:p>
        </w:tc>
        <w:tc>
          <w:tcPr>
            <w:tcW w:w="1680" w:type="dxa"/>
            <w:vMerge w:val="continue"/>
            <w:tcBorders>
              <w:top w:val="nil"/>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1680" w:type="dxa"/>
            <w:vMerge w:val="continue"/>
            <w:tcBorders>
              <w:top w:val="nil"/>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1680" w:type="dxa"/>
            <w:vMerge w:val="continue"/>
            <w:tcBorders>
              <w:top w:val="nil"/>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栏次</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r>
      <w:tr>
        <w:tblPrEx>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合计</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gridSpan w:val="7"/>
            <w:tcBorders>
              <w:top w:val="nil"/>
              <w:left w:val="nil"/>
              <w:bottom w:val="nil"/>
              <w:right w:val="nil"/>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注：本表反映部门本年度国有资本经营预算财政拨款支出情况。</w:t>
            </w:r>
          </w:p>
        </w:tc>
      </w:tr>
    </w:tbl>
    <w:p>
      <w:pPr>
        <w:pStyle w:val="12"/>
        <w:ind w:left="0" w:leftChars="0" w:firstLine="0" w:firstLineChars="0"/>
      </w:pPr>
    </w:p>
    <w:p>
      <w:pPr>
        <w:pStyle w:val="12"/>
      </w:pPr>
      <w:r>
        <w:rPr>
          <w:rFonts w:hint="eastAsia"/>
        </w:rPr>
        <w:t>大同市机关事务管理局没有使用国有资本经营预算安排的支出，故本表无数据。</w:t>
      </w:r>
    </w:p>
    <w:p>
      <w:pPr>
        <w:pStyle w:val="12"/>
      </w:pPr>
    </w:p>
    <w:tbl>
      <w:tblPr>
        <w:tblStyle w:val="9"/>
        <w:tblW w:w="7665" w:type="dxa"/>
        <w:tblInd w:w="93" w:type="dxa"/>
        <w:tblLayout w:type="autofit"/>
        <w:tblCellMar>
          <w:top w:w="0" w:type="dxa"/>
          <w:left w:w="108" w:type="dxa"/>
          <w:bottom w:w="0" w:type="dxa"/>
          <w:right w:w="108" w:type="dxa"/>
        </w:tblCellMar>
      </w:tblPr>
      <w:tblGrid>
        <w:gridCol w:w="4681"/>
        <w:gridCol w:w="1284"/>
        <w:gridCol w:w="1700"/>
      </w:tblGrid>
      <w:tr>
        <w:tblPrEx>
          <w:tblCellMar>
            <w:top w:w="0" w:type="dxa"/>
            <w:left w:w="108" w:type="dxa"/>
            <w:bottom w:w="0" w:type="dxa"/>
            <w:right w:w="108" w:type="dxa"/>
          </w:tblCellMar>
        </w:tblPrEx>
        <w:trPr>
          <w:trHeight w:val="540" w:hRule="atLeast"/>
        </w:trPr>
        <w:tc>
          <w:tcPr>
            <w:tcW w:w="7665" w:type="dxa"/>
            <w:gridSpan w:val="3"/>
            <w:tcBorders>
              <w:top w:val="nil"/>
              <w:left w:val="nil"/>
              <w:bottom w:val="nil"/>
              <w:right w:val="nil"/>
            </w:tcBorders>
            <w:shd w:val="clear" w:color="auto" w:fill="auto"/>
            <w:noWrap/>
            <w:vAlign w:val="bottom"/>
          </w:tcPr>
          <w:p>
            <w:pPr>
              <w:widowControl/>
              <w:jc w:val="center"/>
              <w:textAlignment w:val="bottom"/>
              <w:rPr>
                <w:rFonts w:ascii="宋体" w:hAnsi="宋体" w:cs="宋体"/>
                <w:color w:val="000000"/>
                <w:sz w:val="44"/>
                <w:szCs w:val="44"/>
              </w:rPr>
            </w:pPr>
            <w:r>
              <w:rPr>
                <w:rFonts w:hint="eastAsia" w:ascii="宋体" w:hAnsi="宋体" w:cs="宋体"/>
                <w:color w:val="000000"/>
                <w:kern w:val="0"/>
                <w:sz w:val="44"/>
                <w:szCs w:val="44"/>
              </w:rPr>
              <w:t>部门决算公开相关信息统计表</w:t>
            </w:r>
          </w:p>
        </w:tc>
      </w:tr>
      <w:tr>
        <w:tblPrEx>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widowControl/>
              <w:jc w:val="right"/>
              <w:textAlignment w:val="bottom"/>
              <w:rPr>
                <w:rFonts w:ascii="宋体" w:hAnsi="宋体" w:cs="宋体"/>
                <w:color w:val="000000"/>
                <w:sz w:val="20"/>
                <w:szCs w:val="20"/>
              </w:rPr>
            </w:pPr>
            <w:r>
              <w:rPr>
                <w:rFonts w:hint="eastAsia" w:ascii="宋体" w:hAnsi="宋体" w:cs="宋体"/>
                <w:color w:val="000000"/>
                <w:kern w:val="0"/>
                <w:sz w:val="20"/>
                <w:szCs w:val="20"/>
              </w:rPr>
              <w:t>公开10表</w:t>
            </w:r>
          </w:p>
        </w:tc>
      </w:tr>
      <w:tr>
        <w:tblPrEx>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rPr>
              <w:t>编制单位：</w:t>
            </w:r>
            <w:r>
              <w:rPr>
                <w:rFonts w:hint="eastAsia" w:ascii="宋体" w:hAnsi="宋体" w:cs="宋体"/>
                <w:color w:val="000000"/>
                <w:kern w:val="0"/>
                <w:sz w:val="20"/>
                <w:szCs w:val="20"/>
                <w:lang w:eastAsia="zh-CN"/>
              </w:rPr>
              <w:t>大同市市直机关后勤保障中心</w:t>
            </w:r>
          </w:p>
        </w:tc>
        <w:tc>
          <w:tcPr>
            <w:tcW w:w="0" w:type="auto"/>
            <w:tcBorders>
              <w:top w:val="nil"/>
              <w:left w:val="nil"/>
              <w:bottom w:val="nil"/>
              <w:right w:val="nil"/>
            </w:tcBorders>
            <w:shd w:val="clear" w:color="auto" w:fill="auto"/>
            <w:noWrap/>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rPr>
              <w:t>2022年7月</w:t>
            </w:r>
          </w:p>
        </w:tc>
        <w:tc>
          <w:tcPr>
            <w:tcW w:w="0" w:type="auto"/>
            <w:tcBorders>
              <w:top w:val="nil"/>
              <w:left w:val="nil"/>
              <w:bottom w:val="nil"/>
              <w:right w:val="nil"/>
            </w:tcBorders>
            <w:shd w:val="clear" w:color="auto" w:fill="auto"/>
            <w:noWrap/>
            <w:vAlign w:val="bottom"/>
          </w:tcPr>
          <w:p>
            <w:pPr>
              <w:widowControl/>
              <w:jc w:val="right"/>
              <w:textAlignment w:val="bottom"/>
              <w:rPr>
                <w:rFonts w:ascii="宋体" w:hAnsi="宋体" w:cs="宋体"/>
                <w:color w:val="000000"/>
                <w:sz w:val="20"/>
                <w:szCs w:val="20"/>
              </w:rPr>
            </w:pPr>
            <w:r>
              <w:rPr>
                <w:rFonts w:hint="eastAsia" w:ascii="宋体" w:hAnsi="宋体" w:cs="宋体"/>
                <w:color w:val="000000"/>
                <w:kern w:val="0"/>
                <w:sz w:val="20"/>
                <w:szCs w:val="20"/>
              </w:rPr>
              <w:t>金额单位：元</w:t>
            </w:r>
          </w:p>
        </w:tc>
      </w:tr>
      <w:tr>
        <w:tblPrEx>
          <w:tblCellMar>
            <w:top w:w="0" w:type="dxa"/>
            <w:left w:w="108" w:type="dxa"/>
            <w:bottom w:w="0" w:type="dxa"/>
            <w:right w:w="108" w:type="dxa"/>
          </w:tblCellMar>
        </w:tblPrEx>
        <w:trPr>
          <w:trHeight w:val="30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b/>
                <w:bCs/>
                <w:color w:val="000000"/>
                <w:sz w:val="22"/>
                <w:szCs w:val="22"/>
              </w:rPr>
            </w:pPr>
            <w:r>
              <w:rPr>
                <w:rFonts w:hint="eastAsia" w:ascii="宋体" w:hAnsi="宋体" w:cs="宋体"/>
                <w:b/>
                <w:bCs/>
                <w:color w:val="000000"/>
                <w:kern w:val="0"/>
                <w:sz w:val="22"/>
                <w:szCs w:val="22"/>
              </w:rPr>
              <w:t>一、政府采购情况</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项目</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行次</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采购金额</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合计</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16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6,697,980.00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货物</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w:t>
            </w:r>
          </w:p>
        </w:tc>
        <w:tc>
          <w:tcPr>
            <w:tcW w:w="16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2,568,780.00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工程</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c>
          <w:tcPr>
            <w:tcW w:w="16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服务</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w:t>
            </w:r>
          </w:p>
        </w:tc>
        <w:tc>
          <w:tcPr>
            <w:tcW w:w="16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4,129,200.00</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b/>
                <w:bCs/>
                <w:color w:val="000000"/>
                <w:sz w:val="22"/>
                <w:szCs w:val="22"/>
              </w:rPr>
            </w:pPr>
            <w:r>
              <w:rPr>
                <w:rFonts w:hint="eastAsia" w:ascii="宋体" w:hAnsi="宋体" w:cs="宋体"/>
                <w:b/>
                <w:bCs/>
                <w:color w:val="000000"/>
                <w:kern w:val="0"/>
                <w:sz w:val="22"/>
                <w:szCs w:val="22"/>
              </w:rPr>
              <w:t>二、机关运行经费</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项目</w:t>
            </w:r>
          </w:p>
        </w:tc>
        <w:tc>
          <w:tcPr>
            <w:tcW w:w="0" w:type="auto"/>
            <w:tcBorders>
              <w:top w:val="nil"/>
              <w:left w:val="nil"/>
              <w:bottom w:val="single" w:color="000000" w:sz="4" w:space="0"/>
              <w:right w:val="single" w:color="000000" w:sz="4" w:space="0"/>
            </w:tcBorders>
            <w:shd w:val="clear" w:color="FFFFFF" w:fill="C0C0C0"/>
            <w:noWrap/>
            <w:vAlign w:val="center"/>
          </w:tcPr>
          <w:p>
            <w:pPr>
              <w:jc w:val="center"/>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统计数</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（一）行政单位</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477,673.00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（二）参照公务员法管理事业单位</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b/>
                <w:bCs/>
                <w:color w:val="000000"/>
                <w:sz w:val="22"/>
                <w:szCs w:val="22"/>
              </w:rPr>
            </w:pPr>
            <w:r>
              <w:rPr>
                <w:rFonts w:hint="eastAsia" w:ascii="宋体" w:hAnsi="宋体" w:cs="宋体"/>
                <w:b/>
                <w:bCs/>
                <w:color w:val="000000"/>
                <w:kern w:val="0"/>
                <w:sz w:val="22"/>
                <w:szCs w:val="22"/>
              </w:rPr>
              <w:t>三、国有资产占用情况</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（一）车辆数合计（辆）</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7</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116.00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1.副部（省）级及以上领导用车</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2.主要领导干部用车</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3.机要通信用车</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39.00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4.应急保障用车</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5.执法执勤用车</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12</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15.00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6.特种专业技术用车</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7.离退休干部用车</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8.其他用车</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15</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62.00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（二）单价50万元以上通用设备（台、套）</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23"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（三）单价100万元以上专用设备（台、套）</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注：本表反映部门本年度政府采购及机关运行经费和国有资产占用情况。</w:t>
            </w:r>
          </w:p>
        </w:tc>
      </w:tr>
    </w:tbl>
    <w:p>
      <w:pPr>
        <w:pStyle w:val="12"/>
        <w:ind w:left="0"/>
      </w:pPr>
    </w:p>
    <w:p>
      <w:pPr>
        <w:pStyle w:val="12"/>
        <w:ind w:left="0"/>
      </w:pPr>
    </w:p>
    <w:p>
      <w:pPr>
        <w:spacing w:line="360" w:lineRule="auto"/>
        <w:ind w:firstLine="600" w:firstLineChars="200"/>
        <w:jc w:val="center"/>
        <w:rPr>
          <w:rFonts w:hint="eastAsia" w:ascii="黑体" w:hAnsi="黑体" w:eastAsia="黑体" w:cs="黑体"/>
          <w:sz w:val="30"/>
        </w:rPr>
      </w:pPr>
      <w:r>
        <w:rPr>
          <w:rFonts w:hint="eastAsia" w:ascii="黑体" w:hAnsi="黑体" w:eastAsia="黑体" w:cs="黑体"/>
          <w:sz w:val="30"/>
        </w:rPr>
        <w:t>第三部分2021 年度部门预算收⽀情况</w:t>
      </w:r>
    </w:p>
    <w:p>
      <w:pPr>
        <w:spacing w:line="360" w:lineRule="auto"/>
        <w:ind w:firstLine="600" w:firstLineChars="200"/>
        <w:rPr>
          <w:rFonts w:hint="eastAsia" w:eastAsia="仿宋_GB2312"/>
          <w:sz w:val="30"/>
        </w:rPr>
      </w:pPr>
    </w:p>
    <w:p>
      <w:pPr>
        <w:spacing w:line="360" w:lineRule="auto"/>
        <w:ind w:firstLine="600" w:firstLineChars="200"/>
        <w:rPr>
          <w:rFonts w:hint="eastAsia" w:eastAsia="仿宋_GB2312"/>
          <w:sz w:val="30"/>
        </w:rPr>
      </w:pPr>
      <w:r>
        <w:rPr>
          <w:rFonts w:hint="eastAsia" w:eastAsia="仿宋_GB2312"/>
          <w:sz w:val="30"/>
        </w:rPr>
        <w:t>一、收入支出决算总体情况说明</w:t>
      </w:r>
    </w:p>
    <w:p>
      <w:pPr>
        <w:spacing w:line="360" w:lineRule="auto"/>
        <w:ind w:firstLine="600" w:firstLineChars="200"/>
        <w:rPr>
          <w:rFonts w:hint="eastAsia" w:eastAsia="仿宋_GB2312"/>
          <w:sz w:val="30"/>
        </w:rPr>
      </w:pPr>
      <w:r>
        <w:rPr>
          <w:rFonts w:hint="eastAsia" w:eastAsia="仿宋_GB2312"/>
          <w:sz w:val="30"/>
        </w:rPr>
        <w:t>2021年度收入总计6046.92万元，支出总计6046.92万元，与上年同期相比 ，收入总计减少</w:t>
      </w:r>
      <w:r>
        <w:rPr>
          <w:rFonts w:hint="eastAsia" w:eastAsia="仿宋_GB2312"/>
          <w:sz w:val="30"/>
          <w:lang w:val="en-US" w:eastAsia="zh-CN"/>
        </w:rPr>
        <w:t>993.46</w:t>
      </w:r>
      <w:r>
        <w:rPr>
          <w:rFonts w:hint="eastAsia" w:eastAsia="仿宋_GB2312"/>
          <w:sz w:val="30"/>
        </w:rPr>
        <w:t>万元，下降</w:t>
      </w:r>
      <w:r>
        <w:rPr>
          <w:rFonts w:hint="eastAsia" w:eastAsia="仿宋_GB2312"/>
          <w:sz w:val="30"/>
          <w:lang w:val="en-US" w:eastAsia="zh-CN"/>
        </w:rPr>
        <w:t>14.11</w:t>
      </w:r>
      <w:r>
        <w:rPr>
          <w:rFonts w:hint="eastAsia" w:eastAsia="仿宋_GB2312"/>
          <w:sz w:val="30"/>
        </w:rPr>
        <w:t>%。减少的重要原因是疫情期间，项目实施和项目经费的支出整体减少。</w:t>
      </w:r>
    </w:p>
    <w:p>
      <w:pPr>
        <w:spacing w:line="360" w:lineRule="auto"/>
        <w:ind w:firstLine="600" w:firstLineChars="200"/>
        <w:rPr>
          <w:rFonts w:hint="eastAsia" w:eastAsia="仿宋_GB2312"/>
          <w:sz w:val="30"/>
        </w:rPr>
      </w:pPr>
      <w:r>
        <w:rPr>
          <w:rFonts w:hint="eastAsia" w:eastAsia="仿宋_GB2312"/>
          <w:sz w:val="30"/>
        </w:rPr>
        <w:t>二、收入决算情况说明</w:t>
      </w:r>
    </w:p>
    <w:p>
      <w:pPr>
        <w:spacing w:line="360" w:lineRule="auto"/>
        <w:ind w:firstLine="600" w:firstLineChars="200"/>
        <w:rPr>
          <w:rFonts w:hint="eastAsia" w:eastAsia="仿宋_GB2312"/>
          <w:sz w:val="30"/>
        </w:rPr>
      </w:pPr>
      <w:r>
        <w:rPr>
          <w:rFonts w:hint="eastAsia" w:eastAsia="仿宋_GB2312"/>
          <w:sz w:val="30"/>
        </w:rPr>
        <w:t>2021年度收入合计</w:t>
      </w:r>
      <w:r>
        <w:rPr>
          <w:rFonts w:hint="eastAsia" w:eastAsia="仿宋_GB2312"/>
          <w:sz w:val="30"/>
          <w:lang w:val="en-US" w:eastAsia="zh-CN"/>
        </w:rPr>
        <w:t>5988.8</w:t>
      </w:r>
      <w:r>
        <w:rPr>
          <w:rFonts w:hint="eastAsia" w:eastAsia="仿宋_GB2312"/>
          <w:sz w:val="30"/>
        </w:rPr>
        <w:t>万元，其中：财政拨款</w:t>
      </w:r>
      <w:r>
        <w:rPr>
          <w:rFonts w:hint="eastAsia" w:eastAsia="仿宋_GB2312"/>
          <w:sz w:val="30"/>
          <w:lang w:val="en-US" w:eastAsia="zh-CN"/>
        </w:rPr>
        <w:t>5988.69</w:t>
      </w:r>
      <w:r>
        <w:rPr>
          <w:rFonts w:hint="eastAsia" w:eastAsia="仿宋_GB2312"/>
          <w:sz w:val="30"/>
        </w:rPr>
        <w:t>万元，占比99.99%；上级补助收入0万元；经营性收入0万元；附属单位上缴收入0万元；其他收入0.</w:t>
      </w:r>
      <w:r>
        <w:rPr>
          <w:rFonts w:hint="eastAsia" w:eastAsia="仿宋_GB2312"/>
          <w:sz w:val="30"/>
          <w:lang w:val="en-US" w:eastAsia="zh-CN"/>
        </w:rPr>
        <w:t>11</w:t>
      </w:r>
      <w:r>
        <w:rPr>
          <w:rFonts w:hint="eastAsia" w:eastAsia="仿宋_GB2312"/>
          <w:sz w:val="30"/>
        </w:rPr>
        <w:t>万元，占比0.00%。</w:t>
      </w:r>
    </w:p>
    <w:p>
      <w:pPr>
        <w:spacing w:line="360" w:lineRule="auto"/>
        <w:ind w:firstLine="600" w:firstLineChars="200"/>
        <w:rPr>
          <w:rFonts w:hint="eastAsia" w:eastAsia="仿宋_GB2312"/>
          <w:sz w:val="30"/>
        </w:rPr>
      </w:pPr>
      <w:r>
        <w:rPr>
          <w:rFonts w:hint="eastAsia" w:eastAsia="仿宋_GB2312"/>
          <w:sz w:val="30"/>
        </w:rPr>
        <w:t>三、支出决算情况说明</w:t>
      </w:r>
    </w:p>
    <w:p>
      <w:pPr>
        <w:spacing w:line="360" w:lineRule="auto"/>
        <w:ind w:firstLine="600" w:firstLineChars="200"/>
        <w:rPr>
          <w:rFonts w:hint="eastAsia" w:eastAsia="仿宋_GB2312"/>
          <w:sz w:val="30"/>
        </w:rPr>
      </w:pPr>
      <w:r>
        <w:rPr>
          <w:rFonts w:hint="eastAsia" w:eastAsia="仿宋_GB2312"/>
          <w:sz w:val="30"/>
        </w:rPr>
        <w:t>2021年度支出合计</w:t>
      </w:r>
      <w:r>
        <w:rPr>
          <w:rFonts w:hint="eastAsia" w:eastAsia="仿宋_GB2312"/>
          <w:sz w:val="30"/>
          <w:lang w:val="en-US" w:eastAsia="zh-CN"/>
        </w:rPr>
        <w:t>6038.85</w:t>
      </w:r>
      <w:r>
        <w:rPr>
          <w:rFonts w:hint="eastAsia" w:eastAsia="仿宋_GB2312"/>
          <w:sz w:val="30"/>
        </w:rPr>
        <w:t>万元，其中：基本支出756.41万元，占比</w:t>
      </w:r>
      <w:r>
        <w:rPr>
          <w:rFonts w:hint="eastAsia" w:eastAsia="仿宋_GB2312"/>
          <w:sz w:val="30"/>
          <w:lang w:val="en-US" w:eastAsia="zh-CN"/>
        </w:rPr>
        <w:t>12.53</w:t>
      </w:r>
      <w:r>
        <w:rPr>
          <w:rFonts w:hint="eastAsia" w:eastAsia="仿宋_GB2312"/>
          <w:sz w:val="30"/>
        </w:rPr>
        <w:t>%；项目支出5282.44万元，占比8</w:t>
      </w:r>
      <w:r>
        <w:rPr>
          <w:rFonts w:hint="eastAsia" w:eastAsia="仿宋_GB2312"/>
          <w:sz w:val="30"/>
          <w:lang w:val="en-US" w:eastAsia="zh-CN"/>
        </w:rPr>
        <w:t>7.47</w:t>
      </w:r>
      <w:r>
        <w:rPr>
          <w:rFonts w:hint="eastAsia" w:eastAsia="仿宋_GB2312"/>
          <w:sz w:val="30"/>
        </w:rPr>
        <w:t>%；上缴上级支出0元，经营支出0元，对附属单位补助支出0元。</w:t>
      </w:r>
    </w:p>
    <w:p>
      <w:pPr>
        <w:spacing w:line="360" w:lineRule="auto"/>
        <w:ind w:firstLine="600" w:firstLineChars="200"/>
        <w:rPr>
          <w:rFonts w:hint="eastAsia" w:eastAsia="仿宋_GB2312"/>
          <w:sz w:val="30"/>
        </w:rPr>
      </w:pPr>
      <w:r>
        <w:rPr>
          <w:rFonts w:hint="eastAsia" w:eastAsia="仿宋_GB2312"/>
          <w:sz w:val="30"/>
        </w:rPr>
        <w:t>四、财政拨款收入支出决算总体情况说明</w:t>
      </w:r>
    </w:p>
    <w:p>
      <w:pPr>
        <w:spacing w:line="360" w:lineRule="auto"/>
        <w:ind w:firstLine="600" w:firstLineChars="200"/>
        <w:rPr>
          <w:rFonts w:hint="eastAsia" w:eastAsia="仿宋_GB2312"/>
          <w:sz w:val="30"/>
        </w:rPr>
      </w:pPr>
      <w:r>
        <w:rPr>
          <w:rFonts w:hint="eastAsia" w:eastAsia="仿宋_GB2312"/>
          <w:sz w:val="30"/>
        </w:rPr>
        <w:t xml:space="preserve">  2021年财政拨款收入总计</w:t>
      </w:r>
      <w:r>
        <w:rPr>
          <w:rFonts w:hint="eastAsia" w:eastAsia="仿宋_GB2312"/>
          <w:sz w:val="30"/>
          <w:lang w:val="en-US" w:eastAsia="zh-CN"/>
        </w:rPr>
        <w:t>5988.69</w:t>
      </w:r>
      <w:r>
        <w:rPr>
          <w:rFonts w:hint="eastAsia" w:eastAsia="仿宋_GB2312"/>
          <w:sz w:val="30"/>
        </w:rPr>
        <w:t>万元，支出总计</w:t>
      </w:r>
      <w:r>
        <w:rPr>
          <w:rFonts w:hint="eastAsia" w:eastAsia="仿宋_GB2312"/>
          <w:sz w:val="30"/>
          <w:lang w:val="en-US" w:eastAsia="zh-CN"/>
        </w:rPr>
        <w:t>6038.76</w:t>
      </w:r>
      <w:r>
        <w:rPr>
          <w:rFonts w:hint="eastAsia" w:eastAsia="仿宋_GB2312"/>
          <w:sz w:val="30"/>
        </w:rPr>
        <w:t>万元</w:t>
      </w:r>
      <w:r>
        <w:rPr>
          <w:rFonts w:hint="eastAsia" w:eastAsia="仿宋_GB2312"/>
          <w:sz w:val="30"/>
          <w:lang w:eastAsia="zh-CN"/>
        </w:rPr>
        <w:t>，</w:t>
      </w:r>
      <w:r>
        <w:rPr>
          <w:rFonts w:hint="eastAsia" w:eastAsia="仿宋_GB2312"/>
          <w:sz w:val="30"/>
          <w:lang w:val="en-US" w:eastAsia="zh-CN"/>
        </w:rPr>
        <w:t>其中一般公共预算财政拨款5478.69万元，政府性基金财政拨款510万元</w:t>
      </w:r>
      <w:r>
        <w:rPr>
          <w:rFonts w:hint="eastAsia" w:eastAsia="仿宋_GB2312"/>
          <w:sz w:val="30"/>
        </w:rPr>
        <w:t>。与上年相比，财政拨款总计减少</w:t>
      </w:r>
      <w:r>
        <w:rPr>
          <w:rFonts w:hint="eastAsia" w:eastAsia="仿宋_GB2312"/>
          <w:sz w:val="30"/>
          <w:lang w:val="en-US" w:eastAsia="zh-CN"/>
        </w:rPr>
        <w:t>1025.78</w:t>
      </w:r>
      <w:r>
        <w:rPr>
          <w:rFonts w:hint="eastAsia" w:eastAsia="仿宋_GB2312"/>
          <w:sz w:val="30"/>
        </w:rPr>
        <w:t>万元，下降</w:t>
      </w:r>
      <w:r>
        <w:rPr>
          <w:rFonts w:hint="eastAsia" w:eastAsia="仿宋_GB2312"/>
          <w:sz w:val="30"/>
          <w:lang w:val="en-US" w:eastAsia="zh-CN"/>
        </w:rPr>
        <w:t>14.62</w:t>
      </w:r>
      <w:r>
        <w:rPr>
          <w:rFonts w:hint="eastAsia" w:eastAsia="仿宋_GB2312"/>
          <w:sz w:val="30"/>
        </w:rPr>
        <w:t>%，财政拨款支出减少</w:t>
      </w:r>
      <w:r>
        <w:rPr>
          <w:rFonts w:hint="eastAsia" w:eastAsia="仿宋_GB2312"/>
          <w:sz w:val="30"/>
          <w:lang w:val="en-US" w:eastAsia="zh-CN"/>
        </w:rPr>
        <w:t>975.71</w:t>
      </w:r>
      <w:r>
        <w:rPr>
          <w:rFonts w:hint="eastAsia" w:eastAsia="仿宋_GB2312"/>
          <w:sz w:val="30"/>
        </w:rPr>
        <w:t>万元，下降</w:t>
      </w:r>
      <w:r>
        <w:rPr>
          <w:rFonts w:hint="eastAsia" w:eastAsia="仿宋_GB2312"/>
          <w:sz w:val="30"/>
          <w:lang w:val="en-US" w:eastAsia="zh-CN"/>
        </w:rPr>
        <w:t>13.91</w:t>
      </w:r>
      <w:r>
        <w:rPr>
          <w:rFonts w:hint="eastAsia" w:eastAsia="仿宋_GB2312"/>
          <w:sz w:val="30"/>
        </w:rPr>
        <w:t>%，重要原因是疫情期间，项目实施和项目经费的支出整体减少。</w:t>
      </w:r>
    </w:p>
    <w:p>
      <w:pPr>
        <w:spacing w:line="360" w:lineRule="auto"/>
        <w:ind w:firstLine="600" w:firstLineChars="200"/>
        <w:rPr>
          <w:rFonts w:hint="eastAsia" w:eastAsia="仿宋_GB2312"/>
          <w:sz w:val="30"/>
        </w:rPr>
      </w:pPr>
      <w:r>
        <w:rPr>
          <w:rFonts w:hint="eastAsia" w:eastAsia="仿宋_GB2312"/>
          <w:sz w:val="30"/>
        </w:rPr>
        <w:t>五、一般公共预算财政拨款支出决算情况说明</w:t>
      </w:r>
    </w:p>
    <w:p>
      <w:pPr>
        <w:spacing w:line="360" w:lineRule="auto"/>
        <w:ind w:firstLine="600" w:firstLineChars="200"/>
        <w:rPr>
          <w:rFonts w:hint="eastAsia" w:eastAsia="仿宋_GB2312"/>
          <w:sz w:val="30"/>
        </w:rPr>
      </w:pPr>
      <w:r>
        <w:rPr>
          <w:rFonts w:hint="eastAsia" w:eastAsia="仿宋_GB2312"/>
          <w:sz w:val="30"/>
        </w:rPr>
        <w:t>（一）财政拨款支出决算总体情况</w:t>
      </w:r>
    </w:p>
    <w:p>
      <w:pPr>
        <w:spacing w:line="360" w:lineRule="auto"/>
        <w:ind w:firstLine="600" w:firstLineChars="200"/>
        <w:rPr>
          <w:rFonts w:hint="eastAsia" w:eastAsia="仿宋_GB2312"/>
          <w:sz w:val="30"/>
        </w:rPr>
      </w:pPr>
      <w:r>
        <w:rPr>
          <w:rFonts w:hint="eastAsia" w:eastAsia="仿宋_GB2312"/>
          <w:sz w:val="30"/>
        </w:rPr>
        <w:t xml:space="preserve"> 2021年度财政拨款支出</w:t>
      </w:r>
      <w:r>
        <w:rPr>
          <w:rFonts w:hint="eastAsia" w:eastAsia="仿宋_GB2312"/>
          <w:sz w:val="30"/>
          <w:lang w:val="en-US" w:eastAsia="zh-CN"/>
        </w:rPr>
        <w:t>6038.76</w:t>
      </w:r>
      <w:r>
        <w:rPr>
          <w:rFonts w:hint="eastAsia" w:eastAsia="仿宋_GB2312"/>
          <w:sz w:val="30"/>
        </w:rPr>
        <w:t>万元，占本年度支出合计的</w:t>
      </w:r>
      <w:r>
        <w:rPr>
          <w:rFonts w:hint="eastAsia" w:eastAsia="仿宋_GB2312"/>
          <w:sz w:val="30"/>
          <w:lang w:val="en-US" w:eastAsia="zh-CN"/>
        </w:rPr>
        <w:t>100</w:t>
      </w:r>
      <w:r>
        <w:rPr>
          <w:rFonts w:hint="eastAsia" w:eastAsia="仿宋_GB2312"/>
          <w:sz w:val="30"/>
        </w:rPr>
        <w:t>%</w:t>
      </w:r>
      <w:r>
        <w:rPr>
          <w:rFonts w:hint="eastAsia" w:eastAsia="仿宋_GB2312"/>
          <w:sz w:val="30"/>
          <w:lang w:eastAsia="zh-CN"/>
        </w:rPr>
        <w:t>。</w:t>
      </w:r>
      <w:r>
        <w:rPr>
          <w:rFonts w:hint="eastAsia" w:eastAsia="仿宋_GB2312"/>
          <w:sz w:val="30"/>
          <w:lang w:val="en-US" w:eastAsia="zh-CN"/>
        </w:rPr>
        <w:t>其中基本支出756.32万元，项目支出5282.44万元。</w:t>
      </w:r>
      <w:r>
        <w:rPr>
          <w:rFonts w:hint="eastAsia" w:eastAsia="仿宋_GB2312"/>
          <w:sz w:val="30"/>
        </w:rPr>
        <w:t>与上年度相比减少</w:t>
      </w:r>
      <w:r>
        <w:rPr>
          <w:rFonts w:hint="eastAsia" w:eastAsia="仿宋_GB2312"/>
          <w:sz w:val="30"/>
          <w:lang w:val="en-US" w:eastAsia="zh-CN"/>
        </w:rPr>
        <w:t>975.71</w:t>
      </w:r>
      <w:r>
        <w:rPr>
          <w:rFonts w:hint="eastAsia" w:eastAsia="仿宋_GB2312"/>
          <w:sz w:val="30"/>
        </w:rPr>
        <w:t>万元，下降</w:t>
      </w:r>
      <w:r>
        <w:rPr>
          <w:rFonts w:hint="eastAsia" w:eastAsia="仿宋_GB2312"/>
          <w:sz w:val="30"/>
          <w:lang w:val="en-US" w:eastAsia="zh-CN"/>
        </w:rPr>
        <w:t>13.91</w:t>
      </w:r>
      <w:r>
        <w:rPr>
          <w:rFonts w:hint="eastAsia" w:eastAsia="仿宋_GB2312"/>
          <w:sz w:val="30"/>
        </w:rPr>
        <w:t>%。重要原因是业务量的减少，其中人员经费988.82万元，占比9.42%，日常公用经费</w:t>
      </w:r>
      <w:r>
        <w:rPr>
          <w:rFonts w:hint="eastAsia" w:eastAsia="仿宋_GB2312"/>
          <w:sz w:val="30"/>
          <w:lang w:val="en-US" w:eastAsia="zh-CN"/>
        </w:rPr>
        <w:t>9223.7</w:t>
      </w:r>
      <w:r>
        <w:rPr>
          <w:rFonts w:hint="eastAsia" w:eastAsia="仿宋_GB2312"/>
          <w:sz w:val="30"/>
        </w:rPr>
        <w:t>万元，占比</w:t>
      </w:r>
      <w:r>
        <w:rPr>
          <w:rFonts w:hint="eastAsia" w:eastAsia="仿宋_GB2312"/>
          <w:sz w:val="30"/>
          <w:lang w:val="en-US" w:eastAsia="zh-CN"/>
        </w:rPr>
        <w:t>87.89</w:t>
      </w:r>
      <w:r>
        <w:rPr>
          <w:rFonts w:hint="eastAsia" w:eastAsia="仿宋_GB2312"/>
          <w:sz w:val="30"/>
        </w:rPr>
        <w:t>%。</w:t>
      </w:r>
    </w:p>
    <w:p>
      <w:pPr>
        <w:spacing w:line="360" w:lineRule="auto"/>
        <w:ind w:firstLine="600" w:firstLineChars="200"/>
        <w:rPr>
          <w:rFonts w:hint="eastAsia" w:eastAsia="仿宋_GB2312"/>
          <w:sz w:val="30"/>
        </w:rPr>
      </w:pPr>
      <w:r>
        <w:rPr>
          <w:rFonts w:hint="eastAsia" w:eastAsia="仿宋_GB2312"/>
          <w:sz w:val="30"/>
        </w:rPr>
        <w:t xml:space="preserve">       （二）财政拨款支出决算结构情况</w:t>
      </w:r>
    </w:p>
    <w:p>
      <w:pPr>
        <w:spacing w:line="360" w:lineRule="auto"/>
        <w:ind w:firstLine="600" w:firstLineChars="200"/>
        <w:rPr>
          <w:rFonts w:hint="eastAsia" w:eastAsia="仿宋_GB2312"/>
          <w:sz w:val="30"/>
        </w:rPr>
      </w:pPr>
      <w:r>
        <w:rPr>
          <w:rFonts w:hint="eastAsia" w:eastAsia="仿宋_GB2312"/>
          <w:sz w:val="30"/>
        </w:rPr>
        <w:t xml:space="preserve">    2021年度财政拨款支出</w:t>
      </w:r>
      <w:r>
        <w:rPr>
          <w:rFonts w:hint="eastAsia" w:eastAsia="仿宋_GB2312"/>
          <w:sz w:val="30"/>
          <w:lang w:val="en-US" w:eastAsia="zh-CN"/>
        </w:rPr>
        <w:t>6038.76</w:t>
      </w:r>
      <w:r>
        <w:rPr>
          <w:rFonts w:hint="eastAsia" w:eastAsia="仿宋_GB2312"/>
          <w:sz w:val="30"/>
        </w:rPr>
        <w:t>万元，</w:t>
      </w:r>
      <w:r>
        <w:rPr>
          <w:rFonts w:hint="eastAsia" w:eastAsia="仿宋_GB2312"/>
          <w:sz w:val="30"/>
          <w:lang w:val="en-US" w:eastAsia="zh-CN"/>
        </w:rPr>
        <w:t>年初财政拨款结转结余50.07万元。</w:t>
      </w:r>
      <w:r>
        <w:rPr>
          <w:rFonts w:hint="eastAsia" w:eastAsia="仿宋_GB2312"/>
          <w:sz w:val="30"/>
        </w:rPr>
        <w:t>主要用于以下项目：一般公共服务支出5380.3万元，占比</w:t>
      </w:r>
      <w:r>
        <w:rPr>
          <w:rFonts w:hint="eastAsia" w:eastAsia="仿宋_GB2312"/>
          <w:sz w:val="30"/>
          <w:lang w:val="en-US" w:eastAsia="zh-CN"/>
        </w:rPr>
        <w:t>89.1</w:t>
      </w:r>
      <w:r>
        <w:rPr>
          <w:rFonts w:hint="eastAsia" w:eastAsia="仿宋_GB2312"/>
          <w:sz w:val="30"/>
        </w:rPr>
        <w:t>%；社会保障和就业支出91.31万元，占比</w:t>
      </w:r>
      <w:r>
        <w:rPr>
          <w:rFonts w:hint="eastAsia" w:eastAsia="仿宋_GB2312"/>
          <w:sz w:val="30"/>
          <w:lang w:val="en-US" w:eastAsia="zh-CN"/>
        </w:rPr>
        <w:t>1.51</w:t>
      </w:r>
      <w:r>
        <w:rPr>
          <w:rFonts w:hint="eastAsia" w:eastAsia="仿宋_GB2312"/>
          <w:sz w:val="30"/>
        </w:rPr>
        <w:t>%；卫生健康支出19.24万元，占比0.</w:t>
      </w:r>
      <w:r>
        <w:rPr>
          <w:rFonts w:hint="eastAsia" w:eastAsia="仿宋_GB2312"/>
          <w:sz w:val="30"/>
          <w:lang w:val="en-US" w:eastAsia="zh-CN"/>
        </w:rPr>
        <w:t>32</w:t>
      </w:r>
      <w:r>
        <w:rPr>
          <w:rFonts w:hint="eastAsia" w:eastAsia="仿宋_GB2312"/>
          <w:sz w:val="30"/>
        </w:rPr>
        <w:t>%；城乡社会支出</w:t>
      </w:r>
      <w:r>
        <w:rPr>
          <w:rFonts w:hint="eastAsia" w:eastAsia="仿宋_GB2312"/>
          <w:sz w:val="30"/>
          <w:lang w:val="en-US" w:eastAsia="zh-CN"/>
        </w:rPr>
        <w:t>510</w:t>
      </w:r>
      <w:r>
        <w:rPr>
          <w:rFonts w:hint="eastAsia" w:eastAsia="仿宋_GB2312"/>
          <w:sz w:val="30"/>
        </w:rPr>
        <w:t>万元，占比</w:t>
      </w:r>
      <w:r>
        <w:rPr>
          <w:rFonts w:hint="eastAsia" w:eastAsia="仿宋_GB2312"/>
          <w:sz w:val="30"/>
          <w:lang w:val="en-US" w:eastAsia="zh-CN"/>
        </w:rPr>
        <w:t>8.44</w:t>
      </w:r>
      <w:r>
        <w:rPr>
          <w:rFonts w:hint="eastAsia" w:eastAsia="仿宋_GB2312"/>
          <w:sz w:val="30"/>
        </w:rPr>
        <w:t>%；住房保障支出37.9万元，占比0.6</w:t>
      </w:r>
      <w:r>
        <w:rPr>
          <w:rFonts w:hint="eastAsia" w:eastAsia="仿宋_GB2312"/>
          <w:sz w:val="30"/>
          <w:lang w:val="en-US" w:eastAsia="zh-CN"/>
        </w:rPr>
        <w:t>3</w:t>
      </w:r>
      <w:r>
        <w:rPr>
          <w:rFonts w:hint="eastAsia" w:eastAsia="仿宋_GB2312"/>
          <w:sz w:val="30"/>
        </w:rPr>
        <w:t>%。</w:t>
      </w:r>
    </w:p>
    <w:p>
      <w:pPr>
        <w:spacing w:line="360" w:lineRule="auto"/>
        <w:ind w:firstLine="600" w:firstLineChars="200"/>
        <w:rPr>
          <w:rFonts w:hint="eastAsia" w:eastAsia="仿宋_GB2312"/>
          <w:sz w:val="30"/>
        </w:rPr>
      </w:pPr>
      <w:r>
        <w:rPr>
          <w:rFonts w:hint="eastAsia" w:eastAsia="仿宋_GB2312"/>
          <w:sz w:val="30"/>
        </w:rPr>
        <w:t>（三）财政拨款支出决算具体情况</w:t>
      </w:r>
    </w:p>
    <w:p>
      <w:pPr>
        <w:spacing w:line="360" w:lineRule="auto"/>
        <w:ind w:firstLine="600" w:firstLineChars="200"/>
        <w:rPr>
          <w:rFonts w:hint="eastAsia" w:eastAsia="仿宋_GB2312"/>
          <w:sz w:val="30"/>
        </w:rPr>
      </w:pPr>
      <w:r>
        <w:rPr>
          <w:rFonts w:hint="eastAsia" w:eastAsia="仿宋_GB2312"/>
          <w:sz w:val="30"/>
        </w:rPr>
        <w:t xml:space="preserve">    2021年财政拨款支出年初预算6709</w:t>
      </w:r>
      <w:r>
        <w:rPr>
          <w:rFonts w:hint="eastAsia" w:eastAsia="仿宋_GB2312"/>
          <w:sz w:val="30"/>
          <w:lang w:val="en-US" w:eastAsia="zh-CN"/>
        </w:rPr>
        <w:t>.</w:t>
      </w:r>
      <w:r>
        <w:rPr>
          <w:rFonts w:hint="eastAsia" w:eastAsia="仿宋_GB2312"/>
          <w:sz w:val="30"/>
        </w:rPr>
        <w:t>0</w:t>
      </w:r>
      <w:r>
        <w:rPr>
          <w:rFonts w:hint="eastAsia" w:eastAsia="仿宋_GB2312"/>
          <w:sz w:val="30"/>
          <w:lang w:val="en-US" w:eastAsia="zh-CN"/>
        </w:rPr>
        <w:t>4</w:t>
      </w:r>
      <w:r>
        <w:rPr>
          <w:rFonts w:hint="eastAsia" w:eastAsia="仿宋_GB2312"/>
          <w:sz w:val="30"/>
        </w:rPr>
        <w:t>万元，支出决算</w:t>
      </w:r>
      <w:r>
        <w:rPr>
          <w:rFonts w:hint="eastAsia" w:eastAsia="仿宋_GB2312"/>
          <w:sz w:val="30"/>
          <w:lang w:val="en-US" w:eastAsia="zh-CN"/>
        </w:rPr>
        <w:t>6038.76</w:t>
      </w:r>
      <w:r>
        <w:rPr>
          <w:rFonts w:hint="eastAsia" w:eastAsia="仿宋_GB2312"/>
          <w:sz w:val="30"/>
        </w:rPr>
        <w:t>万元，完成年初预算</w:t>
      </w:r>
      <w:r>
        <w:rPr>
          <w:rFonts w:hint="eastAsia" w:eastAsia="仿宋_GB2312"/>
          <w:sz w:val="30"/>
          <w:lang w:val="en-US" w:eastAsia="zh-CN"/>
        </w:rPr>
        <w:t>90</w:t>
      </w:r>
      <w:r>
        <w:rPr>
          <w:rFonts w:hint="eastAsia" w:eastAsia="仿宋_GB2312"/>
          <w:sz w:val="30"/>
        </w:rPr>
        <w:t>%。</w:t>
      </w:r>
    </w:p>
    <w:p>
      <w:pPr>
        <w:spacing w:line="360" w:lineRule="auto"/>
        <w:ind w:firstLine="600" w:firstLineChars="200"/>
        <w:rPr>
          <w:rFonts w:hint="eastAsia" w:eastAsia="仿宋_GB2312"/>
          <w:sz w:val="30"/>
        </w:rPr>
      </w:pPr>
      <w:r>
        <w:rPr>
          <w:rFonts w:hint="eastAsia" w:eastAsia="仿宋_GB2312"/>
          <w:sz w:val="30"/>
        </w:rPr>
        <w:t>六、一般公共预算财政拨款基本支出决算情况说明</w:t>
      </w:r>
    </w:p>
    <w:p>
      <w:pPr>
        <w:spacing w:line="360" w:lineRule="auto"/>
        <w:ind w:firstLine="600" w:firstLineChars="200"/>
        <w:rPr>
          <w:rFonts w:hint="eastAsia" w:eastAsia="仿宋_GB2312"/>
          <w:sz w:val="30"/>
          <w:lang w:val="en-US" w:eastAsia="zh-CN"/>
        </w:rPr>
      </w:pPr>
      <w:r>
        <w:rPr>
          <w:rFonts w:hint="eastAsia" w:eastAsia="仿宋_GB2312"/>
          <w:sz w:val="30"/>
        </w:rPr>
        <w:t xml:space="preserve">   2021年度财政拨款基本支出</w:t>
      </w:r>
      <w:r>
        <w:rPr>
          <w:rFonts w:hint="eastAsia" w:eastAsia="仿宋_GB2312"/>
          <w:sz w:val="30"/>
          <w:lang w:val="en-US" w:eastAsia="zh-CN"/>
        </w:rPr>
        <w:t>5528.76</w:t>
      </w:r>
      <w:r>
        <w:rPr>
          <w:rFonts w:hint="eastAsia" w:eastAsia="仿宋_GB2312"/>
          <w:sz w:val="30"/>
        </w:rPr>
        <w:t>万元，其中：人员经费支出</w:t>
      </w:r>
      <w:r>
        <w:rPr>
          <w:rFonts w:hint="eastAsia" w:eastAsia="仿宋_GB2312"/>
          <w:sz w:val="30"/>
          <w:lang w:val="en-US" w:eastAsia="zh-CN"/>
        </w:rPr>
        <w:t>545.28</w:t>
      </w:r>
      <w:r>
        <w:rPr>
          <w:rFonts w:hint="eastAsia" w:eastAsia="仿宋_GB2312"/>
          <w:sz w:val="30"/>
        </w:rPr>
        <w:t>万元，主要包括人员工资、津贴补贴、医疗保险、养老保险、住房公积金等</w:t>
      </w:r>
      <w:r>
        <w:rPr>
          <w:rFonts w:hint="eastAsia" w:eastAsia="仿宋_GB2312"/>
          <w:sz w:val="30"/>
          <w:lang w:eastAsia="zh-CN"/>
        </w:rPr>
        <w:t>，</w:t>
      </w:r>
      <w:r>
        <w:rPr>
          <w:rFonts w:hint="eastAsia" w:eastAsia="仿宋_GB2312"/>
          <w:sz w:val="30"/>
          <w:lang w:val="en-US" w:eastAsia="zh-CN"/>
        </w:rPr>
        <w:t>对个人和家庭的补助</w:t>
      </w:r>
      <w:r>
        <w:rPr>
          <w:rFonts w:hint="eastAsia" w:eastAsia="仿宋_GB2312"/>
          <w:sz w:val="30"/>
        </w:rPr>
        <w:t>；公用经费支出</w:t>
      </w:r>
      <w:r>
        <w:rPr>
          <w:rFonts w:hint="eastAsia" w:eastAsia="仿宋_GB2312"/>
          <w:sz w:val="30"/>
          <w:lang w:val="en-US" w:eastAsia="zh-CN"/>
        </w:rPr>
        <w:t>4701.44</w:t>
      </w:r>
      <w:r>
        <w:rPr>
          <w:rFonts w:hint="eastAsia" w:eastAsia="仿宋_GB2312"/>
          <w:sz w:val="30"/>
        </w:rPr>
        <w:t>万元，主要包括办</w:t>
      </w:r>
      <w:r>
        <w:rPr>
          <w:rFonts w:hint="eastAsia" w:eastAsia="仿宋_GB2312"/>
          <w:sz w:val="30"/>
          <w:lang w:val="en-US" w:eastAsia="zh-CN"/>
        </w:rPr>
        <w:t>商品服务支出4312.38万元，资本性支出389.06万元。</w:t>
      </w:r>
    </w:p>
    <w:p>
      <w:pPr>
        <w:spacing w:line="360" w:lineRule="auto"/>
        <w:ind w:firstLine="600" w:firstLineChars="200"/>
        <w:rPr>
          <w:rFonts w:hint="eastAsia" w:eastAsia="仿宋_GB2312"/>
          <w:sz w:val="30"/>
        </w:rPr>
      </w:pPr>
      <w:r>
        <w:rPr>
          <w:rFonts w:hint="eastAsia" w:eastAsia="仿宋_GB2312"/>
          <w:sz w:val="30"/>
        </w:rPr>
        <w:t>七、一般公共预算财政拨款“三公经费”支出决算情况说明</w:t>
      </w:r>
    </w:p>
    <w:p>
      <w:pPr>
        <w:spacing w:line="360" w:lineRule="auto"/>
        <w:ind w:firstLine="600" w:firstLineChars="200"/>
        <w:rPr>
          <w:rFonts w:hint="eastAsia" w:eastAsia="仿宋_GB2312"/>
          <w:sz w:val="30"/>
        </w:rPr>
      </w:pPr>
      <w:r>
        <w:rPr>
          <w:rFonts w:hint="eastAsia" w:eastAsia="仿宋_GB2312"/>
          <w:sz w:val="30"/>
        </w:rPr>
        <w:t xml:space="preserve"> （一）“三公”经费财政拨款支出决算总体情况说明</w:t>
      </w:r>
    </w:p>
    <w:p>
      <w:pPr>
        <w:spacing w:line="360" w:lineRule="auto"/>
        <w:ind w:firstLine="600" w:firstLineChars="200"/>
        <w:rPr>
          <w:rFonts w:hint="default" w:eastAsia="仿宋_GB2312"/>
          <w:sz w:val="30"/>
          <w:lang w:val="en-US" w:eastAsia="zh-CN"/>
        </w:rPr>
      </w:pPr>
      <w:r>
        <w:rPr>
          <w:rFonts w:hint="eastAsia" w:eastAsia="仿宋_GB2312"/>
          <w:sz w:val="30"/>
        </w:rPr>
        <w:t xml:space="preserve"> 2021年度“三公”经费财政拨款支出预算</w:t>
      </w:r>
      <w:r>
        <w:rPr>
          <w:rFonts w:hint="eastAsia" w:eastAsia="仿宋_GB2312"/>
          <w:sz w:val="30"/>
          <w:lang w:val="en-US" w:eastAsia="zh-CN"/>
        </w:rPr>
        <w:t>409</w:t>
      </w:r>
      <w:r>
        <w:rPr>
          <w:rFonts w:hint="eastAsia" w:eastAsia="仿宋_GB2312"/>
          <w:sz w:val="30"/>
        </w:rPr>
        <w:t>万元，支出决算</w:t>
      </w:r>
      <w:r>
        <w:rPr>
          <w:rFonts w:hint="eastAsia" w:eastAsia="仿宋_GB2312"/>
          <w:sz w:val="30"/>
          <w:lang w:val="en-US" w:eastAsia="zh-CN"/>
        </w:rPr>
        <w:t>276.26</w:t>
      </w:r>
      <w:r>
        <w:rPr>
          <w:rFonts w:hint="eastAsia" w:eastAsia="仿宋_GB2312"/>
          <w:sz w:val="30"/>
        </w:rPr>
        <w:t>万元</w:t>
      </w:r>
      <w:r>
        <w:rPr>
          <w:rFonts w:hint="eastAsia" w:eastAsia="仿宋_GB2312"/>
          <w:sz w:val="30"/>
          <w:lang w:eastAsia="zh-CN"/>
        </w:rPr>
        <w:t>（</w:t>
      </w:r>
      <w:r>
        <w:rPr>
          <w:rFonts w:hint="eastAsia" w:eastAsia="仿宋_GB2312"/>
          <w:sz w:val="30"/>
          <w:lang w:val="en-US" w:eastAsia="zh-CN"/>
        </w:rPr>
        <w:t>其中：公务用车运行费216.65万元，公务用车购置费59.61万元</w:t>
      </w:r>
      <w:r>
        <w:rPr>
          <w:rFonts w:hint="eastAsia" w:eastAsia="仿宋_GB2312"/>
          <w:sz w:val="30"/>
          <w:lang w:eastAsia="zh-CN"/>
        </w:rPr>
        <w:t>）</w:t>
      </w:r>
      <w:r>
        <w:rPr>
          <w:rFonts w:hint="eastAsia" w:eastAsia="仿宋_GB2312"/>
          <w:sz w:val="30"/>
        </w:rPr>
        <w:t>，完成预算的</w:t>
      </w:r>
      <w:r>
        <w:rPr>
          <w:rFonts w:hint="eastAsia" w:eastAsia="仿宋_GB2312"/>
          <w:sz w:val="30"/>
          <w:lang w:val="en-US" w:eastAsia="zh-CN"/>
        </w:rPr>
        <w:t>67.55</w:t>
      </w:r>
      <w:r>
        <w:rPr>
          <w:rFonts w:hint="eastAsia" w:eastAsia="仿宋_GB2312"/>
          <w:sz w:val="30"/>
        </w:rPr>
        <w:t>%</w:t>
      </w:r>
      <w:r>
        <w:rPr>
          <w:rFonts w:hint="eastAsia" w:eastAsia="仿宋_GB2312"/>
          <w:sz w:val="30"/>
          <w:lang w:val="en-US" w:eastAsia="zh-CN"/>
        </w:rPr>
        <w:t>。</w:t>
      </w:r>
      <w:r>
        <w:rPr>
          <w:rFonts w:hint="eastAsia" w:eastAsia="仿宋_GB2312"/>
          <w:sz w:val="30"/>
        </w:rPr>
        <w:t>比2020年同期</w:t>
      </w:r>
      <w:r>
        <w:rPr>
          <w:rFonts w:hint="eastAsia" w:eastAsia="仿宋_GB2312"/>
          <w:sz w:val="30"/>
          <w:lang w:val="en-US" w:eastAsia="zh-CN"/>
        </w:rPr>
        <w:t>0.2</w:t>
      </w:r>
      <w:r>
        <w:rPr>
          <w:rFonts w:hint="eastAsia" w:eastAsia="仿宋_GB2312"/>
          <w:sz w:val="30"/>
        </w:rPr>
        <w:t>万元</w:t>
      </w:r>
      <w:r>
        <w:rPr>
          <w:rFonts w:hint="eastAsia" w:eastAsia="仿宋_GB2312"/>
          <w:sz w:val="30"/>
          <w:lang w:eastAsia="zh-CN"/>
        </w:rPr>
        <w:t>增加</w:t>
      </w:r>
      <w:r>
        <w:rPr>
          <w:rFonts w:hint="eastAsia" w:eastAsia="仿宋_GB2312"/>
          <w:sz w:val="30"/>
          <w:lang w:val="en-US" w:eastAsia="zh-CN"/>
        </w:rPr>
        <w:t>276.06</w:t>
      </w:r>
      <w:r>
        <w:rPr>
          <w:rFonts w:hint="eastAsia" w:eastAsia="仿宋_GB2312"/>
          <w:sz w:val="30"/>
        </w:rPr>
        <w:t>万元，</w:t>
      </w:r>
      <w:r>
        <w:rPr>
          <w:rFonts w:hint="eastAsia" w:eastAsia="仿宋_GB2312"/>
          <w:sz w:val="30"/>
          <w:lang w:eastAsia="zh-CN"/>
        </w:rPr>
        <w:t>增加</w:t>
      </w:r>
      <w:r>
        <w:rPr>
          <w:rFonts w:hint="eastAsia" w:eastAsia="仿宋_GB2312"/>
          <w:sz w:val="30"/>
        </w:rPr>
        <w:t>比例</w:t>
      </w:r>
      <w:r>
        <w:rPr>
          <w:rFonts w:hint="eastAsia" w:eastAsia="仿宋_GB2312"/>
          <w:sz w:val="30"/>
          <w:lang w:val="en-US" w:eastAsia="zh-CN"/>
        </w:rPr>
        <w:t>138030</w:t>
      </w:r>
      <w:r>
        <w:rPr>
          <w:rFonts w:hint="eastAsia" w:eastAsia="仿宋_GB2312"/>
          <w:sz w:val="30"/>
        </w:rPr>
        <w:t>%。</w:t>
      </w:r>
      <w:r>
        <w:rPr>
          <w:rFonts w:hint="eastAsia" w:eastAsia="仿宋_GB2312"/>
          <w:sz w:val="30"/>
          <w:lang w:val="en-US" w:eastAsia="zh-CN"/>
        </w:rPr>
        <w:t>2021年度公务接待国内（含外宾、港澳台客人）共计0批次，共计0人次，因公出国0人次；公务用车购置为3台，公务用车保有量116台。</w:t>
      </w:r>
    </w:p>
    <w:p>
      <w:pPr>
        <w:spacing w:line="360" w:lineRule="auto"/>
        <w:ind w:firstLine="600" w:firstLineChars="200"/>
        <w:rPr>
          <w:rFonts w:hint="eastAsia" w:eastAsia="仿宋_GB2312"/>
          <w:sz w:val="30"/>
        </w:rPr>
      </w:pPr>
      <w:r>
        <w:rPr>
          <w:rFonts w:hint="eastAsia" w:eastAsia="仿宋_GB2312"/>
          <w:sz w:val="30"/>
        </w:rPr>
        <w:t xml:space="preserve"> （二）“三公”经费财政拨款支出决算具体情况说明</w:t>
      </w:r>
    </w:p>
    <w:p>
      <w:pPr>
        <w:spacing w:line="360" w:lineRule="auto"/>
        <w:ind w:firstLine="600" w:firstLineChars="200"/>
        <w:rPr>
          <w:rFonts w:hint="eastAsia" w:eastAsia="仿宋_GB2312"/>
          <w:sz w:val="30"/>
        </w:rPr>
      </w:pPr>
      <w:r>
        <w:rPr>
          <w:rFonts w:hint="eastAsia" w:eastAsia="仿宋_GB2312"/>
          <w:sz w:val="30"/>
        </w:rPr>
        <w:t>2021年度大同市</w:t>
      </w:r>
      <w:r>
        <w:rPr>
          <w:rFonts w:hint="eastAsia" w:eastAsia="仿宋_GB2312"/>
          <w:sz w:val="30"/>
          <w:lang w:eastAsia="zh-CN"/>
        </w:rPr>
        <w:t>市直机关后勤保障中心</w:t>
      </w:r>
      <w:r>
        <w:rPr>
          <w:rFonts w:hint="eastAsia" w:eastAsia="仿宋_GB2312"/>
          <w:sz w:val="30"/>
        </w:rPr>
        <w:t>的“三公”经费主要是公务用车运行维护经费，2021年比2020年</w:t>
      </w:r>
      <w:r>
        <w:rPr>
          <w:rFonts w:hint="eastAsia" w:eastAsia="仿宋_GB2312"/>
          <w:sz w:val="30"/>
          <w:lang w:eastAsia="zh-CN"/>
        </w:rPr>
        <w:t>增加</w:t>
      </w:r>
      <w:r>
        <w:rPr>
          <w:rFonts w:hint="eastAsia" w:eastAsia="仿宋_GB2312"/>
          <w:sz w:val="30"/>
          <w:lang w:val="en-US" w:eastAsia="zh-CN"/>
        </w:rPr>
        <w:t>276.06</w:t>
      </w:r>
      <w:r>
        <w:rPr>
          <w:rFonts w:hint="eastAsia" w:eastAsia="仿宋_GB2312"/>
          <w:sz w:val="30"/>
        </w:rPr>
        <w:t>万元，</w:t>
      </w:r>
      <w:r>
        <w:rPr>
          <w:rFonts w:hint="eastAsia" w:eastAsia="仿宋_GB2312"/>
          <w:sz w:val="30"/>
          <w:lang w:eastAsia="zh-CN"/>
        </w:rPr>
        <w:t>增加</w:t>
      </w:r>
      <w:r>
        <w:rPr>
          <w:rFonts w:hint="eastAsia" w:eastAsia="仿宋_GB2312"/>
          <w:sz w:val="30"/>
        </w:rPr>
        <w:t>幅度为</w:t>
      </w:r>
      <w:r>
        <w:rPr>
          <w:rFonts w:hint="eastAsia" w:eastAsia="仿宋_GB2312"/>
          <w:sz w:val="30"/>
          <w:lang w:val="en-US" w:eastAsia="zh-CN"/>
        </w:rPr>
        <w:t>138030</w:t>
      </w:r>
      <w:r>
        <w:rPr>
          <w:rFonts w:hint="eastAsia" w:eastAsia="仿宋_GB2312"/>
          <w:sz w:val="30"/>
        </w:rPr>
        <w:t>%，</w:t>
      </w:r>
      <w:r>
        <w:rPr>
          <w:rFonts w:hint="eastAsia" w:eastAsia="仿宋_GB2312"/>
          <w:sz w:val="30"/>
          <w:lang w:eastAsia="zh-CN"/>
        </w:rPr>
        <w:t>增加</w:t>
      </w:r>
      <w:r>
        <w:rPr>
          <w:rFonts w:hint="eastAsia" w:eastAsia="仿宋_GB2312"/>
          <w:sz w:val="30"/>
        </w:rPr>
        <w:t>的主要原因是</w:t>
      </w:r>
      <w:r>
        <w:rPr>
          <w:rFonts w:hint="eastAsia" w:eastAsia="仿宋_GB2312"/>
          <w:sz w:val="30"/>
          <w:lang w:val="en-US" w:eastAsia="zh-CN"/>
        </w:rPr>
        <w:t>2021年全市事业单位机构改革，将原市直机关公务用车服务中心116辆公务用车及相关经费划转至后勤保障中心</w:t>
      </w:r>
      <w:r>
        <w:rPr>
          <w:rFonts w:hint="eastAsia" w:eastAsia="仿宋_GB2312"/>
          <w:sz w:val="30"/>
        </w:rPr>
        <w:t>，</w:t>
      </w:r>
      <w:r>
        <w:rPr>
          <w:rFonts w:hint="eastAsia" w:eastAsia="仿宋_GB2312"/>
          <w:sz w:val="30"/>
          <w:lang w:val="en-US" w:eastAsia="zh-CN"/>
        </w:rPr>
        <w:t>导致公务用车运维费增加幅度大,</w:t>
      </w:r>
      <w:r>
        <w:rPr>
          <w:rFonts w:hint="eastAsia" w:eastAsia="仿宋_GB2312"/>
          <w:sz w:val="30"/>
        </w:rPr>
        <w:t>2021年新购公务用车3台，新增了公务用车购置费59.61万元。</w:t>
      </w:r>
    </w:p>
    <w:p>
      <w:pPr>
        <w:spacing w:line="360" w:lineRule="auto"/>
        <w:ind w:firstLine="900" w:firstLineChars="300"/>
        <w:rPr>
          <w:rFonts w:hint="default" w:eastAsia="仿宋_GB2312"/>
          <w:sz w:val="30"/>
          <w:lang w:val="en-US" w:eastAsia="zh-CN"/>
        </w:rPr>
      </w:pPr>
      <w:r>
        <w:rPr>
          <w:rFonts w:hint="eastAsia" w:eastAsia="仿宋_GB2312"/>
          <w:sz w:val="30"/>
          <w:lang w:val="en-US" w:eastAsia="zh-CN"/>
        </w:rPr>
        <w:t>（三）本单位无公务接待和公务出国相关经费支出。</w:t>
      </w:r>
    </w:p>
    <w:p>
      <w:pPr>
        <w:spacing w:line="360" w:lineRule="auto"/>
        <w:ind w:firstLine="600" w:firstLineChars="200"/>
        <w:rPr>
          <w:rFonts w:hint="eastAsia" w:eastAsia="仿宋_GB2312"/>
          <w:sz w:val="30"/>
        </w:rPr>
      </w:pPr>
      <w:r>
        <w:rPr>
          <w:rFonts w:hint="eastAsia" w:eastAsia="仿宋_GB2312"/>
          <w:sz w:val="30"/>
        </w:rPr>
        <w:t xml:space="preserve">   八、其他事项情况说明</w:t>
      </w:r>
    </w:p>
    <w:p>
      <w:pPr>
        <w:spacing w:line="360" w:lineRule="auto"/>
        <w:ind w:firstLine="600" w:firstLineChars="200"/>
        <w:rPr>
          <w:rFonts w:hint="eastAsia" w:eastAsia="仿宋_GB2312"/>
          <w:sz w:val="30"/>
        </w:rPr>
      </w:pPr>
      <w:r>
        <w:rPr>
          <w:rFonts w:hint="eastAsia" w:eastAsia="仿宋_GB2312"/>
          <w:sz w:val="30"/>
        </w:rPr>
        <w:t>（一）机关运行经费支出情况说明</w:t>
      </w:r>
    </w:p>
    <w:p>
      <w:pPr>
        <w:spacing w:line="360" w:lineRule="auto"/>
        <w:ind w:firstLine="900" w:firstLineChars="300"/>
        <w:rPr>
          <w:rFonts w:hint="eastAsia" w:eastAsia="仿宋_GB2312"/>
          <w:sz w:val="30"/>
        </w:rPr>
      </w:pPr>
      <w:r>
        <w:rPr>
          <w:rFonts w:hint="eastAsia" w:eastAsia="仿宋_GB2312"/>
          <w:sz w:val="30"/>
        </w:rPr>
        <w:t>2021年</w:t>
      </w:r>
      <w:r>
        <w:rPr>
          <w:rFonts w:hint="eastAsia" w:eastAsia="仿宋_GB2312"/>
          <w:sz w:val="30"/>
          <w:lang w:eastAsia="zh-CN"/>
        </w:rPr>
        <w:t>我单位</w:t>
      </w:r>
      <w:r>
        <w:rPr>
          <w:rFonts w:hint="eastAsia" w:eastAsia="仿宋_GB2312"/>
          <w:sz w:val="30"/>
        </w:rPr>
        <w:t>无机关运行经费支出。</w:t>
      </w:r>
    </w:p>
    <w:p>
      <w:pPr>
        <w:spacing w:line="360" w:lineRule="auto"/>
        <w:ind w:firstLine="600" w:firstLineChars="200"/>
        <w:rPr>
          <w:rFonts w:hint="eastAsia" w:eastAsia="仿宋_GB2312"/>
          <w:sz w:val="30"/>
        </w:rPr>
      </w:pPr>
      <w:r>
        <w:rPr>
          <w:rFonts w:hint="eastAsia" w:eastAsia="仿宋_GB2312"/>
          <w:sz w:val="30"/>
        </w:rPr>
        <w:t>（</w:t>
      </w:r>
      <w:r>
        <w:rPr>
          <w:rFonts w:hint="eastAsia" w:eastAsia="仿宋_GB2312"/>
          <w:sz w:val="30"/>
          <w:lang w:eastAsia="zh-CN"/>
        </w:rPr>
        <w:t>二</w:t>
      </w:r>
      <w:r>
        <w:rPr>
          <w:rFonts w:hint="eastAsia" w:eastAsia="仿宋_GB2312"/>
          <w:sz w:val="30"/>
        </w:rPr>
        <w:t>）政府采购情况说明</w:t>
      </w:r>
    </w:p>
    <w:p>
      <w:pPr>
        <w:spacing w:line="360" w:lineRule="auto"/>
        <w:ind w:firstLine="600" w:firstLineChars="200"/>
        <w:rPr>
          <w:rFonts w:hint="eastAsia" w:eastAsia="仿宋_GB2312"/>
          <w:sz w:val="30"/>
        </w:rPr>
      </w:pPr>
      <w:r>
        <w:rPr>
          <w:rFonts w:hint="eastAsia" w:eastAsia="仿宋_GB2312"/>
          <w:sz w:val="30"/>
        </w:rPr>
        <w:t xml:space="preserve"> 2021年度政府采购支出总额</w:t>
      </w:r>
      <w:r>
        <w:rPr>
          <w:rFonts w:hint="eastAsia" w:eastAsia="仿宋_GB2312"/>
          <w:sz w:val="30"/>
          <w:lang w:val="en-US" w:eastAsia="zh-CN"/>
        </w:rPr>
        <w:t>669.8</w:t>
      </w:r>
      <w:r>
        <w:rPr>
          <w:rFonts w:hint="eastAsia" w:eastAsia="仿宋_GB2312"/>
          <w:sz w:val="30"/>
        </w:rPr>
        <w:t>万元，政府购买货物</w:t>
      </w:r>
      <w:r>
        <w:rPr>
          <w:rFonts w:hint="eastAsia" w:eastAsia="仿宋_GB2312"/>
          <w:sz w:val="30"/>
          <w:lang w:val="en-US" w:eastAsia="zh-CN"/>
        </w:rPr>
        <w:t>256.88</w:t>
      </w:r>
      <w:r>
        <w:rPr>
          <w:rFonts w:hint="eastAsia" w:eastAsia="仿宋_GB2312"/>
          <w:sz w:val="30"/>
        </w:rPr>
        <w:t>万元，工程</w:t>
      </w:r>
      <w:r>
        <w:rPr>
          <w:rFonts w:hint="eastAsia" w:eastAsia="仿宋_GB2312"/>
          <w:sz w:val="30"/>
          <w:lang w:val="en-US" w:eastAsia="zh-CN"/>
        </w:rPr>
        <w:t>0</w:t>
      </w:r>
      <w:r>
        <w:rPr>
          <w:rFonts w:hint="eastAsia" w:eastAsia="仿宋_GB2312"/>
          <w:sz w:val="30"/>
        </w:rPr>
        <w:t>万元，购买服务</w:t>
      </w:r>
      <w:r>
        <w:rPr>
          <w:rFonts w:hint="eastAsia" w:eastAsia="仿宋_GB2312"/>
          <w:sz w:val="30"/>
          <w:lang w:val="en-US" w:eastAsia="zh-CN"/>
        </w:rPr>
        <w:t>412.92</w:t>
      </w:r>
      <w:r>
        <w:rPr>
          <w:rFonts w:hint="eastAsia" w:eastAsia="仿宋_GB2312"/>
          <w:sz w:val="30"/>
        </w:rPr>
        <w:t>万元。</w:t>
      </w:r>
    </w:p>
    <w:p>
      <w:pPr>
        <w:spacing w:line="360" w:lineRule="auto"/>
        <w:ind w:firstLine="600" w:firstLineChars="200"/>
        <w:rPr>
          <w:rFonts w:hint="eastAsia" w:eastAsia="仿宋_GB2312"/>
          <w:sz w:val="30"/>
        </w:rPr>
      </w:pPr>
      <w:r>
        <w:rPr>
          <w:rFonts w:hint="eastAsia" w:eastAsia="仿宋_GB2312"/>
          <w:sz w:val="30"/>
        </w:rPr>
        <w:t>（</w:t>
      </w:r>
      <w:r>
        <w:rPr>
          <w:rFonts w:hint="eastAsia" w:eastAsia="仿宋_GB2312"/>
          <w:sz w:val="30"/>
          <w:lang w:eastAsia="zh-CN"/>
        </w:rPr>
        <w:t>三</w:t>
      </w:r>
      <w:r>
        <w:rPr>
          <w:rFonts w:hint="eastAsia" w:eastAsia="仿宋_GB2312"/>
          <w:sz w:val="30"/>
        </w:rPr>
        <w:t>）国有资产占用情况说明</w:t>
      </w:r>
      <w:bookmarkStart w:id="0" w:name="_GoBack"/>
      <w:bookmarkEnd w:id="0"/>
    </w:p>
    <w:p>
      <w:pPr>
        <w:spacing w:line="360" w:lineRule="auto"/>
        <w:ind w:firstLine="600" w:firstLineChars="200"/>
        <w:rPr>
          <w:rFonts w:hint="eastAsia" w:eastAsia="仿宋_GB2312"/>
          <w:sz w:val="30"/>
        </w:rPr>
      </w:pPr>
      <w:r>
        <w:rPr>
          <w:rFonts w:hint="eastAsia" w:eastAsia="仿宋_GB2312"/>
          <w:sz w:val="30"/>
        </w:rPr>
        <w:t>截止2021年12月31日，本部门共有车辆116辆，其中</w:t>
      </w:r>
      <w:r>
        <w:rPr>
          <w:rFonts w:hint="eastAsia" w:eastAsia="仿宋_GB2312"/>
          <w:sz w:val="30"/>
          <w:lang w:eastAsia="zh-CN"/>
        </w:rPr>
        <w:t>：</w:t>
      </w:r>
      <w:r>
        <w:rPr>
          <w:rFonts w:hint="eastAsia" w:eastAsia="仿宋_GB2312"/>
          <w:sz w:val="30"/>
        </w:rPr>
        <w:t>机要用车39辆，执法执勤15辆，其他用车62辆。</w:t>
      </w:r>
    </w:p>
    <w:p>
      <w:pPr>
        <w:spacing w:line="360" w:lineRule="auto"/>
        <w:ind w:firstLine="600" w:firstLineChars="200"/>
        <w:rPr>
          <w:rFonts w:hint="eastAsia" w:eastAsia="仿宋_GB2312"/>
          <w:sz w:val="30"/>
        </w:rPr>
      </w:pPr>
      <w:r>
        <w:rPr>
          <w:rFonts w:hint="eastAsia" w:eastAsia="仿宋_GB2312"/>
          <w:sz w:val="30"/>
        </w:rPr>
        <w:t>（</w:t>
      </w:r>
      <w:r>
        <w:rPr>
          <w:rFonts w:hint="eastAsia" w:eastAsia="仿宋_GB2312"/>
          <w:sz w:val="30"/>
          <w:lang w:val="en-US" w:eastAsia="zh-CN"/>
        </w:rPr>
        <w:t>四</w:t>
      </w:r>
      <w:r>
        <w:rPr>
          <w:rFonts w:hint="eastAsia" w:eastAsia="仿宋_GB2312"/>
          <w:sz w:val="30"/>
        </w:rPr>
        <w:t>）预算绩效情况说明</w:t>
      </w:r>
    </w:p>
    <w:p>
      <w:pPr>
        <w:spacing w:line="360" w:lineRule="auto"/>
        <w:ind w:firstLine="600" w:firstLineChars="200"/>
        <w:rPr>
          <w:rFonts w:hint="eastAsia" w:eastAsia="仿宋_GB2312"/>
          <w:sz w:val="30"/>
        </w:rPr>
      </w:pPr>
      <w:r>
        <w:rPr>
          <w:rFonts w:hint="eastAsia" w:eastAsia="仿宋_GB2312"/>
          <w:sz w:val="30"/>
        </w:rPr>
        <w:t>（1）预算绩效管理工作开展情况。根据预算绩效管理要求，我</w:t>
      </w:r>
      <w:r>
        <w:rPr>
          <w:rFonts w:hint="eastAsia" w:eastAsia="仿宋_GB2312"/>
          <w:sz w:val="30"/>
          <w:lang w:eastAsia="zh-CN"/>
        </w:rPr>
        <w:t>中心</w:t>
      </w:r>
      <w:r>
        <w:rPr>
          <w:rFonts w:hint="eastAsia" w:eastAsia="仿宋_GB2312"/>
          <w:sz w:val="30"/>
        </w:rPr>
        <w:t>组织对2021年度市级财政预算安排的专项资金类</w:t>
      </w:r>
      <w:r>
        <w:rPr>
          <w:rFonts w:hint="eastAsia" w:eastAsia="仿宋_GB2312"/>
          <w:sz w:val="30"/>
          <w:lang w:val="en-US" w:eastAsia="zh-CN"/>
        </w:rPr>
        <w:t>28</w:t>
      </w:r>
      <w:r>
        <w:rPr>
          <w:rFonts w:hint="eastAsia" w:eastAsia="仿宋_GB2312"/>
          <w:sz w:val="30"/>
        </w:rPr>
        <w:t>个项目支出全面开展了绩效自评，涉及预算资金</w:t>
      </w:r>
      <w:r>
        <w:rPr>
          <w:rFonts w:hint="eastAsia" w:eastAsia="仿宋_GB2312"/>
          <w:sz w:val="30"/>
          <w:lang w:val="en-US" w:eastAsia="zh-CN"/>
        </w:rPr>
        <w:t>5282.44</w:t>
      </w:r>
      <w:r>
        <w:rPr>
          <w:rFonts w:hint="eastAsia" w:eastAsia="仿宋_GB2312"/>
          <w:sz w:val="30"/>
        </w:rPr>
        <w:t>万元，占一般公共预算总额的100%，组织对公务用车管理</w:t>
      </w:r>
      <w:r>
        <w:rPr>
          <w:rFonts w:hint="eastAsia" w:eastAsia="仿宋_GB2312"/>
          <w:sz w:val="30"/>
          <w:lang w:eastAsia="zh-CN"/>
        </w:rPr>
        <w:t>、</w:t>
      </w:r>
      <w:r>
        <w:rPr>
          <w:rFonts w:hint="eastAsia" w:eastAsia="仿宋_GB2312"/>
          <w:sz w:val="30"/>
        </w:rPr>
        <w:t>集中办公楼物业管理经费</w:t>
      </w:r>
      <w:r>
        <w:rPr>
          <w:rFonts w:hint="eastAsia" w:eastAsia="仿宋_GB2312"/>
          <w:sz w:val="30"/>
          <w:lang w:val="en-US" w:eastAsia="zh-CN"/>
        </w:rPr>
        <w:t>2</w:t>
      </w:r>
      <w:r>
        <w:rPr>
          <w:rFonts w:hint="eastAsia" w:eastAsia="仿宋_GB2312"/>
          <w:sz w:val="30"/>
        </w:rPr>
        <w:t>项开展的重点绩效评价，涉及一般公共预算支出总额</w:t>
      </w:r>
      <w:r>
        <w:rPr>
          <w:rFonts w:hint="eastAsia" w:eastAsia="仿宋_GB2312"/>
          <w:sz w:val="30"/>
          <w:lang w:val="en-US" w:eastAsia="zh-CN"/>
        </w:rPr>
        <w:t>3201.05</w:t>
      </w:r>
      <w:r>
        <w:rPr>
          <w:rFonts w:hint="eastAsia" w:eastAsia="仿宋_GB2312"/>
          <w:sz w:val="30"/>
        </w:rPr>
        <w:t>万元。</w:t>
      </w:r>
    </w:p>
    <w:p>
      <w:pPr>
        <w:spacing w:line="360" w:lineRule="auto"/>
        <w:ind w:firstLine="600" w:firstLineChars="200"/>
        <w:rPr>
          <w:rFonts w:hint="eastAsia" w:eastAsia="仿宋_GB2312"/>
          <w:sz w:val="30"/>
        </w:rPr>
      </w:pPr>
      <w:r>
        <w:rPr>
          <w:rFonts w:hint="eastAsia" w:eastAsia="仿宋_GB2312"/>
          <w:sz w:val="30"/>
        </w:rPr>
        <w:t>（2）部门决算中项目绩效自评结果</w:t>
      </w:r>
    </w:p>
    <w:tbl>
      <w:tblPr>
        <w:tblStyle w:val="9"/>
        <w:tblW w:w="14686" w:type="dxa"/>
        <w:tblInd w:w="93" w:type="dxa"/>
        <w:tblLayout w:type="autofit"/>
        <w:tblCellMar>
          <w:top w:w="0" w:type="dxa"/>
          <w:left w:w="108" w:type="dxa"/>
          <w:bottom w:w="0" w:type="dxa"/>
          <w:right w:w="108" w:type="dxa"/>
        </w:tblCellMar>
      </w:tblPr>
      <w:tblGrid>
        <w:gridCol w:w="2925"/>
        <w:gridCol w:w="1380"/>
        <w:gridCol w:w="1395"/>
        <w:gridCol w:w="1815"/>
        <w:gridCol w:w="1680"/>
        <w:gridCol w:w="1800"/>
        <w:gridCol w:w="1781"/>
        <w:gridCol w:w="1910"/>
      </w:tblGrid>
      <w:tr>
        <w:tblPrEx>
          <w:tblCellMar>
            <w:top w:w="0" w:type="dxa"/>
            <w:left w:w="108" w:type="dxa"/>
            <w:bottom w:w="0" w:type="dxa"/>
            <w:right w:w="108" w:type="dxa"/>
          </w:tblCellMar>
        </w:tblPrEx>
        <w:trPr>
          <w:trHeight w:val="820" w:hRule="atLeast"/>
        </w:trPr>
        <w:tc>
          <w:tcPr>
            <w:tcW w:w="1468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rPr>
              <w:t>（2021年度）部门（单位）整体支出预算绩效自评表</w:t>
            </w:r>
          </w:p>
        </w:tc>
      </w:tr>
      <w:tr>
        <w:tblPrEx>
          <w:tblCellMar>
            <w:top w:w="0" w:type="dxa"/>
            <w:left w:w="108" w:type="dxa"/>
            <w:bottom w:w="0" w:type="dxa"/>
            <w:right w:w="108" w:type="dxa"/>
          </w:tblCellMar>
        </w:tblPrEx>
        <w:trPr>
          <w:trHeight w:val="540" w:hRule="atLeast"/>
        </w:trPr>
        <w:tc>
          <w:tcPr>
            <w:tcW w:w="751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部门(单位)名称：</w:t>
            </w:r>
          </w:p>
        </w:tc>
        <w:tc>
          <w:tcPr>
            <w:tcW w:w="717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大同市直属机关事务管理局(部门)</w:t>
            </w:r>
          </w:p>
        </w:tc>
      </w:tr>
      <w:tr>
        <w:tblPrEx>
          <w:tblCellMar>
            <w:top w:w="0" w:type="dxa"/>
            <w:left w:w="108" w:type="dxa"/>
            <w:bottom w:w="0" w:type="dxa"/>
            <w:right w:w="108" w:type="dxa"/>
          </w:tblCellMar>
        </w:tblPrEx>
        <w:trPr>
          <w:trHeight w:val="700" w:hRule="atLeast"/>
        </w:trPr>
        <w:tc>
          <w:tcPr>
            <w:tcW w:w="43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内设职能部门个数：</w:t>
            </w:r>
          </w:p>
        </w:tc>
        <w:tc>
          <w:tcPr>
            <w:tcW w:w="32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w:t>
            </w:r>
          </w:p>
        </w:tc>
        <w:tc>
          <w:tcPr>
            <w:tcW w:w="3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下属预算单位个数：</w:t>
            </w:r>
          </w:p>
        </w:tc>
        <w:tc>
          <w:tcPr>
            <w:tcW w:w="36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r>
      <w:tr>
        <w:tblPrEx>
          <w:tblCellMar>
            <w:top w:w="0" w:type="dxa"/>
            <w:left w:w="108" w:type="dxa"/>
            <w:bottom w:w="0" w:type="dxa"/>
            <w:right w:w="108" w:type="dxa"/>
          </w:tblCellMar>
        </w:tblPrEx>
        <w:trPr>
          <w:trHeight w:val="1080" w:hRule="atLeast"/>
        </w:trPr>
        <w:tc>
          <w:tcPr>
            <w:tcW w:w="43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核定的人员编制数：</w:t>
            </w:r>
          </w:p>
        </w:tc>
        <w:tc>
          <w:tcPr>
            <w:tcW w:w="32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93</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实际在职人员总数：</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106</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人：其中在编人员数</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106</w:t>
            </w:r>
          </w:p>
        </w:tc>
      </w:tr>
      <w:tr>
        <w:tblPrEx>
          <w:tblCellMar>
            <w:top w:w="0" w:type="dxa"/>
            <w:left w:w="108" w:type="dxa"/>
            <w:bottom w:w="0" w:type="dxa"/>
            <w:right w:w="108" w:type="dxa"/>
          </w:tblCellMar>
        </w:tblPrEx>
        <w:trPr>
          <w:trHeight w:val="540" w:hRule="atLeast"/>
        </w:trPr>
        <w:tc>
          <w:tcPr>
            <w:tcW w:w="43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联系人：</w:t>
            </w:r>
          </w:p>
        </w:tc>
        <w:tc>
          <w:tcPr>
            <w:tcW w:w="32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黎魏</w:t>
            </w:r>
          </w:p>
        </w:tc>
        <w:tc>
          <w:tcPr>
            <w:tcW w:w="3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联系电话：</w:t>
            </w:r>
          </w:p>
        </w:tc>
        <w:tc>
          <w:tcPr>
            <w:tcW w:w="36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5189329</w:t>
            </w:r>
          </w:p>
        </w:tc>
      </w:tr>
      <w:tr>
        <w:tblPrEx>
          <w:tblCellMar>
            <w:top w:w="0" w:type="dxa"/>
            <w:left w:w="108" w:type="dxa"/>
            <w:bottom w:w="0" w:type="dxa"/>
            <w:right w:w="108" w:type="dxa"/>
          </w:tblCellMar>
        </w:tblPrEx>
        <w:trPr>
          <w:trHeight w:val="540" w:hRule="atLeast"/>
        </w:trPr>
        <w:tc>
          <w:tcPr>
            <w:tcW w:w="43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评价开始时间：</w:t>
            </w:r>
          </w:p>
        </w:tc>
        <w:tc>
          <w:tcPr>
            <w:tcW w:w="32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2022-07-02</w:t>
            </w:r>
          </w:p>
        </w:tc>
        <w:tc>
          <w:tcPr>
            <w:tcW w:w="3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评价结束时间：</w:t>
            </w:r>
          </w:p>
        </w:tc>
        <w:tc>
          <w:tcPr>
            <w:tcW w:w="36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2022-07-15</w:t>
            </w:r>
          </w:p>
        </w:tc>
      </w:tr>
      <w:tr>
        <w:tblPrEx>
          <w:tblCellMar>
            <w:top w:w="0" w:type="dxa"/>
            <w:left w:w="108" w:type="dxa"/>
            <w:bottom w:w="0" w:type="dxa"/>
            <w:right w:w="108" w:type="dxa"/>
          </w:tblCellMar>
        </w:tblPrEx>
        <w:trPr>
          <w:trHeight w:val="540" w:hRule="atLeast"/>
        </w:trPr>
        <w:tc>
          <w:tcPr>
            <w:tcW w:w="43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评价得分：</w:t>
            </w:r>
          </w:p>
        </w:tc>
        <w:tc>
          <w:tcPr>
            <w:tcW w:w="32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98.31</w:t>
            </w:r>
          </w:p>
        </w:tc>
        <w:tc>
          <w:tcPr>
            <w:tcW w:w="3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评价等级：</w:t>
            </w:r>
          </w:p>
        </w:tc>
        <w:tc>
          <w:tcPr>
            <w:tcW w:w="36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优秀</w:t>
            </w:r>
          </w:p>
        </w:tc>
      </w:tr>
      <w:tr>
        <w:tblPrEx>
          <w:tblCellMar>
            <w:top w:w="0" w:type="dxa"/>
            <w:left w:w="108" w:type="dxa"/>
            <w:bottom w:w="0" w:type="dxa"/>
            <w:right w:w="108" w:type="dxa"/>
          </w:tblCellMar>
        </w:tblPrEx>
        <w:trPr>
          <w:trHeight w:val="780" w:hRule="atLeast"/>
        </w:trPr>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职能名称</w:t>
            </w:r>
          </w:p>
        </w:tc>
        <w:tc>
          <w:tcPr>
            <w:tcW w:w="2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政策或重点任务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完成情况</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预算数(万元)</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其中：财政拨款</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执行数(万元)</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其中：财政拨款</w:t>
            </w:r>
          </w:p>
        </w:tc>
      </w:tr>
      <w:tr>
        <w:tblPrEx>
          <w:tblCellMar>
            <w:top w:w="0" w:type="dxa"/>
            <w:left w:w="108" w:type="dxa"/>
            <w:bottom w:w="0" w:type="dxa"/>
            <w:right w:w="108" w:type="dxa"/>
          </w:tblCellMar>
        </w:tblPrEx>
        <w:trPr>
          <w:trHeight w:val="1780" w:hRule="atLeast"/>
        </w:trPr>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（六）负责市直党政机关事业单位公务用车的编制、配备、更新、处置工作，拟订相关制度、办法并监督执行。指导全市党政机关事业单位公务用车管理工作。</w:t>
            </w:r>
          </w:p>
        </w:tc>
        <w:tc>
          <w:tcPr>
            <w:tcW w:w="2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公务用车管理</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已完成</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346</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346</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216.65</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216.65</w:t>
            </w:r>
          </w:p>
        </w:tc>
      </w:tr>
      <w:tr>
        <w:tblPrEx>
          <w:tblCellMar>
            <w:top w:w="0" w:type="dxa"/>
            <w:left w:w="108" w:type="dxa"/>
            <w:bottom w:w="0" w:type="dxa"/>
            <w:right w:w="108" w:type="dxa"/>
          </w:tblCellMar>
        </w:tblPrEx>
        <w:trPr>
          <w:trHeight w:val="720" w:hRule="atLeast"/>
        </w:trPr>
        <w:tc>
          <w:tcPr>
            <w:tcW w:w="29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（三）负责市委、市人大、市政府、市政协重要的国内公务接待、大型会议、重要活动的接待保障、服务和经费管理工作，拟订全市公务接待制度并组织实施。对全市公务接待管理部门进行业务指导。</w:t>
            </w:r>
          </w:p>
        </w:tc>
        <w:tc>
          <w:tcPr>
            <w:tcW w:w="2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会议管理</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已完成</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170</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170</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170</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170</w:t>
            </w:r>
          </w:p>
        </w:tc>
      </w:tr>
      <w:tr>
        <w:tblPrEx>
          <w:tblCellMar>
            <w:top w:w="0" w:type="dxa"/>
            <w:left w:w="108" w:type="dxa"/>
            <w:bottom w:w="0" w:type="dxa"/>
            <w:right w:w="108" w:type="dxa"/>
          </w:tblCellMar>
        </w:tblPrEx>
        <w:trPr>
          <w:trHeight w:val="1580" w:hRule="atLeast"/>
        </w:trPr>
        <w:tc>
          <w:tcPr>
            <w:tcW w:w="29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0"/>
                <w:szCs w:val="20"/>
              </w:rPr>
            </w:pPr>
          </w:p>
        </w:tc>
        <w:tc>
          <w:tcPr>
            <w:tcW w:w="2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公务接待</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已完成</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620</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620</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544.83</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544.83</w:t>
            </w:r>
          </w:p>
        </w:tc>
      </w:tr>
      <w:tr>
        <w:tblPrEx>
          <w:tblCellMar>
            <w:top w:w="0" w:type="dxa"/>
            <w:left w:w="108" w:type="dxa"/>
            <w:bottom w:w="0" w:type="dxa"/>
            <w:right w:w="108" w:type="dxa"/>
          </w:tblCellMar>
        </w:tblPrEx>
        <w:trPr>
          <w:trHeight w:val="900" w:hRule="atLeast"/>
        </w:trPr>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（四）负责全市各类会议的后勤保障及经费管理工作。</w:t>
            </w:r>
          </w:p>
        </w:tc>
        <w:tc>
          <w:tcPr>
            <w:tcW w:w="2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集中办公楼物业管理</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已完成</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3203.42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3203.42</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3034.3</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3034.3</w:t>
            </w:r>
          </w:p>
        </w:tc>
      </w:tr>
      <w:tr>
        <w:tblPrEx>
          <w:tblCellMar>
            <w:top w:w="0" w:type="dxa"/>
            <w:left w:w="108" w:type="dxa"/>
            <w:bottom w:w="0" w:type="dxa"/>
            <w:right w:w="108" w:type="dxa"/>
          </w:tblCellMar>
        </w:tblPrEx>
        <w:trPr>
          <w:trHeight w:val="540" w:hRule="atLeast"/>
        </w:trPr>
        <w:tc>
          <w:tcPr>
            <w:tcW w:w="1468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540" w:hRule="atLeast"/>
        </w:trPr>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绩效指标</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一级指标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二级指标</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三级指标</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权重</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目标值</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业绩值</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得分</w:t>
            </w:r>
          </w:p>
        </w:tc>
      </w:tr>
      <w:tr>
        <w:tblPrEx>
          <w:tblCellMar>
            <w:top w:w="0" w:type="dxa"/>
            <w:left w:w="108" w:type="dxa"/>
            <w:bottom w:w="0" w:type="dxa"/>
            <w:right w:w="108" w:type="dxa"/>
          </w:tblCellMar>
        </w:tblPrEx>
        <w:trPr>
          <w:trHeight w:val="540" w:hRule="atLeast"/>
        </w:trPr>
        <w:tc>
          <w:tcPr>
            <w:tcW w:w="29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年度绩效指标</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产出指标</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数量</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会议召开次数</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&gt;=200次</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2144次</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w:t>
            </w:r>
          </w:p>
        </w:tc>
      </w:tr>
      <w:tr>
        <w:tblPrEx>
          <w:tblCellMar>
            <w:top w:w="0" w:type="dxa"/>
            <w:left w:w="108" w:type="dxa"/>
            <w:bottom w:w="0" w:type="dxa"/>
            <w:right w:w="108" w:type="dxa"/>
          </w:tblCellMar>
        </w:tblPrEx>
        <w:trPr>
          <w:trHeight w:val="540" w:hRule="atLeast"/>
        </w:trPr>
        <w:tc>
          <w:tcPr>
            <w:tcW w:w="2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公务接待批次</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&gt;=964批次</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964批次</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w:t>
            </w:r>
          </w:p>
        </w:tc>
      </w:tr>
      <w:tr>
        <w:tblPrEx>
          <w:tblCellMar>
            <w:top w:w="0" w:type="dxa"/>
            <w:left w:w="108" w:type="dxa"/>
            <w:bottom w:w="0" w:type="dxa"/>
            <w:right w:w="108" w:type="dxa"/>
          </w:tblCellMar>
        </w:tblPrEx>
        <w:trPr>
          <w:trHeight w:val="540" w:hRule="atLeast"/>
        </w:trPr>
        <w:tc>
          <w:tcPr>
            <w:tcW w:w="2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公务用车数量</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&gt;=105台</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106台</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w:t>
            </w:r>
          </w:p>
        </w:tc>
      </w:tr>
      <w:tr>
        <w:tblPrEx>
          <w:tblCellMar>
            <w:top w:w="0" w:type="dxa"/>
            <w:left w:w="108" w:type="dxa"/>
            <w:bottom w:w="0" w:type="dxa"/>
            <w:right w:w="108" w:type="dxa"/>
          </w:tblCellMar>
        </w:tblPrEx>
        <w:trPr>
          <w:trHeight w:val="540" w:hRule="atLeast"/>
        </w:trPr>
        <w:tc>
          <w:tcPr>
            <w:tcW w:w="2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集中办公楼物业服务面积</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=356000平方米</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356000平方米</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w:t>
            </w:r>
          </w:p>
        </w:tc>
      </w:tr>
      <w:tr>
        <w:tblPrEx>
          <w:tblCellMar>
            <w:top w:w="0" w:type="dxa"/>
            <w:left w:w="108" w:type="dxa"/>
            <w:bottom w:w="0" w:type="dxa"/>
            <w:right w:w="108" w:type="dxa"/>
          </w:tblCellMar>
        </w:tblPrEx>
        <w:trPr>
          <w:trHeight w:val="540" w:hRule="atLeast"/>
        </w:trPr>
        <w:tc>
          <w:tcPr>
            <w:tcW w:w="2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质量</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会议人员参与率</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&gt;=95%</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96%</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r>
      <w:tr>
        <w:tblPrEx>
          <w:tblCellMar>
            <w:top w:w="0" w:type="dxa"/>
            <w:left w:w="108" w:type="dxa"/>
            <w:bottom w:w="0" w:type="dxa"/>
            <w:right w:w="108" w:type="dxa"/>
          </w:tblCellMar>
        </w:tblPrEx>
        <w:trPr>
          <w:trHeight w:val="540" w:hRule="atLeast"/>
        </w:trPr>
        <w:tc>
          <w:tcPr>
            <w:tcW w:w="2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公务用车规范性</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合规</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97%</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2.91</w:t>
            </w:r>
          </w:p>
        </w:tc>
      </w:tr>
      <w:tr>
        <w:tblPrEx>
          <w:tblCellMar>
            <w:top w:w="0" w:type="dxa"/>
            <w:left w:w="108" w:type="dxa"/>
            <w:bottom w:w="0" w:type="dxa"/>
            <w:right w:w="108" w:type="dxa"/>
          </w:tblCellMar>
        </w:tblPrEx>
        <w:trPr>
          <w:trHeight w:val="540" w:hRule="atLeast"/>
        </w:trPr>
        <w:tc>
          <w:tcPr>
            <w:tcW w:w="2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政府采购规范性</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合规</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98%</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2.94</w:t>
            </w:r>
          </w:p>
        </w:tc>
      </w:tr>
      <w:tr>
        <w:tblPrEx>
          <w:tblCellMar>
            <w:top w:w="0" w:type="dxa"/>
            <w:left w:w="108" w:type="dxa"/>
            <w:bottom w:w="0" w:type="dxa"/>
            <w:right w:w="108" w:type="dxa"/>
          </w:tblCellMar>
        </w:tblPrEx>
        <w:trPr>
          <w:trHeight w:val="540" w:hRule="atLeast"/>
        </w:trPr>
        <w:tc>
          <w:tcPr>
            <w:tcW w:w="2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党风廉政建设情况</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无违规</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w:t>
            </w:r>
          </w:p>
        </w:tc>
      </w:tr>
      <w:tr>
        <w:tblPrEx>
          <w:tblCellMar>
            <w:top w:w="0" w:type="dxa"/>
            <w:left w:w="108" w:type="dxa"/>
            <w:bottom w:w="0" w:type="dxa"/>
            <w:right w:w="108" w:type="dxa"/>
          </w:tblCellMar>
        </w:tblPrEx>
        <w:trPr>
          <w:trHeight w:val="540" w:hRule="atLeast"/>
        </w:trPr>
        <w:tc>
          <w:tcPr>
            <w:tcW w:w="2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公务接待服务质量</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&gt;=90%</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96%</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w:t>
            </w:r>
          </w:p>
        </w:tc>
      </w:tr>
      <w:tr>
        <w:tblPrEx>
          <w:tblCellMar>
            <w:top w:w="0" w:type="dxa"/>
            <w:left w:w="108" w:type="dxa"/>
            <w:bottom w:w="0" w:type="dxa"/>
            <w:right w:w="108" w:type="dxa"/>
          </w:tblCellMar>
        </w:tblPrEx>
        <w:trPr>
          <w:trHeight w:val="540" w:hRule="atLeast"/>
        </w:trPr>
        <w:tc>
          <w:tcPr>
            <w:tcW w:w="2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绩效管理制度建全性</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健全</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95%</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1.9</w:t>
            </w:r>
          </w:p>
        </w:tc>
      </w:tr>
      <w:tr>
        <w:tblPrEx>
          <w:tblCellMar>
            <w:top w:w="0" w:type="dxa"/>
            <w:left w:w="108" w:type="dxa"/>
            <w:bottom w:w="0" w:type="dxa"/>
            <w:right w:w="108" w:type="dxa"/>
          </w:tblCellMar>
        </w:tblPrEx>
        <w:trPr>
          <w:trHeight w:val="660" w:hRule="atLeast"/>
        </w:trPr>
        <w:tc>
          <w:tcPr>
            <w:tcW w:w="2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集中办公楼物业服务质量</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&gt;=95%</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96%</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w:t>
            </w:r>
          </w:p>
        </w:tc>
      </w:tr>
      <w:tr>
        <w:tblPrEx>
          <w:tblCellMar>
            <w:top w:w="0" w:type="dxa"/>
            <w:left w:w="108" w:type="dxa"/>
            <w:bottom w:w="0" w:type="dxa"/>
            <w:right w:w="108" w:type="dxa"/>
          </w:tblCellMar>
        </w:tblPrEx>
        <w:trPr>
          <w:trHeight w:val="540" w:hRule="atLeast"/>
        </w:trPr>
        <w:tc>
          <w:tcPr>
            <w:tcW w:w="2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时效</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集中办公楼物业服务时间</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=24小时</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24小时</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w:t>
            </w:r>
          </w:p>
        </w:tc>
      </w:tr>
      <w:tr>
        <w:tblPrEx>
          <w:tblCellMar>
            <w:top w:w="0" w:type="dxa"/>
            <w:left w:w="108" w:type="dxa"/>
            <w:bottom w:w="0" w:type="dxa"/>
            <w:right w:w="108" w:type="dxa"/>
          </w:tblCellMar>
        </w:tblPrEx>
        <w:trPr>
          <w:trHeight w:val="540" w:hRule="atLeast"/>
        </w:trPr>
        <w:tc>
          <w:tcPr>
            <w:tcW w:w="2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会议召开时间</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全年</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98%</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2.94</w:t>
            </w:r>
          </w:p>
        </w:tc>
      </w:tr>
      <w:tr>
        <w:tblPrEx>
          <w:tblCellMar>
            <w:top w:w="0" w:type="dxa"/>
            <w:left w:w="108" w:type="dxa"/>
            <w:bottom w:w="0" w:type="dxa"/>
            <w:right w:w="108" w:type="dxa"/>
          </w:tblCellMar>
        </w:tblPrEx>
        <w:trPr>
          <w:trHeight w:val="540" w:hRule="atLeast"/>
        </w:trPr>
        <w:tc>
          <w:tcPr>
            <w:tcW w:w="2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公务用车使用时间</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全年</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99%</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2.97</w:t>
            </w:r>
          </w:p>
        </w:tc>
      </w:tr>
      <w:tr>
        <w:tblPrEx>
          <w:tblCellMar>
            <w:top w:w="0" w:type="dxa"/>
            <w:left w:w="108" w:type="dxa"/>
            <w:bottom w:w="0" w:type="dxa"/>
            <w:right w:w="108" w:type="dxa"/>
          </w:tblCellMar>
        </w:tblPrEx>
        <w:trPr>
          <w:trHeight w:val="540" w:hRule="atLeast"/>
        </w:trPr>
        <w:tc>
          <w:tcPr>
            <w:tcW w:w="2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公务接待时间</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全年</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98%</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2.94</w:t>
            </w:r>
          </w:p>
        </w:tc>
      </w:tr>
      <w:tr>
        <w:tblPrEx>
          <w:tblCellMar>
            <w:top w:w="0" w:type="dxa"/>
            <w:left w:w="108" w:type="dxa"/>
            <w:bottom w:w="0" w:type="dxa"/>
            <w:right w:w="108" w:type="dxa"/>
          </w:tblCellMar>
        </w:tblPrEx>
        <w:trPr>
          <w:trHeight w:val="540" w:hRule="atLeast"/>
        </w:trPr>
        <w:tc>
          <w:tcPr>
            <w:tcW w:w="2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成本</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项目支出成本</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&lt;=17502.37万元</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10812.16万元</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r>
      <w:tr>
        <w:tblPrEx>
          <w:tblCellMar>
            <w:top w:w="0" w:type="dxa"/>
            <w:left w:w="108" w:type="dxa"/>
            <w:bottom w:w="0" w:type="dxa"/>
            <w:right w:w="108" w:type="dxa"/>
          </w:tblCellMar>
        </w:tblPrEx>
        <w:trPr>
          <w:trHeight w:val="540" w:hRule="atLeast"/>
        </w:trPr>
        <w:tc>
          <w:tcPr>
            <w:tcW w:w="2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三公经费控制数</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&lt;=1029万元</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821.09万元</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w:t>
            </w:r>
          </w:p>
        </w:tc>
      </w:tr>
      <w:tr>
        <w:tblPrEx>
          <w:tblCellMar>
            <w:top w:w="0" w:type="dxa"/>
            <w:left w:w="108" w:type="dxa"/>
            <w:bottom w:w="0" w:type="dxa"/>
            <w:right w:w="108" w:type="dxa"/>
          </w:tblCellMar>
        </w:tblPrEx>
        <w:trPr>
          <w:trHeight w:val="540" w:hRule="atLeast"/>
        </w:trPr>
        <w:tc>
          <w:tcPr>
            <w:tcW w:w="2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基本支出成本</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&lt;=1937.3072万元</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1247.8万元</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r>
      <w:tr>
        <w:tblPrEx>
          <w:tblCellMar>
            <w:top w:w="0" w:type="dxa"/>
            <w:left w:w="108" w:type="dxa"/>
            <w:bottom w:w="0" w:type="dxa"/>
            <w:right w:w="108" w:type="dxa"/>
          </w:tblCellMar>
        </w:tblPrEx>
        <w:trPr>
          <w:trHeight w:val="820" w:hRule="atLeast"/>
        </w:trPr>
        <w:tc>
          <w:tcPr>
            <w:tcW w:w="2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效益指标</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社会效益</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保障全市公务接待工作进常运转</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7</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保障</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97%</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6.79</w:t>
            </w:r>
          </w:p>
        </w:tc>
      </w:tr>
      <w:tr>
        <w:tblPrEx>
          <w:tblCellMar>
            <w:top w:w="0" w:type="dxa"/>
            <w:left w:w="108" w:type="dxa"/>
            <w:bottom w:w="0" w:type="dxa"/>
            <w:right w:w="108" w:type="dxa"/>
          </w:tblCellMar>
        </w:tblPrEx>
        <w:trPr>
          <w:trHeight w:val="720" w:hRule="atLeast"/>
        </w:trPr>
        <w:tc>
          <w:tcPr>
            <w:tcW w:w="2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集中办公楼物业完成情况</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7</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保障</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97%</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6.79</w:t>
            </w:r>
          </w:p>
        </w:tc>
      </w:tr>
      <w:tr>
        <w:tblPrEx>
          <w:tblCellMar>
            <w:top w:w="0" w:type="dxa"/>
            <w:left w:w="108" w:type="dxa"/>
            <w:bottom w:w="0" w:type="dxa"/>
            <w:right w:w="108" w:type="dxa"/>
          </w:tblCellMar>
        </w:tblPrEx>
        <w:trPr>
          <w:trHeight w:val="720" w:hRule="atLeast"/>
        </w:trPr>
        <w:tc>
          <w:tcPr>
            <w:tcW w:w="2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公务用车综合完成情况</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7</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提高</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95%</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6.65</w:t>
            </w:r>
          </w:p>
        </w:tc>
      </w:tr>
      <w:tr>
        <w:tblPrEx>
          <w:tblCellMar>
            <w:top w:w="0" w:type="dxa"/>
            <w:left w:w="108" w:type="dxa"/>
            <w:bottom w:w="0" w:type="dxa"/>
            <w:right w:w="108" w:type="dxa"/>
          </w:tblCellMar>
        </w:tblPrEx>
        <w:trPr>
          <w:trHeight w:val="540" w:hRule="atLeast"/>
        </w:trPr>
        <w:tc>
          <w:tcPr>
            <w:tcW w:w="2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可持续影响</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应急响应机制有效性</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7</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有效</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98%</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6.86</w:t>
            </w:r>
          </w:p>
        </w:tc>
      </w:tr>
      <w:tr>
        <w:tblPrEx>
          <w:tblCellMar>
            <w:top w:w="0" w:type="dxa"/>
            <w:left w:w="108" w:type="dxa"/>
            <w:bottom w:w="0" w:type="dxa"/>
            <w:right w:w="108" w:type="dxa"/>
          </w:tblCellMar>
        </w:tblPrEx>
        <w:trPr>
          <w:trHeight w:val="540" w:hRule="atLeast"/>
        </w:trPr>
        <w:tc>
          <w:tcPr>
            <w:tcW w:w="2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人才队伍建设</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7</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完善</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99%</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6.93</w:t>
            </w:r>
          </w:p>
        </w:tc>
      </w:tr>
      <w:tr>
        <w:tblPrEx>
          <w:tblCellMar>
            <w:top w:w="0" w:type="dxa"/>
            <w:left w:w="108" w:type="dxa"/>
            <w:bottom w:w="0" w:type="dxa"/>
            <w:right w:w="108" w:type="dxa"/>
          </w:tblCellMar>
        </w:tblPrEx>
        <w:trPr>
          <w:trHeight w:val="540" w:hRule="atLeast"/>
        </w:trPr>
        <w:tc>
          <w:tcPr>
            <w:tcW w:w="2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满意度指标</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满意度</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接待人员满意度</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4</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&gt;=95%</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94%</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3.96</w:t>
            </w:r>
          </w:p>
        </w:tc>
      </w:tr>
      <w:tr>
        <w:tblPrEx>
          <w:tblCellMar>
            <w:top w:w="0" w:type="dxa"/>
            <w:left w:w="108" w:type="dxa"/>
            <w:bottom w:w="0" w:type="dxa"/>
            <w:right w:w="108" w:type="dxa"/>
          </w:tblCellMar>
        </w:tblPrEx>
        <w:trPr>
          <w:trHeight w:val="660" w:hRule="atLeast"/>
        </w:trPr>
        <w:tc>
          <w:tcPr>
            <w:tcW w:w="2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单位工作人员满意度</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4</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&gt;=95%</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94%</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3.96</w:t>
            </w:r>
          </w:p>
        </w:tc>
      </w:tr>
      <w:tr>
        <w:tblPrEx>
          <w:tblCellMar>
            <w:top w:w="0" w:type="dxa"/>
            <w:left w:w="108" w:type="dxa"/>
            <w:bottom w:w="0" w:type="dxa"/>
            <w:right w:w="108" w:type="dxa"/>
          </w:tblCellMar>
        </w:tblPrEx>
        <w:trPr>
          <w:trHeight w:val="540" w:hRule="atLeast"/>
        </w:trPr>
        <w:tc>
          <w:tcPr>
            <w:tcW w:w="2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服务对象满意度</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&gt;=98%</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93%</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2.85</w:t>
            </w:r>
          </w:p>
        </w:tc>
      </w:tr>
      <w:tr>
        <w:tblPrEx>
          <w:tblCellMar>
            <w:top w:w="0" w:type="dxa"/>
            <w:left w:w="108" w:type="dxa"/>
            <w:bottom w:w="0" w:type="dxa"/>
            <w:right w:w="108" w:type="dxa"/>
          </w:tblCellMar>
        </w:tblPrEx>
        <w:trPr>
          <w:trHeight w:val="540" w:hRule="atLeast"/>
        </w:trPr>
        <w:tc>
          <w:tcPr>
            <w:tcW w:w="2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参会人员满意度</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4</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&gt;=95%</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93%</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3.92</w:t>
            </w:r>
          </w:p>
        </w:tc>
      </w:tr>
    </w:tbl>
    <w:p>
      <w:pPr>
        <w:pStyle w:val="12"/>
        <w:ind w:firstLine="608" w:firstLineChars="200"/>
        <w:rPr>
          <w:rFonts w:ascii="仿宋" w:hAnsi="仿宋" w:cs="宋体"/>
          <w:spacing w:val="-8"/>
          <w:kern w:val="0"/>
          <w:sz w:val="32"/>
          <w:szCs w:val="32"/>
        </w:rPr>
      </w:pPr>
      <w:r>
        <w:rPr>
          <w:rFonts w:hint="eastAsia" w:ascii="仿宋" w:hAnsi="仿宋" w:cs="宋体"/>
          <w:spacing w:val="-8"/>
          <w:kern w:val="0"/>
          <w:sz w:val="32"/>
          <w:szCs w:val="32"/>
        </w:rPr>
        <w:t>（三）部门评价项目绩效评价结果。</w:t>
      </w:r>
    </w:p>
    <w:p>
      <w:pPr>
        <w:spacing w:afterLines="100" w:line="360" w:lineRule="auto"/>
        <w:jc w:val="center"/>
        <w:rPr>
          <w:rFonts w:ascii="仿宋_GB2312" w:eastAsia="仿宋_GB2312"/>
          <w:sz w:val="32"/>
          <w:szCs w:val="32"/>
        </w:rPr>
      </w:pPr>
      <w:r>
        <w:rPr>
          <w:rFonts w:hint="eastAsia" w:ascii="黑体" w:eastAsia="黑体"/>
          <w:sz w:val="32"/>
          <w:szCs w:val="32"/>
        </w:rPr>
        <w:t>（</w:t>
      </w:r>
      <w:r>
        <w:rPr>
          <w:rFonts w:ascii="黑体" w:eastAsia="黑体"/>
          <w:sz w:val="32"/>
          <w:szCs w:val="32"/>
        </w:rPr>
        <w:t>2021</w:t>
      </w:r>
      <w:r>
        <w:rPr>
          <w:rFonts w:hint="eastAsia" w:ascii="黑体" w:eastAsia="黑体"/>
          <w:sz w:val="32"/>
          <w:szCs w:val="32"/>
        </w:rPr>
        <w:t>年度）单位整体支出预算</w:t>
      </w:r>
      <w:r>
        <w:rPr>
          <w:rFonts w:ascii="黑体" w:eastAsia="黑体"/>
          <w:sz w:val="32"/>
          <w:szCs w:val="32"/>
        </w:rPr>
        <w:t>绩效</w:t>
      </w:r>
      <w:r>
        <w:rPr>
          <w:rFonts w:hint="eastAsia" w:ascii="黑体" w:eastAsia="黑体"/>
          <w:sz w:val="32"/>
          <w:szCs w:val="32"/>
        </w:rPr>
        <w:t>自评报告</w:t>
      </w:r>
    </w:p>
    <w:p>
      <w:pPr>
        <w:spacing w:line="360" w:lineRule="auto"/>
        <w:ind w:firstLine="600" w:firstLineChars="200"/>
        <w:rPr>
          <w:rFonts w:ascii="黑体" w:eastAsia="黑体"/>
          <w:sz w:val="30"/>
        </w:rPr>
      </w:pPr>
      <w:r>
        <w:rPr>
          <w:rFonts w:hint="eastAsia" w:ascii="黑体" w:eastAsia="黑体"/>
          <w:sz w:val="30"/>
        </w:rPr>
        <w:t>一、单位基本情况</w:t>
      </w:r>
    </w:p>
    <w:p>
      <w:pPr>
        <w:spacing w:line="360" w:lineRule="auto"/>
        <w:ind w:firstLine="600" w:firstLineChars="200"/>
        <w:rPr>
          <w:rFonts w:eastAsia="仿宋_GB2312"/>
          <w:sz w:val="30"/>
        </w:rPr>
      </w:pPr>
      <w:r>
        <w:rPr>
          <w:rFonts w:hint="eastAsia" w:eastAsia="仿宋_GB2312"/>
          <w:sz w:val="30"/>
        </w:rPr>
        <w:t>1.主要职责职能</w:t>
      </w:r>
    </w:p>
    <w:tbl>
      <w:tblPr>
        <w:tblStyle w:val="9"/>
        <w:tblW w:w="4596" w:type="pct"/>
        <w:jc w:val="center"/>
        <w:tblLayout w:type="fixed"/>
        <w:tblCellMar>
          <w:top w:w="0" w:type="dxa"/>
          <w:left w:w="108" w:type="dxa"/>
          <w:bottom w:w="0" w:type="dxa"/>
          <w:right w:w="108" w:type="dxa"/>
        </w:tblCellMar>
      </w:tblPr>
      <w:tblGrid>
        <w:gridCol w:w="460"/>
        <w:gridCol w:w="127"/>
        <w:gridCol w:w="729"/>
        <w:gridCol w:w="11188"/>
        <w:gridCol w:w="1005"/>
      </w:tblGrid>
      <w:tr>
        <w:tblPrEx>
          <w:tblCellMar>
            <w:top w:w="0" w:type="dxa"/>
            <w:left w:w="108" w:type="dxa"/>
            <w:bottom w:w="0" w:type="dxa"/>
            <w:right w:w="108" w:type="dxa"/>
          </w:tblCellMar>
        </w:tblPrEx>
        <w:trPr>
          <w:gridAfter w:val="1"/>
          <w:wAfter w:w="371" w:type="pct"/>
          <w:trHeight w:val="508" w:hRule="atLeast"/>
          <w:jc w:val="center"/>
          <w:hidden/>
        </w:trPr>
        <w:tc>
          <w:tcPr>
            <w:tcW w:w="217" w:type="pct"/>
            <w:gridSpan w:val="2"/>
            <w:tcBorders>
              <w:top w:val="single" w:color="000000" w:sz="4" w:space="0"/>
              <w:left w:val="single" w:color="000000" w:sz="4" w:space="0"/>
              <w:right w:val="single" w:color="000000" w:sz="4" w:space="0"/>
            </w:tcBorders>
            <w:shd w:val="clear" w:color="000000" w:fill="95B3D7"/>
            <w:vAlign w:val="center"/>
          </w:tcPr>
          <w:p>
            <w:pPr>
              <w:widowControl/>
              <w:spacing w:line="240" w:lineRule="atLeast"/>
              <w:jc w:val="center"/>
              <w:rPr>
                <w:rFonts w:ascii="仿宋" w:hAnsi="仿宋" w:eastAsia="仿宋" w:cs="宋体"/>
                <w:b/>
                <w:bCs/>
                <w:vanish/>
                <w:kern w:val="0"/>
                <w:sz w:val="22"/>
              </w:rPr>
            </w:pPr>
          </w:p>
        </w:tc>
        <w:tc>
          <w:tcPr>
            <w:tcW w:w="4410" w:type="pct"/>
            <w:gridSpan w:val="2"/>
            <w:tcBorders>
              <w:top w:val="single" w:color="000000" w:sz="4" w:space="0"/>
              <w:left w:val="single" w:color="000000" w:sz="4" w:space="0"/>
              <w:right w:val="single" w:color="000000" w:sz="4" w:space="0"/>
            </w:tcBorders>
            <w:shd w:val="clear" w:color="000000" w:fill="95B3D7"/>
            <w:vAlign w:val="center"/>
          </w:tcPr>
          <w:p>
            <w:pPr>
              <w:widowControl/>
              <w:spacing w:line="240" w:lineRule="atLeast"/>
              <w:jc w:val="center"/>
              <w:rPr>
                <w:b/>
                <w:bCs/>
                <w:vanish/>
                <w:kern w:val="0"/>
                <w:sz w:val="24"/>
              </w:rPr>
            </w:pPr>
            <w:r>
              <w:rPr>
                <w:rFonts w:hint="eastAsia"/>
                <w:b/>
                <w:bCs/>
                <w:vanish/>
                <w:kern w:val="0"/>
                <w:sz w:val="24"/>
              </w:rPr>
              <w:t>职责职能</w:t>
            </w:r>
          </w:p>
        </w:tc>
      </w:tr>
      <w:tr>
        <w:tblPrEx>
          <w:tblCellMar>
            <w:top w:w="0" w:type="dxa"/>
            <w:left w:w="108" w:type="dxa"/>
            <w:bottom w:w="0" w:type="dxa"/>
            <w:right w:w="108" w:type="dxa"/>
          </w:tblCellMar>
        </w:tblPrEx>
        <w:trPr>
          <w:gridBefore w:val="1"/>
          <w:wBefore w:w="170" w:type="pct"/>
          <w:trHeight w:val="402" w:hRule="atLeast"/>
          <w:jc w:val="center"/>
        </w:trPr>
        <w:tc>
          <w:tcPr>
            <w:tcW w:w="316" w:type="pct"/>
            <w:gridSpan w:val="2"/>
            <w:vAlign w:val="center"/>
          </w:tcPr>
          <w:p>
            <w:pPr>
              <w:widowControl/>
              <w:spacing w:line="240" w:lineRule="atLeast"/>
              <w:jc w:val="center"/>
              <w:rPr>
                <w:rFonts w:ascii="仿宋" w:eastAsia="仿宋" w:cs="仿宋"/>
                <w:color w:val="000000"/>
                <w:kern w:val="0"/>
                <w:sz w:val="24"/>
              </w:rPr>
            </w:pPr>
            <w:r>
              <w:rPr>
                <w:rFonts w:ascii="仿宋" w:eastAsia="仿宋" w:cs="仿宋"/>
                <w:color w:val="000000"/>
                <w:kern w:val="0"/>
                <w:sz w:val="24"/>
              </w:rPr>
              <w:t>1</w:t>
            </w:r>
          </w:p>
        </w:tc>
        <w:tc>
          <w:tcPr>
            <w:tcW w:w="4512" w:type="pct"/>
            <w:gridSpan w:val="2"/>
            <w:vAlign w:val="center"/>
          </w:tcPr>
          <w:p>
            <w:pPr>
              <w:widowControl/>
              <w:spacing w:line="240" w:lineRule="atLeast"/>
              <w:jc w:val="left"/>
              <w:rPr>
                <w:rFonts w:ascii="仿宋" w:eastAsia="仿宋" w:cs="仿宋"/>
                <w:color w:val="000000"/>
                <w:kern w:val="0"/>
                <w:sz w:val="24"/>
                <w:highlight w:val="white"/>
              </w:rPr>
            </w:pPr>
            <w:r>
              <w:rPr>
                <w:rFonts w:ascii="仿宋" w:eastAsia="仿宋" w:cs="仿宋"/>
                <w:color w:val="000000"/>
                <w:kern w:val="0"/>
                <w:sz w:val="24"/>
              </w:rPr>
              <w:t>（一）</w:t>
            </w:r>
            <w:r>
              <w:rPr>
                <w:rFonts w:hint="eastAsia" w:ascii="仿宋" w:eastAsia="仿宋" w:cs="仿宋"/>
                <w:color w:val="000000"/>
                <w:kern w:val="0"/>
                <w:sz w:val="24"/>
              </w:rPr>
              <w:t>负责各集中办公区和分散办公区运行保障的统筹协调、组织实施、监督评价和督促改进等；承担市直机关运行保障信息收集、服务调度、跟踪评价、质量反馈等服务性工作。</w:t>
            </w:r>
          </w:p>
        </w:tc>
      </w:tr>
      <w:tr>
        <w:tblPrEx>
          <w:tblCellMar>
            <w:top w:w="0" w:type="dxa"/>
            <w:left w:w="108" w:type="dxa"/>
            <w:bottom w:w="0" w:type="dxa"/>
            <w:right w:w="108" w:type="dxa"/>
          </w:tblCellMar>
        </w:tblPrEx>
        <w:trPr>
          <w:gridBefore w:val="1"/>
          <w:wBefore w:w="170" w:type="pct"/>
          <w:trHeight w:val="402" w:hRule="atLeast"/>
          <w:jc w:val="center"/>
        </w:trPr>
        <w:tc>
          <w:tcPr>
            <w:tcW w:w="316" w:type="pct"/>
            <w:gridSpan w:val="2"/>
            <w:vAlign w:val="center"/>
          </w:tcPr>
          <w:p>
            <w:pPr>
              <w:widowControl/>
              <w:spacing w:line="240" w:lineRule="atLeast"/>
              <w:jc w:val="center"/>
              <w:rPr>
                <w:rFonts w:ascii="仿宋" w:eastAsia="仿宋" w:cs="仿宋"/>
                <w:color w:val="000000"/>
                <w:kern w:val="0"/>
                <w:sz w:val="24"/>
              </w:rPr>
            </w:pPr>
            <w:r>
              <w:rPr>
                <w:rFonts w:ascii="仿宋" w:eastAsia="仿宋" w:cs="仿宋"/>
                <w:color w:val="000000"/>
                <w:kern w:val="0"/>
                <w:sz w:val="24"/>
              </w:rPr>
              <w:t>2</w:t>
            </w:r>
          </w:p>
        </w:tc>
        <w:tc>
          <w:tcPr>
            <w:tcW w:w="4512" w:type="pct"/>
            <w:gridSpan w:val="2"/>
            <w:vAlign w:val="center"/>
          </w:tcPr>
          <w:p>
            <w:pPr>
              <w:widowControl/>
              <w:spacing w:line="240" w:lineRule="atLeast"/>
              <w:jc w:val="left"/>
              <w:rPr>
                <w:rFonts w:ascii="仿宋" w:eastAsia="仿宋" w:cs="仿宋"/>
                <w:color w:val="000000"/>
                <w:kern w:val="0"/>
                <w:sz w:val="24"/>
                <w:highlight w:val="white"/>
              </w:rPr>
            </w:pPr>
            <w:r>
              <w:rPr>
                <w:rFonts w:ascii="仿宋" w:eastAsia="仿宋" w:cs="仿宋"/>
                <w:color w:val="000000"/>
                <w:kern w:val="0"/>
                <w:sz w:val="24"/>
              </w:rPr>
              <w:t>（二）</w:t>
            </w:r>
            <w:r>
              <w:rPr>
                <w:rFonts w:hint="eastAsia" w:ascii="仿宋" w:eastAsia="仿宋" w:cs="仿宋"/>
                <w:color w:val="000000"/>
                <w:kern w:val="0"/>
                <w:sz w:val="24"/>
              </w:rPr>
              <w:t>负责各市直机关集中办公区的物业管理、绿化养护、安全保卫和各类设施设备的运行维护、维修工作</w:t>
            </w:r>
            <w:r>
              <w:rPr>
                <w:rFonts w:ascii="仿宋" w:eastAsia="仿宋" w:cs="仿宋"/>
                <w:color w:val="000000"/>
                <w:kern w:val="0"/>
                <w:sz w:val="24"/>
              </w:rPr>
              <w:t>。</w:t>
            </w:r>
          </w:p>
        </w:tc>
      </w:tr>
      <w:tr>
        <w:tblPrEx>
          <w:tblCellMar>
            <w:top w:w="0" w:type="dxa"/>
            <w:left w:w="108" w:type="dxa"/>
            <w:bottom w:w="0" w:type="dxa"/>
            <w:right w:w="108" w:type="dxa"/>
          </w:tblCellMar>
        </w:tblPrEx>
        <w:trPr>
          <w:gridBefore w:val="1"/>
          <w:wBefore w:w="170" w:type="pct"/>
          <w:trHeight w:val="402" w:hRule="atLeast"/>
          <w:jc w:val="center"/>
        </w:trPr>
        <w:tc>
          <w:tcPr>
            <w:tcW w:w="316" w:type="pct"/>
            <w:gridSpan w:val="2"/>
            <w:vAlign w:val="center"/>
          </w:tcPr>
          <w:p>
            <w:pPr>
              <w:widowControl/>
              <w:spacing w:line="240" w:lineRule="atLeast"/>
              <w:jc w:val="center"/>
              <w:rPr>
                <w:rFonts w:ascii="仿宋" w:eastAsia="仿宋" w:cs="仿宋"/>
                <w:color w:val="000000"/>
                <w:kern w:val="0"/>
                <w:sz w:val="24"/>
              </w:rPr>
            </w:pPr>
            <w:r>
              <w:rPr>
                <w:rFonts w:ascii="仿宋" w:eastAsia="仿宋" w:cs="仿宋"/>
                <w:color w:val="000000"/>
                <w:kern w:val="0"/>
                <w:sz w:val="24"/>
              </w:rPr>
              <w:t>3</w:t>
            </w:r>
          </w:p>
        </w:tc>
        <w:tc>
          <w:tcPr>
            <w:tcW w:w="4512" w:type="pct"/>
            <w:gridSpan w:val="2"/>
            <w:vAlign w:val="center"/>
          </w:tcPr>
          <w:p>
            <w:pPr>
              <w:widowControl/>
              <w:spacing w:line="240" w:lineRule="atLeast"/>
              <w:jc w:val="left"/>
              <w:rPr>
                <w:rFonts w:ascii="仿宋" w:eastAsia="仿宋" w:cs="仿宋"/>
                <w:color w:val="000000"/>
                <w:kern w:val="0"/>
                <w:sz w:val="24"/>
                <w:highlight w:val="white"/>
              </w:rPr>
            </w:pPr>
            <w:r>
              <w:rPr>
                <w:rFonts w:ascii="仿宋" w:eastAsia="仿宋" w:cs="仿宋"/>
                <w:color w:val="000000"/>
                <w:kern w:val="0"/>
                <w:sz w:val="24"/>
              </w:rPr>
              <w:t>（三）</w:t>
            </w:r>
            <w:r>
              <w:rPr>
                <w:rFonts w:hint="eastAsia" w:ascii="仿宋" w:eastAsia="仿宋" w:cs="仿宋"/>
                <w:color w:val="000000"/>
                <w:kern w:val="0"/>
                <w:sz w:val="24"/>
              </w:rPr>
              <w:t>承担市直党政机关事业单位办公用房管理、公务用车管理、资产管理、接待服务以及工程建设等方面的技术性、服务型工作。</w:t>
            </w:r>
          </w:p>
        </w:tc>
      </w:tr>
      <w:tr>
        <w:tblPrEx>
          <w:tblCellMar>
            <w:top w:w="0" w:type="dxa"/>
            <w:left w:w="108" w:type="dxa"/>
            <w:bottom w:w="0" w:type="dxa"/>
            <w:right w:w="108" w:type="dxa"/>
          </w:tblCellMar>
        </w:tblPrEx>
        <w:trPr>
          <w:gridBefore w:val="1"/>
          <w:wBefore w:w="170" w:type="pct"/>
          <w:trHeight w:val="402" w:hRule="atLeast"/>
          <w:jc w:val="center"/>
        </w:trPr>
        <w:tc>
          <w:tcPr>
            <w:tcW w:w="316" w:type="pct"/>
            <w:gridSpan w:val="2"/>
            <w:vAlign w:val="center"/>
          </w:tcPr>
          <w:p>
            <w:pPr>
              <w:widowControl/>
              <w:spacing w:line="240" w:lineRule="atLeast"/>
              <w:jc w:val="center"/>
              <w:rPr>
                <w:rFonts w:ascii="仿宋" w:eastAsia="仿宋" w:cs="仿宋"/>
                <w:color w:val="000000"/>
                <w:kern w:val="0"/>
                <w:sz w:val="24"/>
              </w:rPr>
            </w:pPr>
            <w:r>
              <w:rPr>
                <w:rFonts w:ascii="仿宋" w:eastAsia="仿宋" w:cs="仿宋"/>
                <w:color w:val="000000"/>
                <w:kern w:val="0"/>
                <w:sz w:val="24"/>
              </w:rPr>
              <w:t>4</w:t>
            </w:r>
          </w:p>
        </w:tc>
        <w:tc>
          <w:tcPr>
            <w:tcW w:w="4512" w:type="pct"/>
            <w:gridSpan w:val="2"/>
            <w:vAlign w:val="center"/>
          </w:tcPr>
          <w:p>
            <w:pPr>
              <w:widowControl/>
              <w:spacing w:line="240" w:lineRule="atLeast"/>
              <w:jc w:val="left"/>
              <w:rPr>
                <w:rFonts w:ascii="仿宋" w:eastAsia="仿宋" w:cs="仿宋"/>
                <w:color w:val="000000"/>
                <w:kern w:val="0"/>
                <w:sz w:val="24"/>
                <w:highlight w:val="white"/>
              </w:rPr>
            </w:pPr>
            <w:r>
              <w:rPr>
                <w:rFonts w:ascii="仿宋" w:eastAsia="仿宋" w:cs="仿宋"/>
                <w:color w:val="000000"/>
                <w:kern w:val="0"/>
                <w:sz w:val="24"/>
              </w:rPr>
              <w:t>（四）</w:t>
            </w:r>
            <w:r>
              <w:rPr>
                <w:rFonts w:hint="eastAsia" w:ascii="仿宋" w:eastAsia="仿宋" w:cs="仿宋"/>
                <w:color w:val="000000"/>
                <w:kern w:val="0"/>
                <w:sz w:val="24"/>
              </w:rPr>
              <w:t>负责市直党政机关事业单位办公区的网络系统、信息系统、弱电系统的规划、运行维护等工作。</w:t>
            </w:r>
          </w:p>
        </w:tc>
      </w:tr>
      <w:tr>
        <w:tblPrEx>
          <w:tblCellMar>
            <w:top w:w="0" w:type="dxa"/>
            <w:left w:w="108" w:type="dxa"/>
            <w:bottom w:w="0" w:type="dxa"/>
            <w:right w:w="108" w:type="dxa"/>
          </w:tblCellMar>
        </w:tblPrEx>
        <w:trPr>
          <w:gridBefore w:val="1"/>
          <w:wBefore w:w="170" w:type="pct"/>
          <w:trHeight w:val="402" w:hRule="atLeast"/>
          <w:jc w:val="center"/>
        </w:trPr>
        <w:tc>
          <w:tcPr>
            <w:tcW w:w="316" w:type="pct"/>
            <w:gridSpan w:val="2"/>
            <w:vAlign w:val="center"/>
          </w:tcPr>
          <w:p>
            <w:pPr>
              <w:widowControl/>
              <w:spacing w:line="240" w:lineRule="atLeast"/>
              <w:jc w:val="center"/>
              <w:rPr>
                <w:rFonts w:ascii="仿宋" w:eastAsia="仿宋" w:cs="仿宋"/>
                <w:color w:val="000000"/>
                <w:kern w:val="0"/>
                <w:sz w:val="24"/>
              </w:rPr>
            </w:pPr>
            <w:r>
              <w:rPr>
                <w:rFonts w:ascii="仿宋" w:eastAsia="仿宋" w:cs="仿宋"/>
                <w:color w:val="000000"/>
                <w:kern w:val="0"/>
                <w:sz w:val="24"/>
              </w:rPr>
              <w:t>5</w:t>
            </w:r>
          </w:p>
        </w:tc>
        <w:tc>
          <w:tcPr>
            <w:tcW w:w="4512" w:type="pct"/>
            <w:gridSpan w:val="2"/>
            <w:vAlign w:val="center"/>
          </w:tcPr>
          <w:p>
            <w:pPr>
              <w:widowControl/>
              <w:spacing w:line="240" w:lineRule="atLeast"/>
              <w:jc w:val="left"/>
              <w:rPr>
                <w:rFonts w:ascii="仿宋" w:eastAsia="仿宋" w:cs="仿宋"/>
                <w:color w:val="000000"/>
                <w:kern w:val="0"/>
                <w:sz w:val="24"/>
                <w:highlight w:val="white"/>
              </w:rPr>
            </w:pPr>
            <w:r>
              <w:rPr>
                <w:rFonts w:ascii="仿宋" w:eastAsia="仿宋" w:cs="仿宋"/>
                <w:color w:val="000000"/>
                <w:kern w:val="0"/>
                <w:sz w:val="24"/>
              </w:rPr>
              <w:t>（五）</w:t>
            </w:r>
            <w:r>
              <w:rPr>
                <w:rFonts w:hint="eastAsia" w:ascii="仿宋" w:eastAsia="仿宋" w:cs="仿宋"/>
                <w:color w:val="000000"/>
                <w:kern w:val="0"/>
                <w:sz w:val="24"/>
              </w:rPr>
              <w:t>负责市直党政机关事业单位职工住房的物业管理工作。</w:t>
            </w:r>
          </w:p>
        </w:tc>
      </w:tr>
      <w:tr>
        <w:tblPrEx>
          <w:tblCellMar>
            <w:top w:w="0" w:type="dxa"/>
            <w:left w:w="108" w:type="dxa"/>
            <w:bottom w:w="0" w:type="dxa"/>
            <w:right w:w="108" w:type="dxa"/>
          </w:tblCellMar>
        </w:tblPrEx>
        <w:trPr>
          <w:gridBefore w:val="1"/>
          <w:wBefore w:w="170" w:type="pct"/>
          <w:trHeight w:val="402" w:hRule="atLeast"/>
          <w:jc w:val="center"/>
        </w:trPr>
        <w:tc>
          <w:tcPr>
            <w:tcW w:w="316" w:type="pct"/>
            <w:gridSpan w:val="2"/>
            <w:vAlign w:val="center"/>
          </w:tcPr>
          <w:p>
            <w:pPr>
              <w:widowControl/>
              <w:spacing w:line="240" w:lineRule="atLeast"/>
              <w:jc w:val="center"/>
              <w:rPr>
                <w:rFonts w:ascii="仿宋" w:eastAsia="仿宋" w:cs="仿宋"/>
                <w:color w:val="000000"/>
                <w:kern w:val="0"/>
                <w:sz w:val="24"/>
              </w:rPr>
            </w:pPr>
            <w:r>
              <w:rPr>
                <w:rFonts w:ascii="仿宋" w:eastAsia="仿宋" w:cs="仿宋"/>
                <w:color w:val="000000"/>
                <w:kern w:val="0"/>
                <w:sz w:val="24"/>
              </w:rPr>
              <w:t>6</w:t>
            </w:r>
          </w:p>
        </w:tc>
        <w:tc>
          <w:tcPr>
            <w:tcW w:w="4512" w:type="pct"/>
            <w:gridSpan w:val="2"/>
            <w:vAlign w:val="center"/>
          </w:tcPr>
          <w:p>
            <w:pPr>
              <w:widowControl/>
              <w:spacing w:line="240" w:lineRule="atLeast"/>
              <w:jc w:val="left"/>
              <w:rPr>
                <w:rFonts w:ascii="仿宋" w:eastAsia="仿宋" w:cs="仿宋"/>
                <w:color w:val="000000"/>
                <w:kern w:val="0"/>
                <w:sz w:val="24"/>
                <w:highlight w:val="white"/>
              </w:rPr>
            </w:pPr>
            <w:r>
              <w:rPr>
                <w:rFonts w:ascii="仿宋" w:eastAsia="仿宋" w:cs="仿宋"/>
                <w:color w:val="000000"/>
                <w:kern w:val="0"/>
                <w:sz w:val="24"/>
              </w:rPr>
              <w:t>（六）</w:t>
            </w:r>
            <w:r>
              <w:rPr>
                <w:rFonts w:hint="eastAsia" w:ascii="仿宋" w:eastAsia="仿宋" w:cs="仿宋"/>
                <w:color w:val="000000"/>
                <w:kern w:val="0"/>
                <w:sz w:val="24"/>
              </w:rPr>
              <w:t>承担机关事务管理局交办的其他任务。</w:t>
            </w:r>
          </w:p>
        </w:tc>
      </w:tr>
    </w:tbl>
    <w:p>
      <w:pPr>
        <w:spacing w:line="360" w:lineRule="auto"/>
        <w:rPr>
          <w:rFonts w:eastAsia="仿宋_GB2312"/>
          <w:sz w:val="15"/>
          <w:szCs w:val="15"/>
        </w:rPr>
      </w:pPr>
    </w:p>
    <w:p>
      <w:pPr>
        <w:spacing w:line="360" w:lineRule="auto"/>
        <w:ind w:firstLine="600" w:firstLineChars="200"/>
        <w:rPr>
          <w:rFonts w:eastAsia="仿宋_GB2312"/>
          <w:sz w:val="30"/>
        </w:rPr>
      </w:pPr>
      <w:r>
        <w:rPr>
          <w:rFonts w:hint="eastAsia" w:eastAsia="仿宋_GB2312"/>
          <w:sz w:val="30"/>
        </w:rPr>
        <w:t>2．组织架构</w:t>
      </w:r>
    </w:p>
    <w:p>
      <w:pPr>
        <w:spacing w:line="360" w:lineRule="auto"/>
        <w:ind w:firstLine="640" w:firstLineChars="200"/>
        <w:rPr>
          <w:rFonts w:hint="eastAsia" w:eastAsia="仿宋_GB2312"/>
          <w:sz w:val="30"/>
        </w:rPr>
      </w:pPr>
      <w:r>
        <w:rPr>
          <w:rFonts w:hint="eastAsia" w:ascii="仿宋" w:hAnsi="仿宋" w:eastAsia="仿宋" w:cs="仿宋"/>
          <w:sz w:val="32"/>
          <w:szCs w:val="32"/>
          <w:lang w:val="en-US" w:eastAsia="zh-CN"/>
        </w:rPr>
        <w:t>共有12个</w:t>
      </w:r>
      <w:r>
        <w:rPr>
          <w:rFonts w:hint="eastAsia" w:eastAsia="仿宋_GB2312"/>
          <w:sz w:val="30"/>
        </w:rPr>
        <w:t>内设机构：</w:t>
      </w:r>
    </w:p>
    <w:p>
      <w:pPr>
        <w:spacing w:line="360" w:lineRule="auto"/>
        <w:ind w:firstLine="600" w:firstLineChars="200"/>
        <w:rPr>
          <w:rFonts w:hint="eastAsia" w:eastAsia="仿宋_GB2312"/>
          <w:sz w:val="30"/>
        </w:rPr>
      </w:pPr>
      <w:r>
        <w:rPr>
          <w:rFonts w:hint="eastAsia" w:eastAsia="仿宋_GB2312"/>
          <w:sz w:val="30"/>
        </w:rPr>
        <w:t>（一）</w:t>
      </w:r>
      <w:r>
        <w:rPr>
          <w:rFonts w:hint="eastAsia" w:ascii="仿宋" w:hAnsi="仿宋" w:eastAsia="仿宋" w:cs="仿宋"/>
          <w:sz w:val="32"/>
          <w:szCs w:val="32"/>
          <w:lang w:val="en-US" w:eastAsia="zh-CN"/>
        </w:rPr>
        <w:t>办公室</w:t>
      </w:r>
      <w:r>
        <w:rPr>
          <w:rFonts w:hint="eastAsia" w:eastAsia="仿宋_GB2312"/>
          <w:sz w:val="30"/>
        </w:rPr>
        <w:t>。</w:t>
      </w:r>
    </w:p>
    <w:p>
      <w:pPr>
        <w:spacing w:line="360" w:lineRule="auto"/>
        <w:ind w:firstLine="600" w:firstLineChars="200"/>
        <w:rPr>
          <w:rFonts w:hint="eastAsia" w:eastAsia="仿宋_GB2312"/>
          <w:sz w:val="30"/>
        </w:rPr>
      </w:pPr>
      <w:r>
        <w:rPr>
          <w:rFonts w:hint="eastAsia" w:eastAsia="仿宋_GB2312"/>
          <w:sz w:val="30"/>
        </w:rPr>
        <w:t>（二）</w:t>
      </w:r>
      <w:r>
        <w:rPr>
          <w:rFonts w:hint="eastAsia" w:ascii="仿宋" w:hAnsi="仿宋" w:eastAsia="仿宋" w:cs="仿宋"/>
          <w:sz w:val="32"/>
          <w:szCs w:val="32"/>
          <w:lang w:val="en-US" w:eastAsia="zh-CN"/>
        </w:rPr>
        <w:t>党务办公室</w:t>
      </w:r>
      <w:r>
        <w:rPr>
          <w:rFonts w:hint="eastAsia" w:eastAsia="仿宋_GB2312"/>
          <w:sz w:val="30"/>
        </w:rPr>
        <w:t>。</w:t>
      </w:r>
    </w:p>
    <w:p>
      <w:pPr>
        <w:spacing w:line="360" w:lineRule="auto"/>
        <w:ind w:firstLine="600" w:firstLineChars="200"/>
        <w:rPr>
          <w:rFonts w:hint="eastAsia" w:eastAsia="仿宋_GB2312"/>
          <w:sz w:val="30"/>
        </w:rPr>
      </w:pPr>
      <w:r>
        <w:rPr>
          <w:rFonts w:hint="eastAsia" w:eastAsia="仿宋_GB2312"/>
          <w:sz w:val="30"/>
        </w:rPr>
        <w:t>（三）</w:t>
      </w:r>
      <w:r>
        <w:rPr>
          <w:rFonts w:hint="eastAsia" w:ascii="仿宋" w:hAnsi="仿宋" w:eastAsia="仿宋" w:cs="仿宋"/>
          <w:sz w:val="32"/>
          <w:szCs w:val="32"/>
          <w:lang w:val="en-US" w:eastAsia="zh-CN"/>
        </w:rPr>
        <w:t>人事老干科</w:t>
      </w:r>
      <w:r>
        <w:rPr>
          <w:rFonts w:hint="eastAsia" w:eastAsia="仿宋_GB2312"/>
          <w:sz w:val="30"/>
        </w:rPr>
        <w:t>。</w:t>
      </w:r>
    </w:p>
    <w:p>
      <w:pPr>
        <w:spacing w:line="360" w:lineRule="auto"/>
        <w:ind w:firstLine="600" w:firstLineChars="200"/>
        <w:rPr>
          <w:rFonts w:hint="eastAsia" w:eastAsia="仿宋_GB2312"/>
          <w:sz w:val="30"/>
        </w:rPr>
      </w:pPr>
      <w:r>
        <w:rPr>
          <w:rFonts w:hint="eastAsia" w:eastAsia="仿宋_GB2312"/>
          <w:sz w:val="30"/>
        </w:rPr>
        <w:t>（四）</w:t>
      </w:r>
      <w:r>
        <w:rPr>
          <w:rFonts w:hint="eastAsia" w:ascii="仿宋" w:hAnsi="仿宋" w:eastAsia="仿宋" w:cs="仿宋"/>
          <w:sz w:val="32"/>
          <w:szCs w:val="32"/>
          <w:lang w:val="en-US" w:eastAsia="zh-CN"/>
        </w:rPr>
        <w:t>财务科</w:t>
      </w:r>
      <w:r>
        <w:rPr>
          <w:rFonts w:hint="eastAsia" w:eastAsia="仿宋_GB2312"/>
          <w:sz w:val="30"/>
        </w:rPr>
        <w:t>。</w:t>
      </w:r>
    </w:p>
    <w:p>
      <w:pPr>
        <w:spacing w:line="360" w:lineRule="auto"/>
        <w:ind w:firstLine="600" w:firstLineChars="200"/>
        <w:rPr>
          <w:rFonts w:hint="eastAsia" w:eastAsia="仿宋_GB2312"/>
          <w:sz w:val="30"/>
        </w:rPr>
      </w:pPr>
      <w:r>
        <w:rPr>
          <w:rFonts w:hint="eastAsia" w:eastAsia="仿宋_GB2312"/>
          <w:sz w:val="30"/>
        </w:rPr>
        <w:t>（五）</w:t>
      </w:r>
      <w:r>
        <w:rPr>
          <w:rFonts w:hint="eastAsia" w:ascii="仿宋" w:hAnsi="仿宋" w:eastAsia="仿宋" w:cs="仿宋"/>
          <w:sz w:val="32"/>
          <w:szCs w:val="32"/>
          <w:lang w:val="en-US" w:eastAsia="zh-CN"/>
        </w:rPr>
        <w:t>资产管理科</w:t>
      </w:r>
      <w:r>
        <w:rPr>
          <w:rFonts w:hint="eastAsia" w:eastAsia="仿宋_GB2312"/>
          <w:sz w:val="30"/>
        </w:rPr>
        <w:t>。</w:t>
      </w:r>
    </w:p>
    <w:p>
      <w:pPr>
        <w:spacing w:line="360" w:lineRule="auto"/>
        <w:ind w:firstLine="600" w:firstLineChars="200"/>
        <w:rPr>
          <w:rFonts w:hint="eastAsia" w:eastAsia="仿宋_GB2312"/>
          <w:sz w:val="30"/>
        </w:rPr>
      </w:pPr>
      <w:r>
        <w:rPr>
          <w:rFonts w:hint="eastAsia" w:eastAsia="仿宋_GB2312"/>
          <w:sz w:val="30"/>
        </w:rPr>
        <w:t>（六）</w:t>
      </w:r>
      <w:r>
        <w:rPr>
          <w:rFonts w:hint="eastAsia" w:ascii="仿宋" w:hAnsi="仿宋" w:eastAsia="仿宋" w:cs="仿宋"/>
          <w:sz w:val="32"/>
          <w:szCs w:val="32"/>
          <w:lang w:val="en-US" w:eastAsia="zh-CN"/>
        </w:rPr>
        <w:t>综合保障科</w:t>
      </w:r>
      <w:r>
        <w:rPr>
          <w:rFonts w:hint="eastAsia" w:eastAsia="仿宋_GB2312"/>
          <w:sz w:val="30"/>
        </w:rPr>
        <w:t>。</w:t>
      </w:r>
    </w:p>
    <w:p>
      <w:pPr>
        <w:spacing w:line="360" w:lineRule="auto"/>
        <w:ind w:firstLine="600" w:firstLineChars="200"/>
        <w:rPr>
          <w:rFonts w:hint="eastAsia" w:eastAsia="仿宋_GB2312"/>
          <w:sz w:val="30"/>
        </w:rPr>
      </w:pPr>
      <w:r>
        <w:rPr>
          <w:rFonts w:hint="eastAsia" w:eastAsia="仿宋_GB2312"/>
          <w:sz w:val="30"/>
        </w:rPr>
        <w:t>（七）</w:t>
      </w:r>
      <w:r>
        <w:rPr>
          <w:rFonts w:hint="eastAsia" w:ascii="仿宋" w:hAnsi="仿宋" w:eastAsia="仿宋" w:cs="仿宋"/>
          <w:sz w:val="32"/>
          <w:szCs w:val="32"/>
          <w:lang w:val="en-US" w:eastAsia="zh-CN"/>
        </w:rPr>
        <w:t>保障一科</w:t>
      </w:r>
      <w:r>
        <w:rPr>
          <w:rFonts w:hint="eastAsia" w:eastAsia="仿宋_GB2312"/>
          <w:sz w:val="30"/>
        </w:rPr>
        <w:t>。</w:t>
      </w:r>
    </w:p>
    <w:p>
      <w:pPr>
        <w:spacing w:line="360" w:lineRule="auto"/>
        <w:ind w:firstLine="600" w:firstLineChars="200"/>
        <w:rPr>
          <w:rFonts w:hint="eastAsia" w:eastAsia="仿宋_GB2312"/>
          <w:sz w:val="30"/>
        </w:rPr>
      </w:pPr>
      <w:r>
        <w:rPr>
          <w:rFonts w:hint="eastAsia" w:eastAsia="仿宋_GB2312"/>
          <w:sz w:val="30"/>
        </w:rPr>
        <w:t>（八）</w:t>
      </w:r>
      <w:r>
        <w:rPr>
          <w:rFonts w:hint="eastAsia" w:ascii="仿宋" w:hAnsi="仿宋" w:eastAsia="仿宋" w:cs="仿宋"/>
          <w:sz w:val="32"/>
          <w:szCs w:val="32"/>
          <w:lang w:val="en-US" w:eastAsia="zh-CN"/>
        </w:rPr>
        <w:t>保障二科</w:t>
      </w:r>
      <w:r>
        <w:rPr>
          <w:rFonts w:hint="eastAsia" w:eastAsia="仿宋_GB2312"/>
          <w:sz w:val="30"/>
        </w:rPr>
        <w:t>。</w:t>
      </w:r>
    </w:p>
    <w:p>
      <w:pPr>
        <w:spacing w:line="360" w:lineRule="auto"/>
        <w:ind w:firstLine="600" w:firstLineChars="200"/>
        <w:rPr>
          <w:rFonts w:hint="eastAsia" w:eastAsia="仿宋_GB2312"/>
          <w:sz w:val="30"/>
        </w:rPr>
      </w:pPr>
      <w:r>
        <w:rPr>
          <w:rFonts w:hint="eastAsia" w:eastAsia="仿宋_GB2312"/>
          <w:sz w:val="30"/>
        </w:rPr>
        <w:t>（九）</w:t>
      </w:r>
      <w:r>
        <w:rPr>
          <w:rFonts w:hint="eastAsia" w:ascii="仿宋" w:hAnsi="仿宋" w:eastAsia="仿宋" w:cs="仿宋"/>
          <w:sz w:val="32"/>
          <w:szCs w:val="32"/>
          <w:lang w:val="en-US" w:eastAsia="zh-CN"/>
        </w:rPr>
        <w:t>保障三科</w:t>
      </w:r>
      <w:r>
        <w:rPr>
          <w:rFonts w:hint="eastAsia" w:eastAsia="仿宋_GB2312"/>
          <w:sz w:val="30"/>
        </w:rPr>
        <w:t>。</w:t>
      </w:r>
    </w:p>
    <w:p>
      <w:pPr>
        <w:spacing w:line="360" w:lineRule="auto"/>
        <w:ind w:firstLine="600" w:firstLineChars="200"/>
        <w:rPr>
          <w:rFonts w:hint="eastAsia" w:eastAsia="仿宋_GB2312"/>
          <w:sz w:val="30"/>
        </w:rPr>
      </w:pPr>
      <w:r>
        <w:rPr>
          <w:rFonts w:hint="eastAsia" w:eastAsia="仿宋_GB2312"/>
          <w:sz w:val="30"/>
        </w:rPr>
        <w:t>（十）</w:t>
      </w:r>
      <w:r>
        <w:rPr>
          <w:rFonts w:hint="eastAsia" w:ascii="仿宋" w:hAnsi="仿宋" w:eastAsia="仿宋" w:cs="仿宋"/>
          <w:sz w:val="32"/>
          <w:szCs w:val="32"/>
          <w:lang w:val="en-US" w:eastAsia="zh-CN"/>
        </w:rPr>
        <w:t>公务用车保障科</w:t>
      </w:r>
      <w:r>
        <w:rPr>
          <w:rFonts w:hint="eastAsia" w:eastAsia="仿宋_GB2312"/>
          <w:sz w:val="30"/>
        </w:rPr>
        <w:t>。</w:t>
      </w:r>
    </w:p>
    <w:p>
      <w:pPr>
        <w:spacing w:line="360" w:lineRule="auto"/>
        <w:ind w:firstLine="600" w:firstLineChars="200"/>
        <w:rPr>
          <w:rFonts w:hint="eastAsia" w:ascii="仿宋" w:hAnsi="仿宋" w:eastAsia="仿宋" w:cs="仿宋"/>
          <w:sz w:val="32"/>
          <w:szCs w:val="32"/>
          <w:lang w:val="en-US" w:eastAsia="zh-CN"/>
        </w:rPr>
      </w:pPr>
      <w:r>
        <w:rPr>
          <w:rFonts w:hint="eastAsia" w:eastAsia="仿宋_GB2312"/>
          <w:sz w:val="30"/>
          <w:lang w:eastAsia="zh-CN"/>
        </w:rPr>
        <w:t>（十一）</w:t>
      </w:r>
      <w:r>
        <w:rPr>
          <w:rFonts w:hint="eastAsia" w:ascii="仿宋" w:hAnsi="仿宋" w:eastAsia="仿宋" w:cs="仿宋"/>
          <w:sz w:val="32"/>
          <w:szCs w:val="32"/>
          <w:lang w:val="en-US" w:eastAsia="zh-CN"/>
        </w:rPr>
        <w:t>网络保障科。</w:t>
      </w:r>
    </w:p>
    <w:p>
      <w:pPr>
        <w:spacing w:line="36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（十二）工程项目保障科。</w:t>
      </w:r>
    </w:p>
    <w:p>
      <w:pPr>
        <w:spacing w:line="360" w:lineRule="auto"/>
        <w:ind w:firstLine="600" w:firstLineChars="200"/>
        <w:rPr>
          <w:rFonts w:eastAsia="仿宋_GB2312"/>
          <w:sz w:val="30"/>
        </w:rPr>
      </w:pPr>
      <w:r>
        <w:rPr>
          <w:rFonts w:hint="eastAsia" w:eastAsia="仿宋_GB2312"/>
          <w:sz w:val="30"/>
        </w:rPr>
        <w:t>3.人员构成</w:t>
      </w:r>
    </w:p>
    <w:p>
      <w:pPr>
        <w:spacing w:line="360" w:lineRule="auto"/>
        <w:ind w:firstLine="600" w:firstLineChars="200"/>
        <w:rPr>
          <w:rFonts w:eastAsia="仿宋_GB2312"/>
          <w:sz w:val="30"/>
        </w:rPr>
      </w:pPr>
      <w:r>
        <w:rPr>
          <w:rFonts w:hint="eastAsia" w:eastAsia="仿宋_GB2312"/>
          <w:sz w:val="30"/>
        </w:rPr>
        <w:t>大同市</w:t>
      </w:r>
      <w:r>
        <w:rPr>
          <w:rFonts w:hint="eastAsia" w:eastAsia="仿宋_GB2312"/>
          <w:sz w:val="30"/>
          <w:lang w:eastAsia="zh-CN"/>
        </w:rPr>
        <w:t>市直机关后勤保障中心</w:t>
      </w:r>
      <w:r>
        <w:rPr>
          <w:rFonts w:hint="eastAsia" w:eastAsia="仿宋_GB2312"/>
          <w:sz w:val="30"/>
        </w:rPr>
        <w:t>核定的人员编制</w:t>
      </w:r>
      <w:r>
        <w:rPr>
          <w:rFonts w:hint="eastAsia" w:eastAsia="仿宋_GB2312"/>
          <w:sz w:val="30"/>
          <w:lang w:eastAsia="zh-CN"/>
        </w:rPr>
        <w:t>：</w:t>
      </w:r>
      <w:r>
        <w:rPr>
          <w:rFonts w:hint="default" w:ascii="Times New Roman" w:hAnsi="Times New Roman" w:eastAsia="仿宋" w:cs="Times New Roman"/>
          <w:sz w:val="32"/>
          <w:szCs w:val="32"/>
        </w:rPr>
        <w:t>财政拨款事业编制60名，财政补助事业编制10名，自收自支事业编制2名</w:t>
      </w:r>
      <w:r>
        <w:rPr>
          <w:rFonts w:hint="eastAsia" w:eastAsia="仿宋_GB2312"/>
          <w:sz w:val="30"/>
        </w:rPr>
        <w:t>4.资产情况</w:t>
      </w:r>
    </w:p>
    <w:p>
      <w:pPr>
        <w:spacing w:line="360" w:lineRule="auto"/>
        <w:ind w:firstLine="600" w:firstLineChars="200"/>
        <w:rPr>
          <w:rFonts w:eastAsia="仿宋_GB2312"/>
          <w:sz w:val="30"/>
        </w:rPr>
      </w:pPr>
      <w:r>
        <w:rPr>
          <w:rFonts w:hint="eastAsia" w:eastAsia="仿宋_GB2312"/>
          <w:sz w:val="30"/>
        </w:rPr>
        <w:t>（单位自填：部门整体资产及负债情况，固定资产管理及使用情况）</w:t>
      </w:r>
    </w:p>
    <w:p>
      <w:pPr>
        <w:spacing w:line="360" w:lineRule="auto"/>
        <w:ind w:firstLine="600" w:firstLineChars="200"/>
        <w:rPr>
          <w:rFonts w:ascii="黑体" w:eastAsia="黑体"/>
          <w:sz w:val="30"/>
        </w:rPr>
      </w:pPr>
      <w:r>
        <w:rPr>
          <w:rFonts w:hint="eastAsia" w:ascii="黑体" w:eastAsia="黑体"/>
          <w:sz w:val="30"/>
        </w:rPr>
        <w:t>二、部门（单位）预算管理</w:t>
      </w:r>
      <w:r>
        <w:rPr>
          <w:rFonts w:ascii="黑体" w:eastAsia="黑体"/>
          <w:sz w:val="30"/>
        </w:rPr>
        <w:t>及执行情况</w:t>
      </w:r>
    </w:p>
    <w:p>
      <w:pPr>
        <w:spacing w:line="360" w:lineRule="auto"/>
        <w:ind w:firstLine="600" w:firstLineChars="200"/>
        <w:rPr>
          <w:rFonts w:eastAsia="仿宋_GB2312"/>
          <w:sz w:val="30"/>
        </w:rPr>
      </w:pPr>
      <w:r>
        <w:rPr>
          <w:rFonts w:hint="eastAsia" w:eastAsia="仿宋_GB2312"/>
          <w:sz w:val="30"/>
        </w:rPr>
        <w:t>1．资金使用情况</w:t>
      </w:r>
    </w:p>
    <w:tbl>
      <w:tblPr>
        <w:tblStyle w:val="9"/>
        <w:tblW w:w="10857" w:type="dxa"/>
        <w:tblInd w:w="30" w:type="dxa"/>
        <w:tblLayout w:type="fixed"/>
        <w:tblCellMar>
          <w:top w:w="0" w:type="dxa"/>
          <w:left w:w="30" w:type="dxa"/>
          <w:bottom w:w="0" w:type="dxa"/>
          <w:right w:w="30" w:type="dxa"/>
        </w:tblCellMar>
      </w:tblPr>
      <w:tblGrid>
        <w:gridCol w:w="3261"/>
        <w:gridCol w:w="2835"/>
        <w:gridCol w:w="567"/>
        <w:gridCol w:w="894"/>
        <w:gridCol w:w="795"/>
        <w:gridCol w:w="1020"/>
        <w:gridCol w:w="1485"/>
      </w:tblGrid>
      <w:tr>
        <w:tblPrEx>
          <w:tblCellMar>
            <w:top w:w="0" w:type="dxa"/>
            <w:left w:w="30" w:type="dxa"/>
            <w:bottom w:w="0" w:type="dxa"/>
            <w:right w:w="30" w:type="dxa"/>
          </w:tblCellMar>
        </w:tblPrEx>
        <w:trPr>
          <w:trHeight w:val="359" w:hRule="atLeast"/>
        </w:trPr>
        <w:tc>
          <w:tcPr>
            <w:tcW w:w="3261" w:type="dxa"/>
            <w:tcBorders>
              <w:top w:val="single" w:color="auto" w:sz="4" w:space="0"/>
              <w:left w:val="single" w:color="auto" w:sz="4" w:space="0"/>
              <w:bottom w:val="single" w:color="auto" w:sz="4" w:space="0"/>
              <w:right w:val="single" w:color="auto" w:sz="4" w:space="0"/>
            </w:tcBorders>
            <w:shd w:val="clear" w:color="auto" w:fill="95B3D7"/>
            <w:vAlign w:val="center"/>
          </w:tcPr>
          <w:p>
            <w:pPr>
              <w:widowControl/>
              <w:jc w:val="center"/>
              <w:rPr>
                <w:b/>
                <w:bCs/>
                <w:kern w:val="0"/>
                <w:szCs w:val="21"/>
              </w:rPr>
            </w:pPr>
            <w:r>
              <w:rPr>
                <w:rFonts w:hint="eastAsia"/>
                <w:b/>
                <w:bCs/>
                <w:kern w:val="0"/>
                <w:szCs w:val="21"/>
              </w:rPr>
              <w:t>职能名称</w:t>
            </w:r>
          </w:p>
        </w:tc>
        <w:tc>
          <w:tcPr>
            <w:tcW w:w="2835" w:type="dxa"/>
            <w:tcBorders>
              <w:top w:val="single" w:color="auto" w:sz="4" w:space="0"/>
              <w:left w:val="single" w:color="auto" w:sz="4" w:space="0"/>
              <w:bottom w:val="single" w:color="auto" w:sz="4" w:space="0"/>
              <w:right w:val="single" w:color="auto" w:sz="4" w:space="0"/>
            </w:tcBorders>
            <w:shd w:val="clear" w:color="auto" w:fill="95B3D7"/>
            <w:vAlign w:val="center"/>
          </w:tcPr>
          <w:p>
            <w:pPr>
              <w:widowControl/>
              <w:jc w:val="center"/>
              <w:rPr>
                <w:b/>
                <w:bCs/>
                <w:kern w:val="0"/>
                <w:szCs w:val="21"/>
              </w:rPr>
            </w:pPr>
            <w:r>
              <w:rPr>
                <w:b/>
                <w:bCs/>
                <w:kern w:val="0"/>
                <w:szCs w:val="21"/>
              </w:rPr>
              <w:t>政策或重点任务</w:t>
            </w:r>
          </w:p>
        </w:tc>
        <w:tc>
          <w:tcPr>
            <w:tcW w:w="567" w:type="dxa"/>
            <w:tcBorders>
              <w:top w:val="single" w:color="000000" w:sz="6" w:space="0"/>
              <w:left w:val="single" w:color="auto" w:sz="4" w:space="0"/>
              <w:right w:val="single" w:color="auto" w:sz="4" w:space="0"/>
            </w:tcBorders>
            <w:shd w:val="clear" w:color="auto" w:fill="95B3D7"/>
            <w:vAlign w:val="center"/>
          </w:tcPr>
          <w:p>
            <w:pPr>
              <w:jc w:val="center"/>
              <w:rPr>
                <w:b/>
                <w:bCs/>
                <w:kern w:val="0"/>
                <w:szCs w:val="21"/>
              </w:rPr>
            </w:pPr>
            <w:r>
              <w:rPr>
                <w:rFonts w:hint="eastAsia"/>
                <w:b/>
                <w:bCs/>
                <w:kern w:val="0"/>
                <w:szCs w:val="21"/>
              </w:rPr>
              <w:t>完成情况</w:t>
            </w:r>
          </w:p>
        </w:tc>
        <w:tc>
          <w:tcPr>
            <w:tcW w:w="894" w:type="dxa"/>
            <w:tcBorders>
              <w:top w:val="single" w:color="000000" w:sz="6" w:space="0"/>
              <w:left w:val="single" w:color="auto" w:sz="4" w:space="0"/>
              <w:bottom w:val="single" w:color="000000" w:sz="6" w:space="0"/>
              <w:right w:val="single" w:color="auto" w:sz="4" w:space="0"/>
            </w:tcBorders>
            <w:shd w:val="clear" w:color="auto" w:fill="95B3D7"/>
            <w:vAlign w:val="center"/>
          </w:tcPr>
          <w:p>
            <w:pPr>
              <w:widowControl/>
              <w:jc w:val="center"/>
              <w:rPr>
                <w:b/>
                <w:bCs/>
                <w:kern w:val="0"/>
                <w:szCs w:val="21"/>
              </w:rPr>
            </w:pPr>
            <w:r>
              <w:rPr>
                <w:b/>
                <w:bCs/>
                <w:kern w:val="0"/>
                <w:szCs w:val="21"/>
              </w:rPr>
              <w:t>预算数</w:t>
            </w:r>
            <w:r>
              <w:rPr>
                <w:rFonts w:hint="eastAsia"/>
                <w:b/>
                <w:bCs/>
                <w:kern w:val="0"/>
                <w:szCs w:val="21"/>
              </w:rPr>
              <w:t>(万元)</w:t>
            </w:r>
          </w:p>
        </w:tc>
        <w:tc>
          <w:tcPr>
            <w:tcW w:w="795" w:type="dxa"/>
            <w:tcBorders>
              <w:top w:val="single" w:color="000000" w:sz="6" w:space="0"/>
              <w:left w:val="single" w:color="auto" w:sz="4" w:space="0"/>
              <w:bottom w:val="single" w:color="000000" w:sz="6" w:space="0"/>
              <w:right w:val="single" w:color="auto" w:sz="4" w:space="0"/>
            </w:tcBorders>
            <w:shd w:val="clear" w:color="auto" w:fill="95B3D7"/>
            <w:vAlign w:val="center"/>
          </w:tcPr>
          <w:p>
            <w:pPr>
              <w:widowControl/>
              <w:jc w:val="center"/>
              <w:rPr>
                <w:b/>
                <w:bCs/>
                <w:kern w:val="0"/>
                <w:szCs w:val="21"/>
              </w:rPr>
            </w:pPr>
            <w:r>
              <w:rPr>
                <w:b/>
                <w:bCs/>
                <w:kern w:val="0"/>
                <w:szCs w:val="21"/>
              </w:rPr>
              <w:t>其中：财政拨款</w:t>
            </w:r>
          </w:p>
        </w:tc>
        <w:tc>
          <w:tcPr>
            <w:tcW w:w="1020" w:type="dxa"/>
            <w:tcBorders>
              <w:top w:val="single" w:color="000000" w:sz="6" w:space="0"/>
              <w:left w:val="single" w:color="auto" w:sz="4" w:space="0"/>
              <w:bottom w:val="single" w:color="000000" w:sz="6" w:space="0"/>
              <w:right w:val="single" w:color="auto" w:sz="4" w:space="0"/>
            </w:tcBorders>
            <w:shd w:val="clear" w:color="auto" w:fill="95B3D7"/>
            <w:vAlign w:val="center"/>
          </w:tcPr>
          <w:p>
            <w:pPr>
              <w:widowControl/>
              <w:jc w:val="center"/>
              <w:rPr>
                <w:b/>
                <w:bCs/>
                <w:kern w:val="0"/>
                <w:szCs w:val="21"/>
              </w:rPr>
            </w:pPr>
            <w:r>
              <w:rPr>
                <w:b/>
                <w:bCs/>
                <w:kern w:val="0"/>
                <w:szCs w:val="21"/>
              </w:rPr>
              <w:t>执行数</w:t>
            </w:r>
            <w:r>
              <w:rPr>
                <w:rFonts w:hint="eastAsia"/>
                <w:b/>
                <w:bCs/>
                <w:kern w:val="0"/>
                <w:szCs w:val="21"/>
              </w:rPr>
              <w:t>(万元)</w:t>
            </w:r>
          </w:p>
        </w:tc>
        <w:tc>
          <w:tcPr>
            <w:tcW w:w="1485" w:type="dxa"/>
            <w:tcBorders>
              <w:top w:val="single" w:color="000000" w:sz="6" w:space="0"/>
              <w:left w:val="single" w:color="auto" w:sz="4" w:space="0"/>
              <w:bottom w:val="single" w:color="000000" w:sz="6" w:space="0"/>
              <w:right w:val="single" w:color="auto" w:sz="4" w:space="0"/>
            </w:tcBorders>
            <w:shd w:val="clear" w:color="auto" w:fill="95B3D7"/>
            <w:vAlign w:val="center"/>
          </w:tcPr>
          <w:p>
            <w:pPr>
              <w:widowControl/>
              <w:jc w:val="center"/>
              <w:rPr>
                <w:b/>
                <w:bCs/>
                <w:kern w:val="0"/>
                <w:szCs w:val="21"/>
              </w:rPr>
            </w:pPr>
            <w:r>
              <w:rPr>
                <w:b/>
                <w:bCs/>
                <w:kern w:val="0"/>
                <w:szCs w:val="21"/>
              </w:rPr>
              <w:t>其中：财政拨款</w:t>
            </w:r>
          </w:p>
        </w:tc>
      </w:tr>
      <w:tr>
        <w:tblPrEx>
          <w:tblCellMar>
            <w:top w:w="0" w:type="dxa"/>
            <w:left w:w="30" w:type="dxa"/>
            <w:bottom w:w="0" w:type="dxa"/>
            <w:right w:w="30" w:type="dxa"/>
          </w:tblCellMar>
        </w:tblPrEx>
        <w:trPr>
          <w:trHeight w:val="466" w:hRule="atLeast"/>
        </w:trPr>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rPr>
              <w:t>（六）负责市直党政机关事业单位公务用车的编制、配备、更新、处置工作，拟订相关制度、办法并监督执行。指导全市党政机关事业单位公务用车管理工作。</w:t>
            </w: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rPr>
              <w:t>公务用车管理</w:t>
            </w:r>
          </w:p>
        </w:tc>
        <w:tc>
          <w:tcPr>
            <w:tcW w:w="567" w:type="dxa"/>
            <w:tcBorders>
              <w:top w:val="single" w:color="000000" w:sz="6" w:space="0"/>
              <w:left w:val="single" w:color="auto" w:sz="4" w:space="0"/>
              <w:bottom w:val="single" w:color="000000" w:sz="6" w:space="0"/>
              <w:right w:val="single" w:color="000000" w:sz="6" w:space="0"/>
            </w:tcBorders>
            <w:shd w:val="clear" w:color="auto" w:fill="auto"/>
            <w:vAlign w:val="center"/>
          </w:tcPr>
          <w:p>
            <w:r>
              <w:rPr>
                <w:rFonts w:hint="eastAsia"/>
              </w:rPr>
              <w:t>已完成</w:t>
            </w:r>
          </w:p>
        </w:tc>
        <w:tc>
          <w:tcPr>
            <w:tcW w:w="894" w:type="dxa"/>
            <w:tcBorders>
              <w:top w:val="single" w:color="000000" w:sz="6" w:space="0"/>
              <w:left w:val="single" w:color="000000" w:sz="6" w:space="0"/>
              <w:bottom w:val="single" w:color="000000" w:sz="6" w:space="0"/>
              <w:right w:val="single" w:color="000000" w:sz="6" w:space="0"/>
            </w:tcBorders>
            <w:vAlign w:val="center"/>
          </w:tcPr>
          <w:p>
            <w:pPr>
              <w:jc w:val="center"/>
            </w:pPr>
            <w:r>
              <w:rPr>
                <w:rFonts w:hint="eastAsia"/>
              </w:rPr>
              <w:t>346</w:t>
            </w:r>
          </w:p>
        </w:tc>
        <w:tc>
          <w:tcPr>
            <w:tcW w:w="795" w:type="dxa"/>
            <w:tcBorders>
              <w:top w:val="single" w:color="000000" w:sz="6" w:space="0"/>
              <w:left w:val="single" w:color="000000" w:sz="6" w:space="0"/>
              <w:bottom w:val="single" w:color="000000" w:sz="6" w:space="0"/>
              <w:right w:val="single" w:color="000000" w:sz="6" w:space="0"/>
            </w:tcBorders>
            <w:vAlign w:val="center"/>
          </w:tcPr>
          <w:p>
            <w:pPr>
              <w:jc w:val="center"/>
            </w:pPr>
            <w:r>
              <w:rPr>
                <w:rFonts w:hint="eastAsia"/>
              </w:rPr>
              <w:t>346</w:t>
            </w:r>
          </w:p>
        </w:tc>
        <w:tc>
          <w:tcPr>
            <w:tcW w:w="1020" w:type="dxa"/>
            <w:tcBorders>
              <w:top w:val="single" w:color="000000" w:sz="6" w:space="0"/>
              <w:left w:val="single" w:color="000000" w:sz="6" w:space="0"/>
              <w:bottom w:val="single" w:color="000000" w:sz="6" w:space="0"/>
              <w:right w:val="single" w:color="000000" w:sz="6" w:space="0"/>
            </w:tcBorders>
            <w:vAlign w:val="center"/>
          </w:tcPr>
          <w:p>
            <w:pPr>
              <w:jc w:val="center"/>
            </w:pPr>
            <w:r>
              <w:rPr>
                <w:rFonts w:hint="eastAsia"/>
              </w:rPr>
              <w:t>216.65</w:t>
            </w:r>
          </w:p>
        </w:tc>
        <w:tc>
          <w:tcPr>
            <w:tcW w:w="1485" w:type="dxa"/>
            <w:tcBorders>
              <w:top w:val="single" w:color="000000" w:sz="6" w:space="0"/>
              <w:left w:val="single" w:color="000000" w:sz="6" w:space="0"/>
              <w:bottom w:val="single" w:color="000000" w:sz="6" w:space="0"/>
              <w:right w:val="single" w:color="000000" w:sz="6" w:space="0"/>
            </w:tcBorders>
            <w:vAlign w:val="center"/>
          </w:tcPr>
          <w:p>
            <w:pPr>
              <w:jc w:val="center"/>
            </w:pPr>
            <w:r>
              <w:rPr>
                <w:rFonts w:hint="eastAsia"/>
              </w:rPr>
              <w:t>216.65</w:t>
            </w:r>
          </w:p>
        </w:tc>
      </w:tr>
      <w:tr>
        <w:tblPrEx>
          <w:tblCellMar>
            <w:top w:w="0" w:type="dxa"/>
            <w:left w:w="30" w:type="dxa"/>
            <w:bottom w:w="0" w:type="dxa"/>
            <w:right w:w="30" w:type="dxa"/>
          </w:tblCellMar>
        </w:tblPrEx>
        <w:trPr>
          <w:trHeight w:val="466" w:hRule="atLeast"/>
        </w:trPr>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rPr>
              <w:t>（三）负责市委、市人大、市政府、市政协重要的国内公务接待、大型会议、重要活动的接待保障、服务和经费管理工作，拟订全市公务接待制度并组织实施。对全市公务接待管理部门进行业务指导。</w:t>
            </w: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rPr>
              <w:t>会议管理</w:t>
            </w:r>
          </w:p>
        </w:tc>
        <w:tc>
          <w:tcPr>
            <w:tcW w:w="567" w:type="dxa"/>
            <w:tcBorders>
              <w:top w:val="single" w:color="000000" w:sz="6" w:space="0"/>
              <w:left w:val="single" w:color="auto" w:sz="4" w:space="0"/>
              <w:bottom w:val="single" w:color="000000" w:sz="6" w:space="0"/>
              <w:right w:val="single" w:color="000000" w:sz="6" w:space="0"/>
            </w:tcBorders>
            <w:shd w:val="clear" w:color="auto" w:fill="auto"/>
            <w:vAlign w:val="center"/>
          </w:tcPr>
          <w:p>
            <w:r>
              <w:rPr>
                <w:rFonts w:hint="eastAsia"/>
              </w:rPr>
              <w:t>已完成</w:t>
            </w:r>
          </w:p>
        </w:tc>
        <w:tc>
          <w:tcPr>
            <w:tcW w:w="894" w:type="dxa"/>
            <w:tcBorders>
              <w:top w:val="single" w:color="000000" w:sz="6" w:space="0"/>
              <w:left w:val="single" w:color="000000" w:sz="6" w:space="0"/>
              <w:bottom w:val="single" w:color="000000" w:sz="6" w:space="0"/>
              <w:right w:val="single" w:color="000000" w:sz="6" w:space="0"/>
            </w:tcBorders>
            <w:vAlign w:val="center"/>
          </w:tcPr>
          <w:p>
            <w:pPr>
              <w:jc w:val="center"/>
            </w:pPr>
            <w:r>
              <w:rPr>
                <w:rFonts w:hint="eastAsia"/>
              </w:rPr>
              <w:t>170</w:t>
            </w:r>
          </w:p>
        </w:tc>
        <w:tc>
          <w:tcPr>
            <w:tcW w:w="795" w:type="dxa"/>
            <w:tcBorders>
              <w:top w:val="single" w:color="000000" w:sz="6" w:space="0"/>
              <w:left w:val="single" w:color="000000" w:sz="6" w:space="0"/>
              <w:bottom w:val="single" w:color="000000" w:sz="6" w:space="0"/>
              <w:right w:val="single" w:color="000000" w:sz="6" w:space="0"/>
            </w:tcBorders>
            <w:vAlign w:val="center"/>
          </w:tcPr>
          <w:p>
            <w:pPr>
              <w:jc w:val="center"/>
            </w:pPr>
            <w:r>
              <w:rPr>
                <w:rFonts w:hint="eastAsia"/>
              </w:rPr>
              <w:t>170</w:t>
            </w:r>
          </w:p>
        </w:tc>
        <w:tc>
          <w:tcPr>
            <w:tcW w:w="1020" w:type="dxa"/>
            <w:tcBorders>
              <w:top w:val="single" w:color="000000" w:sz="6" w:space="0"/>
              <w:left w:val="single" w:color="000000" w:sz="6" w:space="0"/>
              <w:bottom w:val="single" w:color="000000" w:sz="6" w:space="0"/>
              <w:right w:val="single" w:color="000000" w:sz="6" w:space="0"/>
            </w:tcBorders>
            <w:vAlign w:val="center"/>
          </w:tcPr>
          <w:p>
            <w:pPr>
              <w:jc w:val="center"/>
            </w:pPr>
            <w:r>
              <w:rPr>
                <w:rFonts w:hint="eastAsia"/>
              </w:rPr>
              <w:t>134.68</w:t>
            </w:r>
          </w:p>
        </w:tc>
        <w:tc>
          <w:tcPr>
            <w:tcW w:w="1485" w:type="dxa"/>
            <w:tcBorders>
              <w:top w:val="single" w:color="000000" w:sz="6" w:space="0"/>
              <w:left w:val="single" w:color="000000" w:sz="6" w:space="0"/>
              <w:bottom w:val="single" w:color="000000" w:sz="6" w:space="0"/>
              <w:right w:val="single" w:color="000000" w:sz="6" w:space="0"/>
            </w:tcBorders>
            <w:vAlign w:val="center"/>
          </w:tcPr>
          <w:p>
            <w:pPr>
              <w:jc w:val="center"/>
            </w:pPr>
            <w:r>
              <w:rPr>
                <w:rFonts w:hint="eastAsia"/>
              </w:rPr>
              <w:t>134.68</w:t>
            </w:r>
          </w:p>
        </w:tc>
      </w:tr>
      <w:tr>
        <w:tblPrEx>
          <w:tblCellMar>
            <w:top w:w="0" w:type="dxa"/>
            <w:left w:w="30" w:type="dxa"/>
            <w:bottom w:w="0" w:type="dxa"/>
            <w:right w:w="30" w:type="dxa"/>
          </w:tblCellMar>
        </w:tblPrEx>
        <w:trPr>
          <w:trHeight w:val="466" w:hRule="atLeast"/>
        </w:trPr>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rPr>
              <w:t>（三）负责市委、市人大、市政府、市政协重要的国内公务接待、大型会议、重要活动的接待保障、服务和经费管理工作，拟订全市公务接待制度并组织实施。对全市公务接待管理部门进行业务指导。</w:t>
            </w: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rPr>
              <w:t>公务接待</w:t>
            </w:r>
          </w:p>
        </w:tc>
        <w:tc>
          <w:tcPr>
            <w:tcW w:w="567" w:type="dxa"/>
            <w:tcBorders>
              <w:top w:val="single" w:color="000000" w:sz="6" w:space="0"/>
              <w:left w:val="single" w:color="auto" w:sz="4" w:space="0"/>
              <w:bottom w:val="single" w:color="000000" w:sz="6" w:space="0"/>
              <w:right w:val="single" w:color="000000" w:sz="6" w:space="0"/>
            </w:tcBorders>
            <w:shd w:val="clear" w:color="auto" w:fill="auto"/>
            <w:vAlign w:val="center"/>
          </w:tcPr>
          <w:p>
            <w:r>
              <w:rPr>
                <w:rFonts w:hint="eastAsia"/>
              </w:rPr>
              <w:t>已完成</w:t>
            </w:r>
          </w:p>
        </w:tc>
        <w:tc>
          <w:tcPr>
            <w:tcW w:w="894" w:type="dxa"/>
            <w:tcBorders>
              <w:top w:val="single" w:color="000000" w:sz="6" w:space="0"/>
              <w:left w:val="single" w:color="000000" w:sz="6" w:space="0"/>
              <w:bottom w:val="single" w:color="000000" w:sz="6" w:space="0"/>
              <w:right w:val="single" w:color="000000" w:sz="6" w:space="0"/>
            </w:tcBorders>
            <w:vAlign w:val="center"/>
          </w:tcPr>
          <w:p>
            <w:pPr>
              <w:jc w:val="center"/>
            </w:pPr>
            <w:r>
              <w:rPr>
                <w:rFonts w:hint="eastAsia"/>
              </w:rPr>
              <w:t>620</w:t>
            </w:r>
          </w:p>
        </w:tc>
        <w:tc>
          <w:tcPr>
            <w:tcW w:w="795" w:type="dxa"/>
            <w:tcBorders>
              <w:top w:val="single" w:color="000000" w:sz="6" w:space="0"/>
              <w:left w:val="single" w:color="000000" w:sz="6" w:space="0"/>
              <w:bottom w:val="single" w:color="000000" w:sz="6" w:space="0"/>
              <w:right w:val="single" w:color="000000" w:sz="6" w:space="0"/>
            </w:tcBorders>
            <w:vAlign w:val="center"/>
          </w:tcPr>
          <w:p>
            <w:pPr>
              <w:jc w:val="center"/>
            </w:pPr>
            <w:r>
              <w:rPr>
                <w:rFonts w:hint="eastAsia"/>
              </w:rPr>
              <w:t>620</w:t>
            </w:r>
          </w:p>
        </w:tc>
        <w:tc>
          <w:tcPr>
            <w:tcW w:w="1020" w:type="dxa"/>
            <w:tcBorders>
              <w:top w:val="single" w:color="000000" w:sz="6" w:space="0"/>
              <w:left w:val="single" w:color="000000" w:sz="6" w:space="0"/>
              <w:bottom w:val="single" w:color="000000" w:sz="6" w:space="0"/>
              <w:right w:val="single" w:color="000000" w:sz="6" w:space="0"/>
            </w:tcBorders>
            <w:vAlign w:val="center"/>
          </w:tcPr>
          <w:p>
            <w:pPr>
              <w:jc w:val="center"/>
            </w:pPr>
            <w:r>
              <w:rPr>
                <w:rFonts w:hint="eastAsia"/>
              </w:rPr>
              <w:t>544.83</w:t>
            </w:r>
          </w:p>
        </w:tc>
        <w:tc>
          <w:tcPr>
            <w:tcW w:w="1485" w:type="dxa"/>
            <w:tcBorders>
              <w:top w:val="single" w:color="000000" w:sz="6" w:space="0"/>
              <w:left w:val="single" w:color="000000" w:sz="6" w:space="0"/>
              <w:bottom w:val="single" w:color="000000" w:sz="6" w:space="0"/>
              <w:right w:val="single" w:color="000000" w:sz="6" w:space="0"/>
            </w:tcBorders>
            <w:vAlign w:val="center"/>
          </w:tcPr>
          <w:p>
            <w:pPr>
              <w:jc w:val="center"/>
            </w:pPr>
            <w:r>
              <w:rPr>
                <w:rFonts w:hint="eastAsia"/>
              </w:rPr>
              <w:t>544.83</w:t>
            </w:r>
          </w:p>
        </w:tc>
      </w:tr>
      <w:tr>
        <w:tblPrEx>
          <w:tblCellMar>
            <w:top w:w="0" w:type="dxa"/>
            <w:left w:w="30" w:type="dxa"/>
            <w:bottom w:w="0" w:type="dxa"/>
            <w:right w:w="30" w:type="dxa"/>
          </w:tblCellMar>
        </w:tblPrEx>
        <w:trPr>
          <w:trHeight w:val="466" w:hRule="atLeast"/>
        </w:trPr>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rPr>
              <w:t>（四）负责全市各类会议的后勤保障及经费管理工作。</w:t>
            </w: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rPr>
              <w:t>集中办公楼物业管理</w:t>
            </w:r>
          </w:p>
        </w:tc>
        <w:tc>
          <w:tcPr>
            <w:tcW w:w="567" w:type="dxa"/>
            <w:tcBorders>
              <w:top w:val="single" w:color="000000" w:sz="6" w:space="0"/>
              <w:left w:val="single" w:color="auto" w:sz="4" w:space="0"/>
              <w:bottom w:val="single" w:color="000000" w:sz="6" w:space="0"/>
              <w:right w:val="single" w:color="000000" w:sz="6" w:space="0"/>
            </w:tcBorders>
            <w:shd w:val="clear" w:color="auto" w:fill="auto"/>
            <w:vAlign w:val="center"/>
          </w:tcPr>
          <w:p>
            <w:r>
              <w:rPr>
                <w:rFonts w:hint="eastAsia"/>
              </w:rPr>
              <w:t>已完成</w:t>
            </w:r>
          </w:p>
        </w:tc>
        <w:tc>
          <w:tcPr>
            <w:tcW w:w="894" w:type="dxa"/>
            <w:tcBorders>
              <w:top w:val="single" w:color="000000" w:sz="6" w:space="0"/>
              <w:left w:val="single" w:color="000000" w:sz="6" w:space="0"/>
              <w:bottom w:val="single" w:color="000000" w:sz="6" w:space="0"/>
              <w:right w:val="single" w:color="000000" w:sz="6" w:space="0"/>
            </w:tcBorders>
            <w:vAlign w:val="center"/>
          </w:tcPr>
          <w:p>
            <w:pPr>
              <w:jc w:val="center"/>
            </w:pPr>
            <w:r>
              <w:rPr>
                <w:rFonts w:hint="eastAsia"/>
              </w:rPr>
              <w:t>3203.42</w:t>
            </w:r>
          </w:p>
        </w:tc>
        <w:tc>
          <w:tcPr>
            <w:tcW w:w="795" w:type="dxa"/>
            <w:tcBorders>
              <w:top w:val="single" w:color="000000" w:sz="6" w:space="0"/>
              <w:left w:val="single" w:color="000000" w:sz="6" w:space="0"/>
              <w:bottom w:val="single" w:color="000000" w:sz="6" w:space="0"/>
              <w:right w:val="single" w:color="000000" w:sz="6" w:space="0"/>
            </w:tcBorders>
            <w:vAlign w:val="center"/>
          </w:tcPr>
          <w:p>
            <w:pPr>
              <w:jc w:val="center"/>
            </w:pPr>
            <w:r>
              <w:rPr>
                <w:rFonts w:hint="eastAsia"/>
              </w:rPr>
              <w:t>3203.42</w:t>
            </w:r>
          </w:p>
        </w:tc>
        <w:tc>
          <w:tcPr>
            <w:tcW w:w="1020" w:type="dxa"/>
            <w:tcBorders>
              <w:top w:val="single" w:color="000000" w:sz="6" w:space="0"/>
              <w:left w:val="single" w:color="000000" w:sz="6" w:space="0"/>
              <w:bottom w:val="single" w:color="000000" w:sz="6" w:space="0"/>
              <w:right w:val="single" w:color="000000" w:sz="6" w:space="0"/>
            </w:tcBorders>
            <w:vAlign w:val="center"/>
          </w:tcPr>
          <w:p>
            <w:pPr>
              <w:jc w:val="center"/>
            </w:pPr>
            <w:r>
              <w:rPr>
                <w:rFonts w:hint="eastAsia"/>
              </w:rPr>
              <w:t>3034.3</w:t>
            </w:r>
          </w:p>
        </w:tc>
        <w:tc>
          <w:tcPr>
            <w:tcW w:w="1485" w:type="dxa"/>
            <w:tcBorders>
              <w:top w:val="single" w:color="000000" w:sz="6" w:space="0"/>
              <w:left w:val="single" w:color="000000" w:sz="6" w:space="0"/>
              <w:bottom w:val="single" w:color="000000" w:sz="6" w:space="0"/>
              <w:right w:val="single" w:color="000000" w:sz="6" w:space="0"/>
            </w:tcBorders>
            <w:vAlign w:val="center"/>
          </w:tcPr>
          <w:p>
            <w:pPr>
              <w:jc w:val="center"/>
            </w:pPr>
            <w:r>
              <w:rPr>
                <w:rFonts w:hint="eastAsia"/>
              </w:rPr>
              <w:t>3034.3</w:t>
            </w:r>
          </w:p>
        </w:tc>
      </w:tr>
      <w:tr>
        <w:tblPrEx>
          <w:tblCellMar>
            <w:top w:w="0" w:type="dxa"/>
            <w:left w:w="30" w:type="dxa"/>
            <w:bottom w:w="0" w:type="dxa"/>
            <w:right w:w="30" w:type="dxa"/>
          </w:tblCellMar>
        </w:tblPrEx>
        <w:trPr>
          <w:trHeight w:val="466" w:hRule="atLeast"/>
        </w:trPr>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rPr>
              <w:t>金额合计</w:t>
            </w: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tc>
        <w:tc>
          <w:tcPr>
            <w:tcW w:w="567" w:type="dxa"/>
            <w:tcBorders>
              <w:top w:val="single" w:color="000000" w:sz="6" w:space="0"/>
              <w:left w:val="single" w:color="auto" w:sz="4" w:space="0"/>
              <w:bottom w:val="single" w:color="000000" w:sz="6" w:space="0"/>
              <w:right w:val="single" w:color="000000" w:sz="6" w:space="0"/>
            </w:tcBorders>
            <w:shd w:val="clear" w:color="auto" w:fill="auto"/>
            <w:vAlign w:val="center"/>
          </w:tcPr>
          <w:p/>
        </w:tc>
        <w:tc>
          <w:tcPr>
            <w:tcW w:w="894" w:type="dxa"/>
            <w:tcBorders>
              <w:top w:val="single" w:color="000000" w:sz="6" w:space="0"/>
              <w:left w:val="single" w:color="000000" w:sz="6" w:space="0"/>
              <w:bottom w:val="single" w:color="000000" w:sz="6" w:space="0"/>
              <w:right w:val="single" w:color="000000" w:sz="6" w:space="0"/>
            </w:tcBorders>
            <w:vAlign w:val="center"/>
          </w:tcPr>
          <w:p>
            <w:pPr>
              <w:jc w:val="center"/>
            </w:pPr>
            <w:r>
              <w:rPr>
                <w:rFonts w:hint="eastAsia"/>
              </w:rPr>
              <w:t>4339.42</w:t>
            </w:r>
          </w:p>
        </w:tc>
        <w:tc>
          <w:tcPr>
            <w:tcW w:w="795" w:type="dxa"/>
            <w:tcBorders>
              <w:top w:val="single" w:color="000000" w:sz="6" w:space="0"/>
              <w:left w:val="single" w:color="000000" w:sz="6" w:space="0"/>
              <w:bottom w:val="single" w:color="000000" w:sz="6" w:space="0"/>
              <w:right w:val="single" w:color="000000" w:sz="6" w:space="0"/>
            </w:tcBorders>
            <w:vAlign w:val="center"/>
          </w:tcPr>
          <w:p>
            <w:pPr>
              <w:jc w:val="center"/>
            </w:pPr>
            <w:r>
              <w:rPr>
                <w:rFonts w:hint="eastAsia"/>
              </w:rPr>
              <w:t>4339.42</w:t>
            </w:r>
          </w:p>
        </w:tc>
        <w:tc>
          <w:tcPr>
            <w:tcW w:w="1020" w:type="dxa"/>
            <w:tcBorders>
              <w:top w:val="single" w:color="000000" w:sz="6" w:space="0"/>
              <w:left w:val="single" w:color="000000" w:sz="6" w:space="0"/>
              <w:bottom w:val="single" w:color="000000" w:sz="6" w:space="0"/>
              <w:right w:val="single" w:color="000000" w:sz="6" w:space="0"/>
            </w:tcBorders>
            <w:vAlign w:val="center"/>
          </w:tcPr>
          <w:p>
            <w:pPr>
              <w:jc w:val="center"/>
            </w:pPr>
            <w:r>
              <w:rPr>
                <w:rFonts w:hint="eastAsia"/>
              </w:rPr>
              <w:t>3965.78</w:t>
            </w:r>
          </w:p>
        </w:tc>
        <w:tc>
          <w:tcPr>
            <w:tcW w:w="1485" w:type="dxa"/>
            <w:tcBorders>
              <w:top w:val="single" w:color="000000" w:sz="6" w:space="0"/>
              <w:left w:val="single" w:color="000000" w:sz="6" w:space="0"/>
              <w:bottom w:val="single" w:color="000000" w:sz="6" w:space="0"/>
              <w:right w:val="single" w:color="000000" w:sz="6" w:space="0"/>
            </w:tcBorders>
            <w:vAlign w:val="center"/>
          </w:tcPr>
          <w:p>
            <w:pPr>
              <w:jc w:val="center"/>
            </w:pPr>
            <w:r>
              <w:rPr>
                <w:rFonts w:hint="eastAsia"/>
              </w:rPr>
              <w:t>3965.78</w:t>
            </w:r>
          </w:p>
        </w:tc>
      </w:tr>
    </w:tbl>
    <w:p>
      <w:pPr>
        <w:spacing w:line="360" w:lineRule="auto"/>
        <w:rPr>
          <w:rFonts w:eastAsia="仿宋_GB2312"/>
          <w:sz w:val="30"/>
        </w:rPr>
      </w:pPr>
    </w:p>
    <w:p>
      <w:pPr>
        <w:spacing w:line="360" w:lineRule="auto"/>
        <w:ind w:firstLine="600" w:firstLineChars="200"/>
        <w:rPr>
          <w:rFonts w:eastAsia="仿宋_GB2312"/>
          <w:sz w:val="30"/>
        </w:rPr>
      </w:pPr>
      <w:r>
        <w:rPr>
          <w:rFonts w:hint="eastAsia" w:eastAsia="仿宋_GB2312"/>
          <w:sz w:val="30"/>
        </w:rPr>
        <w:t>2.预算管理及执行情况分析</w:t>
      </w:r>
    </w:p>
    <w:p>
      <w:pPr>
        <w:spacing w:line="360" w:lineRule="auto"/>
        <w:ind w:firstLine="600" w:firstLineChars="200"/>
        <w:rPr>
          <w:rFonts w:eastAsia="仿宋_GB2312"/>
          <w:sz w:val="30"/>
        </w:rPr>
      </w:pPr>
      <w:r>
        <w:rPr>
          <w:rFonts w:hint="eastAsia" w:eastAsia="仿宋_GB2312"/>
          <w:sz w:val="30"/>
        </w:rPr>
        <w:t>（单位自填：全年（年初和追加）预算收入和支出情况</w:t>
      </w:r>
      <w:r>
        <w:rPr>
          <w:rFonts w:eastAsia="仿宋_GB2312"/>
          <w:sz w:val="30"/>
        </w:rPr>
        <w:t>，</w:t>
      </w:r>
      <w:r>
        <w:rPr>
          <w:rFonts w:hint="eastAsia" w:eastAsia="仿宋_GB2312"/>
          <w:sz w:val="30"/>
        </w:rPr>
        <w:t>按支出类型和来源分别说明）</w:t>
      </w:r>
    </w:p>
    <w:p>
      <w:pPr>
        <w:spacing w:line="360" w:lineRule="auto"/>
        <w:ind w:firstLine="600" w:firstLineChars="200"/>
        <w:rPr>
          <w:rFonts w:ascii="黑体" w:eastAsia="黑体"/>
          <w:sz w:val="30"/>
        </w:rPr>
      </w:pPr>
      <w:r>
        <w:rPr>
          <w:rFonts w:hint="eastAsia" w:ascii="黑体" w:eastAsia="黑体"/>
          <w:sz w:val="30"/>
        </w:rPr>
        <w:t>三、部门（单位）整体支出绩效目标及开展情况</w:t>
      </w:r>
    </w:p>
    <w:p>
      <w:pPr>
        <w:spacing w:line="360" w:lineRule="auto"/>
        <w:ind w:firstLine="600" w:firstLineChars="200"/>
        <w:rPr>
          <w:rFonts w:eastAsia="仿宋_GB2312"/>
          <w:sz w:val="30"/>
        </w:rPr>
      </w:pPr>
      <w:r>
        <w:rPr>
          <w:rFonts w:hint="eastAsia" w:eastAsia="仿宋_GB2312"/>
          <w:sz w:val="30"/>
        </w:rPr>
        <w:t>综合考虑产出、效益、服务对象满意度各方面因素，通过数据采集及分析，最终评分结果：整体支出绩效自评价结果为:总得分</w:t>
      </w:r>
      <w:r>
        <w:rPr>
          <w:rFonts w:hint="eastAsia" w:ascii="仿宋" w:hAnsi="仿宋" w:eastAsia="仿宋"/>
          <w:sz w:val="30"/>
          <w:szCs w:val="30"/>
        </w:rPr>
        <w:t>98.31</w:t>
      </w:r>
      <w:r>
        <w:rPr>
          <w:rFonts w:hint="eastAsia" w:eastAsia="仿宋_GB2312"/>
          <w:sz w:val="30"/>
        </w:rPr>
        <w:t>分，属于"</w:t>
      </w:r>
      <w:r>
        <w:rPr>
          <w:rFonts w:hint="eastAsia" w:ascii="仿宋" w:hAnsi="仿宋" w:eastAsia="仿宋"/>
          <w:sz w:val="30"/>
          <w:szCs w:val="30"/>
        </w:rPr>
        <w:t>优秀</w:t>
      </w:r>
      <w:r>
        <w:rPr>
          <w:rFonts w:hint="eastAsia" w:eastAsia="仿宋_GB2312"/>
          <w:sz w:val="30"/>
        </w:rPr>
        <w:t>"。</w:t>
      </w:r>
    </w:p>
    <w:p>
      <w:pPr>
        <w:spacing w:line="360" w:lineRule="auto"/>
        <w:ind w:firstLine="600" w:firstLineChars="200"/>
        <w:rPr>
          <w:rFonts w:ascii="黑体" w:eastAsia="黑体"/>
          <w:sz w:val="30"/>
        </w:rPr>
      </w:pPr>
      <w:r>
        <w:rPr>
          <w:rFonts w:hint="eastAsia" w:ascii="黑体" w:eastAsia="黑体"/>
          <w:sz w:val="30"/>
        </w:rPr>
        <w:t>四、部门</w:t>
      </w:r>
      <w:r>
        <w:rPr>
          <w:rFonts w:ascii="黑体" w:eastAsia="黑体"/>
          <w:sz w:val="30"/>
        </w:rPr>
        <w:t>（</w:t>
      </w:r>
      <w:r>
        <w:rPr>
          <w:rFonts w:hint="eastAsia" w:ascii="黑体" w:eastAsia="黑体"/>
          <w:sz w:val="30"/>
        </w:rPr>
        <w:t>单位</w:t>
      </w:r>
      <w:r>
        <w:rPr>
          <w:rFonts w:ascii="黑体" w:eastAsia="黑体"/>
          <w:sz w:val="30"/>
        </w:rPr>
        <w:t>）</w:t>
      </w:r>
      <w:r>
        <w:rPr>
          <w:rFonts w:hint="eastAsia" w:ascii="黑体" w:eastAsia="黑体"/>
          <w:sz w:val="30"/>
        </w:rPr>
        <w:t>整体支出绩效实现情况</w:t>
      </w:r>
    </w:p>
    <w:p>
      <w:pPr>
        <w:spacing w:line="360" w:lineRule="auto"/>
        <w:ind w:firstLine="600" w:firstLineChars="200"/>
        <w:rPr>
          <w:rFonts w:eastAsia="仿宋_GB2312"/>
          <w:sz w:val="30"/>
        </w:rPr>
      </w:pPr>
      <w:r>
        <w:rPr>
          <w:rFonts w:hint="eastAsia" w:eastAsia="仿宋_GB2312"/>
          <w:sz w:val="30"/>
        </w:rPr>
        <w:t>（一）履职完成情况</w:t>
      </w:r>
    </w:p>
    <w:p>
      <w:pPr>
        <w:spacing w:line="360" w:lineRule="auto"/>
        <w:ind w:firstLine="600" w:firstLineChars="200"/>
        <w:rPr>
          <w:rFonts w:eastAsia="仿宋_GB2312"/>
          <w:sz w:val="30"/>
        </w:rPr>
      </w:pPr>
      <w:r>
        <w:rPr>
          <w:rFonts w:hint="eastAsia" w:eastAsia="仿宋_GB2312"/>
          <w:sz w:val="30"/>
        </w:rPr>
        <w:t>从数量</w:t>
      </w:r>
      <w:r>
        <w:rPr>
          <w:rFonts w:eastAsia="仿宋_GB2312"/>
          <w:sz w:val="30"/>
        </w:rPr>
        <w:t>、质量</w:t>
      </w:r>
      <w:r>
        <w:rPr>
          <w:rFonts w:hint="eastAsia" w:eastAsia="仿宋_GB2312"/>
          <w:sz w:val="30"/>
        </w:rPr>
        <w:t>、</w:t>
      </w:r>
      <w:r>
        <w:rPr>
          <w:rFonts w:eastAsia="仿宋_GB2312"/>
          <w:sz w:val="30"/>
        </w:rPr>
        <w:t>时</w:t>
      </w:r>
      <w:r>
        <w:rPr>
          <w:rFonts w:hint="eastAsia" w:eastAsia="仿宋_GB2312"/>
          <w:sz w:val="30"/>
        </w:rPr>
        <w:t>效、成本四个方面归纳反映年度主要</w:t>
      </w:r>
      <w:r>
        <w:rPr>
          <w:rFonts w:eastAsia="仿宋_GB2312"/>
          <w:sz w:val="30"/>
        </w:rPr>
        <w:t>计划任务完成</w:t>
      </w:r>
      <w:r>
        <w:rPr>
          <w:rFonts w:hint="eastAsia" w:eastAsia="仿宋_GB2312"/>
          <w:sz w:val="30"/>
        </w:rPr>
        <w:t>情况综合分析产出指标。</w:t>
      </w:r>
    </w:p>
    <w:tbl>
      <w:tblPr>
        <w:tblStyle w:val="9"/>
        <w:tblW w:w="0" w:type="auto"/>
        <w:jc w:val="center"/>
        <w:tblLayout w:type="fixed"/>
        <w:tblCellMar>
          <w:top w:w="0" w:type="dxa"/>
          <w:left w:w="108" w:type="dxa"/>
          <w:bottom w:w="0" w:type="dxa"/>
          <w:right w:w="108" w:type="dxa"/>
        </w:tblCellMar>
      </w:tblPr>
      <w:tblGrid>
        <w:gridCol w:w="1404"/>
        <w:gridCol w:w="1594"/>
        <w:gridCol w:w="1381"/>
        <w:gridCol w:w="1381"/>
        <w:gridCol w:w="1381"/>
        <w:gridCol w:w="1381"/>
      </w:tblGrid>
      <w:tr>
        <w:tblPrEx>
          <w:tblCellMar>
            <w:top w:w="0" w:type="dxa"/>
            <w:left w:w="108" w:type="dxa"/>
            <w:bottom w:w="0" w:type="dxa"/>
            <w:right w:w="108" w:type="dxa"/>
          </w:tblCellMar>
        </w:tblPrEx>
        <w:trPr>
          <w:trHeight w:val="728" w:hRule="atLeast"/>
          <w:jc w:val="center"/>
        </w:trPr>
        <w:tc>
          <w:tcPr>
            <w:tcW w:w="1404" w:type="dxa"/>
            <w:tcBorders>
              <w:top w:val="single" w:color="000000" w:sz="4" w:space="0"/>
              <w:left w:val="single" w:color="000000" w:sz="4" w:space="0"/>
              <w:bottom w:val="single" w:color="000000" w:sz="4" w:space="0"/>
              <w:right w:val="single" w:color="000000" w:sz="4" w:space="0"/>
            </w:tcBorders>
            <w:shd w:val="clear" w:color="000000" w:fill="95B3D7"/>
            <w:vAlign w:val="center"/>
          </w:tcPr>
          <w:p>
            <w:pPr>
              <w:widowControl/>
              <w:spacing w:line="240" w:lineRule="atLeast"/>
              <w:jc w:val="center"/>
              <w:rPr>
                <w:b/>
                <w:bCs/>
                <w:kern w:val="0"/>
                <w:sz w:val="24"/>
              </w:rPr>
            </w:pPr>
            <w:r>
              <w:rPr>
                <w:rFonts w:hint="eastAsia"/>
                <w:b/>
                <w:bCs/>
                <w:kern w:val="0"/>
                <w:sz w:val="24"/>
              </w:rPr>
              <w:t>二级</w:t>
            </w:r>
            <w:r>
              <w:rPr>
                <w:b/>
                <w:bCs/>
                <w:kern w:val="0"/>
                <w:sz w:val="24"/>
              </w:rPr>
              <w:t>指标</w:t>
            </w:r>
          </w:p>
        </w:tc>
        <w:tc>
          <w:tcPr>
            <w:tcW w:w="1594" w:type="dxa"/>
            <w:tcBorders>
              <w:top w:val="single" w:color="000000" w:sz="4" w:space="0"/>
              <w:left w:val="nil"/>
              <w:bottom w:val="single" w:color="000000" w:sz="4" w:space="0"/>
              <w:right w:val="single" w:color="000000" w:sz="4" w:space="0"/>
            </w:tcBorders>
            <w:shd w:val="clear" w:color="000000" w:fill="95B3D7"/>
            <w:vAlign w:val="center"/>
          </w:tcPr>
          <w:p>
            <w:pPr>
              <w:widowControl/>
              <w:spacing w:line="240" w:lineRule="atLeast"/>
              <w:jc w:val="center"/>
              <w:rPr>
                <w:rFonts w:eastAsia="Times New Roman"/>
                <w:b/>
                <w:bCs/>
                <w:kern w:val="0"/>
                <w:sz w:val="24"/>
              </w:rPr>
            </w:pPr>
            <w:r>
              <w:rPr>
                <w:rFonts w:hint="eastAsia"/>
                <w:b/>
                <w:bCs/>
                <w:kern w:val="0"/>
                <w:sz w:val="24"/>
              </w:rPr>
              <w:t>三级</w:t>
            </w:r>
            <w:r>
              <w:rPr>
                <w:b/>
                <w:bCs/>
                <w:kern w:val="0"/>
                <w:sz w:val="24"/>
              </w:rPr>
              <w:t>指标</w:t>
            </w:r>
          </w:p>
        </w:tc>
        <w:tc>
          <w:tcPr>
            <w:tcW w:w="1381" w:type="dxa"/>
            <w:tcBorders>
              <w:top w:val="single" w:color="000000" w:sz="4" w:space="0"/>
              <w:left w:val="nil"/>
              <w:bottom w:val="single" w:color="000000" w:sz="4" w:space="0"/>
              <w:right w:val="single" w:color="auto" w:sz="4" w:space="0"/>
            </w:tcBorders>
            <w:shd w:val="clear" w:color="000000" w:fill="95B3D7"/>
            <w:vAlign w:val="center"/>
          </w:tcPr>
          <w:p>
            <w:pPr>
              <w:widowControl/>
              <w:spacing w:line="240" w:lineRule="atLeast"/>
              <w:jc w:val="center"/>
              <w:rPr>
                <w:rFonts w:eastAsia="Times New Roman"/>
                <w:b/>
                <w:bCs/>
                <w:kern w:val="0"/>
                <w:sz w:val="24"/>
              </w:rPr>
            </w:pPr>
            <w:r>
              <w:rPr>
                <w:b/>
                <w:bCs/>
                <w:kern w:val="0"/>
                <w:sz w:val="24"/>
              </w:rPr>
              <w:t>权重</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120" w:firstLineChars="50"/>
              <w:jc w:val="center"/>
              <w:rPr>
                <w:b/>
                <w:bCs/>
                <w:kern w:val="0"/>
                <w:sz w:val="24"/>
              </w:rPr>
            </w:pPr>
            <w:r>
              <w:rPr>
                <w:b/>
                <w:bCs/>
                <w:kern w:val="0"/>
                <w:sz w:val="24"/>
              </w:rPr>
              <w:t>目标值</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jc w:val="center"/>
              <w:rPr>
                <w:b/>
                <w:bCs/>
                <w:kern w:val="0"/>
                <w:sz w:val="24"/>
              </w:rPr>
            </w:pPr>
            <w:r>
              <w:rPr>
                <w:b/>
                <w:bCs/>
                <w:kern w:val="0"/>
                <w:sz w:val="24"/>
              </w:rPr>
              <w:t>业绩值</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jc w:val="center"/>
              <w:rPr>
                <w:b/>
                <w:bCs/>
                <w:kern w:val="0"/>
                <w:sz w:val="24"/>
              </w:rPr>
            </w:pPr>
            <w:r>
              <w:rPr>
                <w:b/>
                <w:bCs/>
                <w:kern w:val="0"/>
                <w:sz w:val="24"/>
              </w:rPr>
              <w:t>得分</w:t>
            </w:r>
          </w:p>
        </w:tc>
      </w:tr>
      <w:tr>
        <w:tblPrEx>
          <w:tblCellMar>
            <w:top w:w="0" w:type="dxa"/>
            <w:left w:w="108" w:type="dxa"/>
            <w:bottom w:w="0" w:type="dxa"/>
            <w:right w:w="108" w:type="dxa"/>
          </w:tblCellMar>
        </w:tblPrEx>
        <w:trPr>
          <w:trHeight w:val="728" w:hRule="atLeast"/>
          <w:jc w:val="center"/>
        </w:trPr>
        <w:tc>
          <w:tcPr>
            <w:tcW w:w="140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数量</w:t>
            </w: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公务用车数量</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3</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&gt;=1</w:t>
            </w:r>
            <w:r>
              <w:rPr>
                <w:rFonts w:hint="eastAsia" w:ascii="仿宋" w:eastAsia="仿宋" w:cs="仿宋"/>
                <w:color w:val="000000"/>
                <w:kern w:val="0"/>
                <w:sz w:val="24"/>
                <w:lang w:val="en-US" w:eastAsia="zh-CN"/>
              </w:rPr>
              <w:t>1</w:t>
            </w:r>
            <w:r>
              <w:rPr>
                <w:rFonts w:ascii="仿宋" w:eastAsia="仿宋" w:cs="仿宋"/>
                <w:color w:val="000000"/>
                <w:kern w:val="0"/>
                <w:sz w:val="24"/>
              </w:rPr>
              <w:t>5台</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1</w:t>
            </w:r>
            <w:r>
              <w:rPr>
                <w:rFonts w:hint="eastAsia" w:ascii="仿宋" w:eastAsia="仿宋" w:cs="仿宋"/>
                <w:color w:val="000000"/>
                <w:kern w:val="0"/>
                <w:sz w:val="24"/>
                <w:lang w:val="en-US" w:eastAsia="zh-CN"/>
              </w:rPr>
              <w:t>1</w:t>
            </w:r>
            <w:r>
              <w:rPr>
                <w:rFonts w:ascii="仿宋" w:eastAsia="仿宋" w:cs="仿宋"/>
                <w:color w:val="000000"/>
                <w:kern w:val="0"/>
                <w:sz w:val="24"/>
              </w:rPr>
              <w:t>6台</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3</w:t>
            </w:r>
          </w:p>
        </w:tc>
      </w:tr>
      <w:tr>
        <w:tblPrEx>
          <w:tblCellMar>
            <w:top w:w="0" w:type="dxa"/>
            <w:left w:w="108" w:type="dxa"/>
            <w:bottom w:w="0" w:type="dxa"/>
            <w:right w:w="108" w:type="dxa"/>
          </w:tblCellMar>
        </w:tblPrEx>
        <w:trPr>
          <w:trHeight w:val="728" w:hRule="atLeast"/>
          <w:jc w:val="center"/>
        </w:trPr>
        <w:tc>
          <w:tcPr>
            <w:tcW w:w="140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仿宋" w:eastAsia="仿宋" w:cs="仿宋"/>
                <w:color w:val="000000"/>
                <w:kern w:val="0"/>
                <w:sz w:val="24"/>
                <w:highlight w:val="white"/>
              </w:rPr>
            </w:pP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会议召开次数</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3</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&gt;=200次</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2144次</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3</w:t>
            </w:r>
          </w:p>
        </w:tc>
      </w:tr>
      <w:tr>
        <w:tblPrEx>
          <w:tblCellMar>
            <w:top w:w="0" w:type="dxa"/>
            <w:left w:w="108" w:type="dxa"/>
            <w:bottom w:w="0" w:type="dxa"/>
            <w:right w:w="108" w:type="dxa"/>
          </w:tblCellMar>
        </w:tblPrEx>
        <w:trPr>
          <w:trHeight w:val="728" w:hRule="atLeast"/>
          <w:jc w:val="center"/>
        </w:trPr>
        <w:tc>
          <w:tcPr>
            <w:tcW w:w="140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仿宋" w:eastAsia="仿宋" w:cs="仿宋"/>
                <w:color w:val="000000"/>
                <w:kern w:val="0"/>
                <w:sz w:val="24"/>
                <w:highlight w:val="white"/>
              </w:rPr>
            </w:pP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公务接待批次</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3</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&gt;=964批次</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964批次</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3</w:t>
            </w:r>
          </w:p>
        </w:tc>
      </w:tr>
      <w:tr>
        <w:tblPrEx>
          <w:tblCellMar>
            <w:top w:w="0" w:type="dxa"/>
            <w:left w:w="108" w:type="dxa"/>
            <w:bottom w:w="0" w:type="dxa"/>
            <w:right w:w="108" w:type="dxa"/>
          </w:tblCellMar>
        </w:tblPrEx>
        <w:trPr>
          <w:trHeight w:val="728" w:hRule="atLeast"/>
          <w:jc w:val="center"/>
        </w:trPr>
        <w:tc>
          <w:tcPr>
            <w:tcW w:w="140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仿宋" w:eastAsia="仿宋" w:cs="仿宋"/>
                <w:color w:val="000000"/>
                <w:kern w:val="0"/>
                <w:sz w:val="24"/>
                <w:highlight w:val="white"/>
              </w:rPr>
            </w:pP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集中办公楼物业服务面积</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3</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=356000平方米</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356000平方米</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3</w:t>
            </w:r>
          </w:p>
        </w:tc>
      </w:tr>
      <w:tr>
        <w:tblPrEx>
          <w:tblCellMar>
            <w:top w:w="0" w:type="dxa"/>
            <w:left w:w="108" w:type="dxa"/>
            <w:bottom w:w="0" w:type="dxa"/>
            <w:right w:w="108" w:type="dxa"/>
          </w:tblCellMar>
        </w:tblPrEx>
        <w:trPr>
          <w:trHeight w:val="728" w:hRule="atLeast"/>
          <w:jc w:val="center"/>
        </w:trPr>
        <w:tc>
          <w:tcPr>
            <w:tcW w:w="140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质量</w:t>
            </w: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政府采购规范性</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3</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合规</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98%</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2.94</w:t>
            </w:r>
          </w:p>
        </w:tc>
      </w:tr>
      <w:tr>
        <w:tblPrEx>
          <w:tblCellMar>
            <w:top w:w="0" w:type="dxa"/>
            <w:left w:w="108" w:type="dxa"/>
            <w:bottom w:w="0" w:type="dxa"/>
            <w:right w:w="108" w:type="dxa"/>
          </w:tblCellMar>
        </w:tblPrEx>
        <w:trPr>
          <w:trHeight w:val="728" w:hRule="atLeast"/>
          <w:jc w:val="center"/>
        </w:trPr>
        <w:tc>
          <w:tcPr>
            <w:tcW w:w="140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仿宋" w:eastAsia="仿宋" w:cs="仿宋"/>
                <w:color w:val="000000"/>
                <w:kern w:val="0"/>
                <w:sz w:val="24"/>
                <w:highlight w:val="white"/>
              </w:rPr>
            </w:pP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公务用车规范性</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3</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合规</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97%</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2.91</w:t>
            </w:r>
          </w:p>
        </w:tc>
      </w:tr>
      <w:tr>
        <w:tblPrEx>
          <w:tblCellMar>
            <w:top w:w="0" w:type="dxa"/>
            <w:left w:w="108" w:type="dxa"/>
            <w:bottom w:w="0" w:type="dxa"/>
            <w:right w:w="108" w:type="dxa"/>
          </w:tblCellMar>
        </w:tblPrEx>
        <w:trPr>
          <w:trHeight w:val="728" w:hRule="atLeast"/>
          <w:jc w:val="center"/>
        </w:trPr>
        <w:tc>
          <w:tcPr>
            <w:tcW w:w="140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仿宋" w:eastAsia="仿宋" w:cs="仿宋"/>
                <w:color w:val="000000"/>
                <w:kern w:val="0"/>
                <w:sz w:val="24"/>
                <w:highlight w:val="white"/>
              </w:rPr>
            </w:pP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绩效管理制度建全性</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2</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健全</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95%</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1.9</w:t>
            </w:r>
          </w:p>
        </w:tc>
      </w:tr>
      <w:tr>
        <w:tblPrEx>
          <w:tblCellMar>
            <w:top w:w="0" w:type="dxa"/>
            <w:left w:w="108" w:type="dxa"/>
            <w:bottom w:w="0" w:type="dxa"/>
            <w:right w:w="108" w:type="dxa"/>
          </w:tblCellMar>
        </w:tblPrEx>
        <w:trPr>
          <w:trHeight w:val="728" w:hRule="atLeast"/>
          <w:jc w:val="center"/>
        </w:trPr>
        <w:tc>
          <w:tcPr>
            <w:tcW w:w="140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仿宋" w:eastAsia="仿宋" w:cs="仿宋"/>
                <w:color w:val="000000"/>
                <w:kern w:val="0"/>
                <w:sz w:val="24"/>
                <w:highlight w:val="white"/>
              </w:rPr>
            </w:pP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会议人员参与率</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2</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&gt;=95%</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96%</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2</w:t>
            </w:r>
          </w:p>
        </w:tc>
      </w:tr>
      <w:tr>
        <w:tblPrEx>
          <w:tblCellMar>
            <w:top w:w="0" w:type="dxa"/>
            <w:left w:w="108" w:type="dxa"/>
            <w:bottom w:w="0" w:type="dxa"/>
            <w:right w:w="108" w:type="dxa"/>
          </w:tblCellMar>
        </w:tblPrEx>
        <w:trPr>
          <w:trHeight w:val="728" w:hRule="atLeast"/>
          <w:jc w:val="center"/>
        </w:trPr>
        <w:tc>
          <w:tcPr>
            <w:tcW w:w="140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仿宋" w:eastAsia="仿宋" w:cs="仿宋"/>
                <w:color w:val="000000"/>
                <w:kern w:val="0"/>
                <w:sz w:val="24"/>
                <w:highlight w:val="white"/>
              </w:rPr>
            </w:pP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党风廉政建设情况</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3</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无违规</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100%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3</w:t>
            </w:r>
          </w:p>
        </w:tc>
      </w:tr>
      <w:tr>
        <w:tblPrEx>
          <w:tblCellMar>
            <w:top w:w="0" w:type="dxa"/>
            <w:left w:w="108" w:type="dxa"/>
            <w:bottom w:w="0" w:type="dxa"/>
            <w:right w:w="108" w:type="dxa"/>
          </w:tblCellMar>
        </w:tblPrEx>
        <w:trPr>
          <w:trHeight w:val="728" w:hRule="atLeast"/>
          <w:jc w:val="center"/>
        </w:trPr>
        <w:tc>
          <w:tcPr>
            <w:tcW w:w="140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仿宋" w:eastAsia="仿宋" w:cs="仿宋"/>
                <w:color w:val="000000"/>
                <w:kern w:val="0"/>
                <w:sz w:val="24"/>
                <w:highlight w:val="white"/>
              </w:rPr>
            </w:pP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公务接待服务质量</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3</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&gt;=90%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96%</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3</w:t>
            </w:r>
          </w:p>
        </w:tc>
      </w:tr>
      <w:tr>
        <w:tblPrEx>
          <w:tblCellMar>
            <w:top w:w="0" w:type="dxa"/>
            <w:left w:w="108" w:type="dxa"/>
            <w:bottom w:w="0" w:type="dxa"/>
            <w:right w:w="108" w:type="dxa"/>
          </w:tblCellMar>
        </w:tblPrEx>
        <w:trPr>
          <w:trHeight w:val="728" w:hRule="atLeast"/>
          <w:jc w:val="center"/>
        </w:trPr>
        <w:tc>
          <w:tcPr>
            <w:tcW w:w="140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仿宋" w:eastAsia="仿宋" w:cs="仿宋"/>
                <w:color w:val="000000"/>
                <w:kern w:val="0"/>
                <w:sz w:val="24"/>
                <w:highlight w:val="white"/>
              </w:rPr>
            </w:pP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集中办公楼物业服务质量</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3</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&gt;=95%</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96%</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3</w:t>
            </w:r>
          </w:p>
        </w:tc>
      </w:tr>
      <w:tr>
        <w:tblPrEx>
          <w:tblCellMar>
            <w:top w:w="0" w:type="dxa"/>
            <w:left w:w="108" w:type="dxa"/>
            <w:bottom w:w="0" w:type="dxa"/>
            <w:right w:w="108" w:type="dxa"/>
          </w:tblCellMar>
        </w:tblPrEx>
        <w:trPr>
          <w:trHeight w:val="728" w:hRule="atLeast"/>
          <w:jc w:val="center"/>
        </w:trPr>
        <w:tc>
          <w:tcPr>
            <w:tcW w:w="140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时效</w:t>
            </w: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公务用车使用时间</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3</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全年</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99%</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2.97</w:t>
            </w:r>
          </w:p>
        </w:tc>
      </w:tr>
      <w:tr>
        <w:tblPrEx>
          <w:tblCellMar>
            <w:top w:w="0" w:type="dxa"/>
            <w:left w:w="108" w:type="dxa"/>
            <w:bottom w:w="0" w:type="dxa"/>
            <w:right w:w="108" w:type="dxa"/>
          </w:tblCellMar>
        </w:tblPrEx>
        <w:trPr>
          <w:trHeight w:val="728" w:hRule="atLeast"/>
          <w:jc w:val="center"/>
        </w:trPr>
        <w:tc>
          <w:tcPr>
            <w:tcW w:w="140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仿宋" w:eastAsia="仿宋" w:cs="仿宋"/>
                <w:color w:val="000000"/>
                <w:kern w:val="0"/>
                <w:sz w:val="24"/>
                <w:highlight w:val="white"/>
              </w:rPr>
            </w:pP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会议召开时间</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3</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全年</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98%</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2.94</w:t>
            </w:r>
          </w:p>
        </w:tc>
      </w:tr>
      <w:tr>
        <w:tblPrEx>
          <w:tblCellMar>
            <w:top w:w="0" w:type="dxa"/>
            <w:left w:w="108" w:type="dxa"/>
            <w:bottom w:w="0" w:type="dxa"/>
            <w:right w:w="108" w:type="dxa"/>
          </w:tblCellMar>
        </w:tblPrEx>
        <w:trPr>
          <w:trHeight w:val="728" w:hRule="atLeast"/>
          <w:jc w:val="center"/>
        </w:trPr>
        <w:tc>
          <w:tcPr>
            <w:tcW w:w="140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仿宋" w:eastAsia="仿宋" w:cs="仿宋"/>
                <w:color w:val="000000"/>
                <w:kern w:val="0"/>
                <w:sz w:val="24"/>
                <w:highlight w:val="white"/>
              </w:rPr>
            </w:pP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公务接待时间</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3</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全年</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98%</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2.94</w:t>
            </w:r>
          </w:p>
        </w:tc>
      </w:tr>
      <w:tr>
        <w:tblPrEx>
          <w:tblCellMar>
            <w:top w:w="0" w:type="dxa"/>
            <w:left w:w="108" w:type="dxa"/>
            <w:bottom w:w="0" w:type="dxa"/>
            <w:right w:w="108" w:type="dxa"/>
          </w:tblCellMar>
        </w:tblPrEx>
        <w:trPr>
          <w:trHeight w:val="728" w:hRule="atLeast"/>
          <w:jc w:val="center"/>
        </w:trPr>
        <w:tc>
          <w:tcPr>
            <w:tcW w:w="140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仿宋" w:eastAsia="仿宋" w:cs="仿宋"/>
                <w:color w:val="000000"/>
                <w:kern w:val="0"/>
                <w:sz w:val="24"/>
                <w:highlight w:val="white"/>
              </w:rPr>
            </w:pP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集中办公楼物业服务时间</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3</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=24小时</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24小时</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3</w:t>
            </w:r>
          </w:p>
        </w:tc>
      </w:tr>
      <w:tr>
        <w:tblPrEx>
          <w:tblCellMar>
            <w:top w:w="0" w:type="dxa"/>
            <w:left w:w="108" w:type="dxa"/>
            <w:bottom w:w="0" w:type="dxa"/>
            <w:right w:w="108" w:type="dxa"/>
          </w:tblCellMar>
        </w:tblPrEx>
        <w:trPr>
          <w:trHeight w:val="728" w:hRule="atLeast"/>
          <w:jc w:val="center"/>
        </w:trPr>
        <w:tc>
          <w:tcPr>
            <w:tcW w:w="140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成本</w:t>
            </w: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三公经费控制数</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3</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&lt;=1029万元</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821.09万元</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3</w:t>
            </w:r>
          </w:p>
        </w:tc>
      </w:tr>
      <w:tr>
        <w:tblPrEx>
          <w:tblCellMar>
            <w:top w:w="0" w:type="dxa"/>
            <w:left w:w="108" w:type="dxa"/>
            <w:bottom w:w="0" w:type="dxa"/>
            <w:right w:w="108" w:type="dxa"/>
          </w:tblCellMar>
        </w:tblPrEx>
        <w:trPr>
          <w:trHeight w:val="728" w:hRule="atLeast"/>
          <w:jc w:val="center"/>
        </w:trPr>
        <w:tc>
          <w:tcPr>
            <w:tcW w:w="140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仿宋" w:eastAsia="仿宋" w:cs="仿宋"/>
                <w:color w:val="000000"/>
                <w:kern w:val="0"/>
                <w:sz w:val="24"/>
                <w:highlight w:val="white"/>
              </w:rPr>
            </w:pP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项目支出成本</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2</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&lt;=17502.37万元</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10812.16万元</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2</w:t>
            </w:r>
          </w:p>
        </w:tc>
      </w:tr>
      <w:tr>
        <w:tblPrEx>
          <w:tblCellMar>
            <w:top w:w="0" w:type="dxa"/>
            <w:left w:w="108" w:type="dxa"/>
            <w:bottom w:w="0" w:type="dxa"/>
            <w:right w:w="108" w:type="dxa"/>
          </w:tblCellMar>
        </w:tblPrEx>
        <w:trPr>
          <w:trHeight w:val="728" w:hRule="atLeast"/>
          <w:jc w:val="center"/>
        </w:trPr>
        <w:tc>
          <w:tcPr>
            <w:tcW w:w="140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仿宋" w:eastAsia="仿宋" w:cs="仿宋"/>
                <w:color w:val="000000"/>
                <w:kern w:val="0"/>
                <w:sz w:val="24"/>
                <w:highlight w:val="white"/>
              </w:rPr>
            </w:pP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基本支出成本</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2</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&lt;=1937.3072万元</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1247.8万元</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2</w:t>
            </w:r>
          </w:p>
        </w:tc>
      </w:tr>
    </w:tbl>
    <w:p>
      <w:pPr>
        <w:spacing w:line="360" w:lineRule="auto"/>
        <w:ind w:firstLine="600" w:firstLineChars="200"/>
        <w:rPr>
          <w:rFonts w:eastAsia="仿宋_GB2312"/>
          <w:sz w:val="30"/>
        </w:rPr>
      </w:pPr>
    </w:p>
    <w:p>
      <w:pPr>
        <w:spacing w:line="360" w:lineRule="auto"/>
        <w:ind w:firstLine="600" w:firstLineChars="200"/>
        <w:rPr>
          <w:rFonts w:eastAsia="仿宋_GB2312"/>
          <w:sz w:val="30"/>
        </w:rPr>
      </w:pPr>
      <w:r>
        <w:rPr>
          <w:rFonts w:hint="eastAsia" w:eastAsia="仿宋_GB2312"/>
          <w:sz w:val="30"/>
        </w:rPr>
        <w:t>（二）履职效果情况</w:t>
      </w:r>
    </w:p>
    <w:p>
      <w:pPr>
        <w:spacing w:line="360" w:lineRule="auto"/>
        <w:ind w:firstLine="600" w:firstLineChars="200"/>
        <w:rPr>
          <w:rFonts w:eastAsia="仿宋_GB2312"/>
          <w:sz w:val="30"/>
        </w:rPr>
      </w:pPr>
      <w:r>
        <w:rPr>
          <w:rFonts w:hint="eastAsia" w:eastAsia="仿宋_GB2312"/>
          <w:sz w:val="30"/>
        </w:rPr>
        <w:t>从</w:t>
      </w:r>
      <w:r>
        <w:rPr>
          <w:rFonts w:eastAsia="仿宋_GB2312"/>
          <w:sz w:val="30"/>
        </w:rPr>
        <w:t>社会效益、</w:t>
      </w:r>
      <w:r>
        <w:rPr>
          <w:rFonts w:hint="eastAsia" w:eastAsia="仿宋_GB2312"/>
          <w:sz w:val="30"/>
        </w:rPr>
        <w:t>经济效益（如</w:t>
      </w:r>
      <w:r>
        <w:rPr>
          <w:rFonts w:eastAsia="仿宋_GB2312"/>
          <w:sz w:val="30"/>
        </w:rPr>
        <w:t>有）</w:t>
      </w:r>
      <w:r>
        <w:rPr>
          <w:rFonts w:hint="eastAsia" w:eastAsia="仿宋_GB2312"/>
          <w:sz w:val="30"/>
        </w:rPr>
        <w:t>、生态</w:t>
      </w:r>
      <w:r>
        <w:rPr>
          <w:rFonts w:eastAsia="仿宋_GB2312"/>
          <w:sz w:val="30"/>
        </w:rPr>
        <w:t>效益（</w:t>
      </w:r>
      <w:r>
        <w:rPr>
          <w:rFonts w:hint="eastAsia" w:eastAsia="仿宋_GB2312"/>
          <w:sz w:val="30"/>
        </w:rPr>
        <w:t>如</w:t>
      </w:r>
      <w:r>
        <w:rPr>
          <w:rFonts w:eastAsia="仿宋_GB2312"/>
          <w:sz w:val="30"/>
        </w:rPr>
        <w:t>有）</w:t>
      </w:r>
      <w:r>
        <w:rPr>
          <w:rFonts w:hint="eastAsia" w:eastAsia="仿宋_GB2312"/>
          <w:sz w:val="30"/>
        </w:rPr>
        <w:t>、可持续影响四个方面反映部门（单位）履职效果的</w:t>
      </w:r>
      <w:r>
        <w:rPr>
          <w:rFonts w:eastAsia="仿宋_GB2312"/>
          <w:sz w:val="30"/>
        </w:rPr>
        <w:t>实现情况</w:t>
      </w:r>
      <w:r>
        <w:rPr>
          <w:rFonts w:hint="eastAsia" w:eastAsia="仿宋_GB2312"/>
          <w:sz w:val="30"/>
        </w:rPr>
        <w:t>综合分析效果指标</w:t>
      </w:r>
      <w:r>
        <w:rPr>
          <w:rFonts w:eastAsia="仿宋_GB2312"/>
          <w:sz w:val="30"/>
        </w:rPr>
        <w:t>。</w:t>
      </w:r>
    </w:p>
    <w:tbl>
      <w:tblPr>
        <w:tblStyle w:val="9"/>
        <w:tblW w:w="0" w:type="auto"/>
        <w:jc w:val="center"/>
        <w:tblLayout w:type="fixed"/>
        <w:tblCellMar>
          <w:top w:w="0" w:type="dxa"/>
          <w:left w:w="108" w:type="dxa"/>
          <w:bottom w:w="0" w:type="dxa"/>
          <w:right w:w="108" w:type="dxa"/>
        </w:tblCellMar>
      </w:tblPr>
      <w:tblGrid>
        <w:gridCol w:w="1404"/>
        <w:gridCol w:w="1594"/>
        <w:gridCol w:w="1381"/>
        <w:gridCol w:w="1381"/>
        <w:gridCol w:w="1381"/>
        <w:gridCol w:w="1381"/>
      </w:tblGrid>
      <w:tr>
        <w:tblPrEx>
          <w:tblCellMar>
            <w:top w:w="0" w:type="dxa"/>
            <w:left w:w="108" w:type="dxa"/>
            <w:bottom w:w="0" w:type="dxa"/>
            <w:right w:w="108" w:type="dxa"/>
          </w:tblCellMar>
        </w:tblPrEx>
        <w:trPr>
          <w:trHeight w:val="728" w:hRule="atLeast"/>
          <w:jc w:val="center"/>
        </w:trPr>
        <w:tc>
          <w:tcPr>
            <w:tcW w:w="1404" w:type="dxa"/>
            <w:tcBorders>
              <w:top w:val="single" w:color="000000" w:sz="4" w:space="0"/>
              <w:left w:val="single" w:color="000000" w:sz="4" w:space="0"/>
              <w:bottom w:val="single" w:color="000000" w:sz="4" w:space="0"/>
              <w:right w:val="single" w:color="000000" w:sz="4" w:space="0"/>
            </w:tcBorders>
            <w:shd w:val="clear" w:color="000000" w:fill="95B3D7"/>
            <w:vAlign w:val="center"/>
          </w:tcPr>
          <w:p>
            <w:pPr>
              <w:widowControl/>
              <w:spacing w:line="240" w:lineRule="atLeast"/>
              <w:jc w:val="center"/>
              <w:rPr>
                <w:rFonts w:eastAsia="Times New Roman"/>
                <w:b/>
                <w:bCs/>
                <w:kern w:val="0"/>
                <w:sz w:val="24"/>
              </w:rPr>
            </w:pPr>
            <w:r>
              <w:rPr>
                <w:rFonts w:hint="eastAsia"/>
                <w:b/>
                <w:bCs/>
                <w:kern w:val="0"/>
                <w:sz w:val="24"/>
              </w:rPr>
              <w:t>二级</w:t>
            </w:r>
            <w:r>
              <w:rPr>
                <w:b/>
                <w:bCs/>
                <w:kern w:val="0"/>
                <w:sz w:val="24"/>
              </w:rPr>
              <w:t>指标</w:t>
            </w:r>
          </w:p>
        </w:tc>
        <w:tc>
          <w:tcPr>
            <w:tcW w:w="1594" w:type="dxa"/>
            <w:tcBorders>
              <w:top w:val="single" w:color="000000" w:sz="4" w:space="0"/>
              <w:left w:val="nil"/>
              <w:bottom w:val="single" w:color="000000" w:sz="4" w:space="0"/>
              <w:right w:val="single" w:color="000000" w:sz="4" w:space="0"/>
            </w:tcBorders>
            <w:shd w:val="clear" w:color="000000" w:fill="95B3D7"/>
            <w:vAlign w:val="center"/>
          </w:tcPr>
          <w:p>
            <w:pPr>
              <w:widowControl/>
              <w:spacing w:line="240" w:lineRule="atLeast"/>
              <w:jc w:val="center"/>
              <w:rPr>
                <w:rFonts w:eastAsia="Times New Roman"/>
                <w:b/>
                <w:bCs/>
                <w:kern w:val="0"/>
                <w:sz w:val="24"/>
              </w:rPr>
            </w:pPr>
            <w:r>
              <w:rPr>
                <w:rFonts w:hint="eastAsia"/>
                <w:b/>
                <w:bCs/>
                <w:kern w:val="0"/>
                <w:sz w:val="24"/>
              </w:rPr>
              <w:t>三级</w:t>
            </w:r>
            <w:r>
              <w:rPr>
                <w:b/>
                <w:bCs/>
                <w:kern w:val="0"/>
                <w:sz w:val="24"/>
              </w:rPr>
              <w:t>指标</w:t>
            </w:r>
          </w:p>
        </w:tc>
        <w:tc>
          <w:tcPr>
            <w:tcW w:w="1381" w:type="dxa"/>
            <w:tcBorders>
              <w:top w:val="single" w:color="000000" w:sz="4" w:space="0"/>
              <w:left w:val="nil"/>
              <w:bottom w:val="single" w:color="000000" w:sz="4" w:space="0"/>
              <w:right w:val="single" w:color="auto" w:sz="4" w:space="0"/>
            </w:tcBorders>
            <w:shd w:val="clear" w:color="000000" w:fill="95B3D7"/>
            <w:vAlign w:val="center"/>
          </w:tcPr>
          <w:p>
            <w:pPr>
              <w:widowControl/>
              <w:spacing w:line="240" w:lineRule="atLeast"/>
              <w:jc w:val="center"/>
              <w:rPr>
                <w:rFonts w:eastAsia="Times New Roman"/>
                <w:b/>
                <w:bCs/>
                <w:kern w:val="0"/>
                <w:sz w:val="24"/>
              </w:rPr>
            </w:pPr>
            <w:r>
              <w:rPr>
                <w:b/>
                <w:bCs/>
                <w:kern w:val="0"/>
                <w:sz w:val="24"/>
              </w:rPr>
              <w:t>权重</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120" w:firstLineChars="50"/>
              <w:jc w:val="center"/>
              <w:rPr>
                <w:b/>
                <w:bCs/>
                <w:kern w:val="0"/>
                <w:sz w:val="24"/>
              </w:rPr>
            </w:pPr>
            <w:r>
              <w:rPr>
                <w:b/>
                <w:bCs/>
                <w:kern w:val="0"/>
                <w:sz w:val="24"/>
              </w:rPr>
              <w:t>目标值</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jc w:val="center"/>
              <w:rPr>
                <w:b/>
                <w:bCs/>
                <w:kern w:val="0"/>
                <w:sz w:val="24"/>
              </w:rPr>
            </w:pPr>
            <w:r>
              <w:rPr>
                <w:b/>
                <w:bCs/>
                <w:kern w:val="0"/>
                <w:sz w:val="24"/>
              </w:rPr>
              <w:t>业绩值</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jc w:val="center"/>
              <w:rPr>
                <w:b/>
                <w:bCs/>
                <w:kern w:val="0"/>
                <w:sz w:val="24"/>
              </w:rPr>
            </w:pPr>
            <w:r>
              <w:rPr>
                <w:b/>
                <w:bCs/>
                <w:kern w:val="0"/>
                <w:sz w:val="24"/>
              </w:rPr>
              <w:t>得分</w:t>
            </w:r>
          </w:p>
        </w:tc>
      </w:tr>
      <w:tr>
        <w:tblPrEx>
          <w:tblCellMar>
            <w:top w:w="0" w:type="dxa"/>
            <w:left w:w="108" w:type="dxa"/>
            <w:bottom w:w="0" w:type="dxa"/>
            <w:right w:w="108" w:type="dxa"/>
          </w:tblCellMar>
        </w:tblPrEx>
        <w:trPr>
          <w:trHeight w:val="728" w:hRule="atLeast"/>
          <w:jc w:val="center"/>
        </w:trPr>
        <w:tc>
          <w:tcPr>
            <w:tcW w:w="140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社会效益</w:t>
            </w: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公务用车综合完成情况</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7</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提高</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95%</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6.65</w:t>
            </w:r>
          </w:p>
        </w:tc>
      </w:tr>
      <w:tr>
        <w:tblPrEx>
          <w:tblCellMar>
            <w:top w:w="0" w:type="dxa"/>
            <w:left w:w="108" w:type="dxa"/>
            <w:bottom w:w="0" w:type="dxa"/>
            <w:right w:w="108" w:type="dxa"/>
          </w:tblCellMar>
        </w:tblPrEx>
        <w:trPr>
          <w:trHeight w:val="728" w:hRule="atLeast"/>
          <w:jc w:val="center"/>
        </w:trPr>
        <w:tc>
          <w:tcPr>
            <w:tcW w:w="140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仿宋" w:eastAsia="仿宋" w:cs="仿宋"/>
                <w:color w:val="000000"/>
                <w:kern w:val="0"/>
                <w:sz w:val="24"/>
                <w:highlight w:val="white"/>
              </w:rPr>
            </w:pP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集中办公楼物业完成情况</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7</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保障</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97%</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6.79</w:t>
            </w:r>
          </w:p>
        </w:tc>
      </w:tr>
      <w:tr>
        <w:tblPrEx>
          <w:tblCellMar>
            <w:top w:w="0" w:type="dxa"/>
            <w:left w:w="108" w:type="dxa"/>
            <w:bottom w:w="0" w:type="dxa"/>
            <w:right w:w="108" w:type="dxa"/>
          </w:tblCellMar>
        </w:tblPrEx>
        <w:trPr>
          <w:trHeight w:val="728" w:hRule="atLeast"/>
          <w:jc w:val="center"/>
        </w:trPr>
        <w:tc>
          <w:tcPr>
            <w:tcW w:w="140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仿宋" w:eastAsia="仿宋" w:cs="仿宋"/>
                <w:color w:val="000000"/>
                <w:kern w:val="0"/>
                <w:sz w:val="24"/>
                <w:highlight w:val="white"/>
              </w:rPr>
            </w:pP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保障全市公务接待工作进常运转</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7</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保障</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97%</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6.79</w:t>
            </w:r>
          </w:p>
        </w:tc>
      </w:tr>
      <w:tr>
        <w:tblPrEx>
          <w:tblCellMar>
            <w:top w:w="0" w:type="dxa"/>
            <w:left w:w="108" w:type="dxa"/>
            <w:bottom w:w="0" w:type="dxa"/>
            <w:right w:w="108" w:type="dxa"/>
          </w:tblCellMar>
        </w:tblPrEx>
        <w:trPr>
          <w:trHeight w:val="728" w:hRule="atLeast"/>
          <w:jc w:val="center"/>
        </w:trPr>
        <w:tc>
          <w:tcPr>
            <w:tcW w:w="140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可持续影响</w:t>
            </w: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人才队伍建设</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7</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完善</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99%</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6.93</w:t>
            </w:r>
          </w:p>
        </w:tc>
      </w:tr>
      <w:tr>
        <w:tblPrEx>
          <w:tblCellMar>
            <w:top w:w="0" w:type="dxa"/>
            <w:left w:w="108" w:type="dxa"/>
            <w:bottom w:w="0" w:type="dxa"/>
            <w:right w:w="108" w:type="dxa"/>
          </w:tblCellMar>
        </w:tblPrEx>
        <w:trPr>
          <w:trHeight w:val="728" w:hRule="atLeast"/>
          <w:jc w:val="center"/>
        </w:trPr>
        <w:tc>
          <w:tcPr>
            <w:tcW w:w="140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仿宋" w:eastAsia="仿宋" w:cs="仿宋"/>
                <w:color w:val="000000"/>
                <w:kern w:val="0"/>
                <w:sz w:val="24"/>
                <w:highlight w:val="white"/>
              </w:rPr>
            </w:pP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应急响应机制有效性</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7</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有效</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98%</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6.86</w:t>
            </w:r>
          </w:p>
        </w:tc>
      </w:tr>
    </w:tbl>
    <w:p>
      <w:pPr>
        <w:spacing w:line="360" w:lineRule="auto"/>
        <w:rPr>
          <w:rFonts w:eastAsia="仿宋_GB2312"/>
          <w:sz w:val="30"/>
        </w:rPr>
      </w:pPr>
    </w:p>
    <w:p>
      <w:pPr>
        <w:spacing w:line="360" w:lineRule="auto"/>
        <w:ind w:firstLine="600" w:firstLineChars="200"/>
        <w:rPr>
          <w:rFonts w:eastAsia="仿宋_GB2312"/>
          <w:sz w:val="30"/>
        </w:rPr>
      </w:pPr>
      <w:r>
        <w:rPr>
          <w:rFonts w:hint="eastAsia" w:eastAsia="仿宋_GB2312"/>
          <w:sz w:val="30"/>
        </w:rPr>
        <w:t>（三）</w:t>
      </w:r>
      <w:r>
        <w:rPr>
          <w:rFonts w:eastAsia="仿宋_GB2312"/>
          <w:sz w:val="30"/>
        </w:rPr>
        <w:t>社会满意度情况</w:t>
      </w:r>
    </w:p>
    <w:p>
      <w:pPr>
        <w:spacing w:line="360" w:lineRule="auto"/>
        <w:ind w:firstLine="600" w:firstLineChars="200"/>
        <w:rPr>
          <w:rFonts w:eastAsia="仿宋_GB2312"/>
          <w:sz w:val="30"/>
        </w:rPr>
      </w:pPr>
      <w:r>
        <w:rPr>
          <w:rFonts w:hint="eastAsia" w:eastAsia="仿宋_GB2312"/>
          <w:sz w:val="30"/>
        </w:rPr>
        <w:t>从单位工作人员或</w:t>
      </w:r>
      <w:r>
        <w:rPr>
          <w:rFonts w:eastAsia="仿宋_GB2312"/>
          <w:sz w:val="30"/>
        </w:rPr>
        <w:t>社会</w:t>
      </w:r>
      <w:r>
        <w:rPr>
          <w:rFonts w:hint="eastAsia" w:eastAsia="仿宋_GB2312"/>
          <w:sz w:val="30"/>
        </w:rPr>
        <w:t>公众对单位履职情况的</w:t>
      </w:r>
      <w:r>
        <w:rPr>
          <w:rFonts w:eastAsia="仿宋_GB2312"/>
          <w:sz w:val="30"/>
        </w:rPr>
        <w:t>满意度</w:t>
      </w:r>
      <w:r>
        <w:rPr>
          <w:rFonts w:hint="eastAsia" w:eastAsia="仿宋_GB2312"/>
          <w:sz w:val="30"/>
        </w:rPr>
        <w:t>方面进行综合分析</w:t>
      </w:r>
      <w:r>
        <w:rPr>
          <w:rFonts w:eastAsia="仿宋_GB2312"/>
          <w:sz w:val="30"/>
        </w:rPr>
        <w:t>。</w:t>
      </w:r>
    </w:p>
    <w:tbl>
      <w:tblPr>
        <w:tblStyle w:val="9"/>
        <w:tblW w:w="0" w:type="auto"/>
        <w:jc w:val="center"/>
        <w:tblLayout w:type="fixed"/>
        <w:tblCellMar>
          <w:top w:w="0" w:type="dxa"/>
          <w:left w:w="108" w:type="dxa"/>
          <w:bottom w:w="0" w:type="dxa"/>
          <w:right w:w="108" w:type="dxa"/>
        </w:tblCellMar>
      </w:tblPr>
      <w:tblGrid>
        <w:gridCol w:w="1400"/>
        <w:gridCol w:w="1589"/>
        <w:gridCol w:w="1377"/>
        <w:gridCol w:w="1377"/>
        <w:gridCol w:w="1377"/>
        <w:gridCol w:w="1377"/>
      </w:tblGrid>
      <w:tr>
        <w:tblPrEx>
          <w:tblCellMar>
            <w:top w:w="0" w:type="dxa"/>
            <w:left w:w="108" w:type="dxa"/>
            <w:bottom w:w="0" w:type="dxa"/>
            <w:right w:w="108" w:type="dxa"/>
          </w:tblCellMar>
        </w:tblPrEx>
        <w:trPr>
          <w:trHeight w:val="90" w:hRule="atLeast"/>
          <w:jc w:val="center"/>
        </w:trPr>
        <w:tc>
          <w:tcPr>
            <w:tcW w:w="1400" w:type="dxa"/>
            <w:tcBorders>
              <w:top w:val="single" w:color="000000" w:sz="4" w:space="0"/>
              <w:left w:val="single" w:color="000000" w:sz="4" w:space="0"/>
              <w:bottom w:val="single" w:color="000000" w:sz="4" w:space="0"/>
              <w:right w:val="single" w:color="000000" w:sz="4" w:space="0"/>
            </w:tcBorders>
            <w:shd w:val="clear" w:color="000000" w:fill="95B3D7"/>
            <w:vAlign w:val="center"/>
          </w:tcPr>
          <w:p>
            <w:pPr>
              <w:widowControl/>
              <w:spacing w:line="240" w:lineRule="atLeast"/>
              <w:jc w:val="center"/>
              <w:rPr>
                <w:rFonts w:eastAsia="Times New Roman"/>
                <w:b/>
                <w:bCs/>
                <w:kern w:val="0"/>
                <w:sz w:val="24"/>
              </w:rPr>
            </w:pPr>
            <w:r>
              <w:rPr>
                <w:rFonts w:hint="eastAsia"/>
                <w:b/>
                <w:bCs/>
                <w:kern w:val="0"/>
                <w:sz w:val="24"/>
              </w:rPr>
              <w:t>二级</w:t>
            </w:r>
            <w:r>
              <w:rPr>
                <w:b/>
                <w:bCs/>
                <w:kern w:val="0"/>
                <w:sz w:val="24"/>
              </w:rPr>
              <w:t>指标</w:t>
            </w:r>
          </w:p>
        </w:tc>
        <w:tc>
          <w:tcPr>
            <w:tcW w:w="1589" w:type="dxa"/>
            <w:tcBorders>
              <w:top w:val="single" w:color="000000" w:sz="4" w:space="0"/>
              <w:left w:val="nil"/>
              <w:bottom w:val="single" w:color="000000" w:sz="4" w:space="0"/>
              <w:right w:val="single" w:color="000000" w:sz="4" w:space="0"/>
            </w:tcBorders>
            <w:shd w:val="clear" w:color="000000" w:fill="95B3D7"/>
            <w:vAlign w:val="center"/>
          </w:tcPr>
          <w:p>
            <w:pPr>
              <w:widowControl/>
              <w:spacing w:line="240" w:lineRule="atLeast"/>
              <w:jc w:val="center"/>
              <w:rPr>
                <w:rFonts w:eastAsia="Times New Roman"/>
                <w:b/>
                <w:bCs/>
                <w:kern w:val="0"/>
                <w:sz w:val="24"/>
              </w:rPr>
            </w:pPr>
            <w:r>
              <w:rPr>
                <w:rFonts w:hint="eastAsia"/>
                <w:b/>
                <w:bCs/>
                <w:kern w:val="0"/>
                <w:sz w:val="24"/>
              </w:rPr>
              <w:t>三级</w:t>
            </w:r>
            <w:r>
              <w:rPr>
                <w:b/>
                <w:bCs/>
                <w:kern w:val="0"/>
                <w:sz w:val="24"/>
              </w:rPr>
              <w:t>指标</w:t>
            </w:r>
          </w:p>
        </w:tc>
        <w:tc>
          <w:tcPr>
            <w:tcW w:w="1377" w:type="dxa"/>
            <w:tcBorders>
              <w:top w:val="single" w:color="000000" w:sz="4" w:space="0"/>
              <w:left w:val="nil"/>
              <w:bottom w:val="single" w:color="000000" w:sz="4" w:space="0"/>
              <w:right w:val="single" w:color="auto" w:sz="4" w:space="0"/>
            </w:tcBorders>
            <w:shd w:val="clear" w:color="000000" w:fill="95B3D7"/>
            <w:vAlign w:val="center"/>
          </w:tcPr>
          <w:p>
            <w:pPr>
              <w:widowControl/>
              <w:spacing w:line="240" w:lineRule="atLeast"/>
              <w:jc w:val="center"/>
              <w:rPr>
                <w:rFonts w:eastAsia="Times New Roman"/>
                <w:b/>
                <w:bCs/>
                <w:kern w:val="0"/>
                <w:sz w:val="24"/>
              </w:rPr>
            </w:pPr>
            <w:r>
              <w:rPr>
                <w:b/>
                <w:bCs/>
                <w:kern w:val="0"/>
                <w:sz w:val="24"/>
              </w:rPr>
              <w:t>权重</w:t>
            </w:r>
          </w:p>
        </w:tc>
        <w:tc>
          <w:tcPr>
            <w:tcW w:w="1377"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120" w:firstLineChars="50"/>
              <w:jc w:val="center"/>
              <w:rPr>
                <w:b/>
                <w:bCs/>
                <w:kern w:val="0"/>
                <w:sz w:val="24"/>
              </w:rPr>
            </w:pPr>
            <w:r>
              <w:rPr>
                <w:b/>
                <w:bCs/>
                <w:kern w:val="0"/>
                <w:sz w:val="24"/>
              </w:rPr>
              <w:t>目标值</w:t>
            </w:r>
          </w:p>
        </w:tc>
        <w:tc>
          <w:tcPr>
            <w:tcW w:w="1377"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jc w:val="center"/>
              <w:rPr>
                <w:b/>
                <w:bCs/>
                <w:kern w:val="0"/>
                <w:sz w:val="24"/>
              </w:rPr>
            </w:pPr>
            <w:r>
              <w:rPr>
                <w:b/>
                <w:bCs/>
                <w:kern w:val="0"/>
                <w:sz w:val="24"/>
              </w:rPr>
              <w:t>业绩值</w:t>
            </w:r>
          </w:p>
        </w:tc>
        <w:tc>
          <w:tcPr>
            <w:tcW w:w="1377"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jc w:val="center"/>
              <w:rPr>
                <w:b/>
                <w:bCs/>
                <w:kern w:val="0"/>
                <w:sz w:val="24"/>
              </w:rPr>
            </w:pPr>
            <w:r>
              <w:rPr>
                <w:b/>
                <w:bCs/>
                <w:kern w:val="0"/>
                <w:sz w:val="24"/>
              </w:rPr>
              <w:t>得分</w:t>
            </w:r>
          </w:p>
        </w:tc>
      </w:tr>
      <w:tr>
        <w:tblPrEx>
          <w:tblCellMar>
            <w:top w:w="0" w:type="dxa"/>
            <w:left w:w="108" w:type="dxa"/>
            <w:bottom w:w="0" w:type="dxa"/>
            <w:right w:w="108" w:type="dxa"/>
          </w:tblCellMar>
        </w:tblPrEx>
        <w:trPr>
          <w:trHeight w:val="90" w:hRule="atLeast"/>
          <w:jc w:val="center"/>
        </w:trPr>
        <w:tc>
          <w:tcPr>
            <w:tcW w:w="140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满意度</w:t>
            </w:r>
          </w:p>
        </w:tc>
        <w:tc>
          <w:tcPr>
            <w:tcW w:w="1589" w:type="dxa"/>
            <w:tcBorders>
              <w:top w:val="single" w:color="000000" w:sz="4" w:space="0"/>
              <w:left w:val="nil"/>
              <w:bottom w:val="single" w:color="000000" w:sz="4" w:space="0"/>
              <w:right w:val="single" w:color="000000" w:sz="4" w:space="0"/>
            </w:tcBorders>
            <w:vAlign w:val="center"/>
          </w:tcPr>
          <w:p>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单位工作人员满意度</w:t>
            </w:r>
          </w:p>
        </w:tc>
        <w:tc>
          <w:tcPr>
            <w:tcW w:w="1377" w:type="dxa"/>
            <w:tcBorders>
              <w:top w:val="single" w:color="000000" w:sz="4" w:space="0"/>
              <w:left w:val="nil"/>
              <w:bottom w:val="single" w:color="000000" w:sz="4" w:space="0"/>
              <w:right w:val="single" w:color="auto" w:sz="4" w:space="0"/>
            </w:tcBorders>
            <w:vAlign w:val="center"/>
          </w:tcPr>
          <w:p>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4</w:t>
            </w:r>
          </w:p>
        </w:tc>
        <w:tc>
          <w:tcPr>
            <w:tcW w:w="1377"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&gt;=95%</w:t>
            </w:r>
          </w:p>
        </w:tc>
        <w:tc>
          <w:tcPr>
            <w:tcW w:w="1377"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94%</w:t>
            </w:r>
          </w:p>
        </w:tc>
        <w:tc>
          <w:tcPr>
            <w:tcW w:w="1377"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3.96</w:t>
            </w:r>
          </w:p>
        </w:tc>
      </w:tr>
      <w:tr>
        <w:tblPrEx>
          <w:tblCellMar>
            <w:top w:w="0" w:type="dxa"/>
            <w:left w:w="108" w:type="dxa"/>
            <w:bottom w:w="0" w:type="dxa"/>
            <w:right w:w="108" w:type="dxa"/>
          </w:tblCellMar>
        </w:tblPrEx>
        <w:trPr>
          <w:trHeight w:val="90" w:hRule="atLeast"/>
          <w:jc w:val="center"/>
        </w:trPr>
        <w:tc>
          <w:tcPr>
            <w:tcW w:w="140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仿宋" w:eastAsia="仿宋" w:cs="仿宋"/>
                <w:color w:val="000000"/>
                <w:kern w:val="0"/>
                <w:sz w:val="24"/>
                <w:highlight w:val="white"/>
              </w:rPr>
            </w:pPr>
          </w:p>
        </w:tc>
        <w:tc>
          <w:tcPr>
            <w:tcW w:w="1589" w:type="dxa"/>
            <w:tcBorders>
              <w:top w:val="single" w:color="000000" w:sz="4" w:space="0"/>
              <w:left w:val="nil"/>
              <w:bottom w:val="single" w:color="000000" w:sz="4" w:space="0"/>
              <w:right w:val="single" w:color="000000" w:sz="4" w:space="0"/>
            </w:tcBorders>
            <w:vAlign w:val="center"/>
          </w:tcPr>
          <w:p>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接待人员满意度</w:t>
            </w:r>
          </w:p>
        </w:tc>
        <w:tc>
          <w:tcPr>
            <w:tcW w:w="1377" w:type="dxa"/>
            <w:tcBorders>
              <w:top w:val="single" w:color="000000" w:sz="4" w:space="0"/>
              <w:left w:val="nil"/>
              <w:bottom w:val="single" w:color="000000" w:sz="4" w:space="0"/>
              <w:right w:val="single" w:color="auto" w:sz="4" w:space="0"/>
            </w:tcBorders>
            <w:vAlign w:val="center"/>
          </w:tcPr>
          <w:p>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4</w:t>
            </w:r>
          </w:p>
        </w:tc>
        <w:tc>
          <w:tcPr>
            <w:tcW w:w="1377"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&gt;=95%</w:t>
            </w:r>
          </w:p>
        </w:tc>
        <w:tc>
          <w:tcPr>
            <w:tcW w:w="1377"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94%</w:t>
            </w:r>
          </w:p>
        </w:tc>
        <w:tc>
          <w:tcPr>
            <w:tcW w:w="1377"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3.96</w:t>
            </w:r>
          </w:p>
        </w:tc>
      </w:tr>
      <w:tr>
        <w:tblPrEx>
          <w:tblCellMar>
            <w:top w:w="0" w:type="dxa"/>
            <w:left w:w="108" w:type="dxa"/>
            <w:bottom w:w="0" w:type="dxa"/>
            <w:right w:w="108" w:type="dxa"/>
          </w:tblCellMar>
        </w:tblPrEx>
        <w:trPr>
          <w:trHeight w:val="90" w:hRule="atLeast"/>
          <w:jc w:val="center"/>
        </w:trPr>
        <w:tc>
          <w:tcPr>
            <w:tcW w:w="140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仿宋" w:eastAsia="仿宋" w:cs="仿宋"/>
                <w:color w:val="000000"/>
                <w:kern w:val="0"/>
                <w:sz w:val="24"/>
                <w:highlight w:val="white"/>
              </w:rPr>
            </w:pPr>
          </w:p>
        </w:tc>
        <w:tc>
          <w:tcPr>
            <w:tcW w:w="1589" w:type="dxa"/>
            <w:tcBorders>
              <w:top w:val="single" w:color="000000" w:sz="4" w:space="0"/>
              <w:left w:val="nil"/>
              <w:bottom w:val="single" w:color="000000" w:sz="4" w:space="0"/>
              <w:right w:val="single" w:color="000000" w:sz="4" w:space="0"/>
            </w:tcBorders>
            <w:vAlign w:val="center"/>
          </w:tcPr>
          <w:p>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参会人员满意度</w:t>
            </w:r>
          </w:p>
        </w:tc>
        <w:tc>
          <w:tcPr>
            <w:tcW w:w="1377" w:type="dxa"/>
            <w:tcBorders>
              <w:top w:val="single" w:color="000000" w:sz="4" w:space="0"/>
              <w:left w:val="nil"/>
              <w:bottom w:val="single" w:color="000000" w:sz="4" w:space="0"/>
              <w:right w:val="single" w:color="auto" w:sz="4" w:space="0"/>
            </w:tcBorders>
            <w:vAlign w:val="center"/>
          </w:tcPr>
          <w:p>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4</w:t>
            </w:r>
          </w:p>
        </w:tc>
        <w:tc>
          <w:tcPr>
            <w:tcW w:w="1377"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&gt;=95%</w:t>
            </w:r>
          </w:p>
        </w:tc>
        <w:tc>
          <w:tcPr>
            <w:tcW w:w="1377"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93%</w:t>
            </w:r>
          </w:p>
        </w:tc>
        <w:tc>
          <w:tcPr>
            <w:tcW w:w="1377"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3.92</w:t>
            </w:r>
          </w:p>
        </w:tc>
      </w:tr>
      <w:tr>
        <w:tblPrEx>
          <w:tblCellMar>
            <w:top w:w="0" w:type="dxa"/>
            <w:left w:w="108" w:type="dxa"/>
            <w:bottom w:w="0" w:type="dxa"/>
            <w:right w:w="108" w:type="dxa"/>
          </w:tblCellMar>
        </w:tblPrEx>
        <w:trPr>
          <w:trHeight w:val="90" w:hRule="atLeast"/>
          <w:jc w:val="center"/>
        </w:trPr>
        <w:tc>
          <w:tcPr>
            <w:tcW w:w="140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仿宋" w:eastAsia="仿宋" w:cs="仿宋"/>
                <w:color w:val="000000"/>
                <w:kern w:val="0"/>
                <w:sz w:val="24"/>
                <w:highlight w:val="white"/>
              </w:rPr>
            </w:pPr>
          </w:p>
        </w:tc>
        <w:tc>
          <w:tcPr>
            <w:tcW w:w="1589" w:type="dxa"/>
            <w:tcBorders>
              <w:top w:val="single" w:color="000000" w:sz="4" w:space="0"/>
              <w:left w:val="nil"/>
              <w:bottom w:val="single" w:color="000000" w:sz="4" w:space="0"/>
              <w:right w:val="single" w:color="000000" w:sz="4" w:space="0"/>
            </w:tcBorders>
            <w:vAlign w:val="center"/>
          </w:tcPr>
          <w:p>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服务对象满意度</w:t>
            </w:r>
          </w:p>
        </w:tc>
        <w:tc>
          <w:tcPr>
            <w:tcW w:w="1377" w:type="dxa"/>
            <w:tcBorders>
              <w:top w:val="single" w:color="000000" w:sz="4" w:space="0"/>
              <w:left w:val="nil"/>
              <w:bottom w:val="single" w:color="000000" w:sz="4" w:space="0"/>
              <w:right w:val="single" w:color="auto" w:sz="4" w:space="0"/>
            </w:tcBorders>
            <w:vAlign w:val="center"/>
          </w:tcPr>
          <w:p>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3</w:t>
            </w:r>
          </w:p>
        </w:tc>
        <w:tc>
          <w:tcPr>
            <w:tcW w:w="1377"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&gt;=98%</w:t>
            </w:r>
          </w:p>
        </w:tc>
        <w:tc>
          <w:tcPr>
            <w:tcW w:w="1377"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93%</w:t>
            </w:r>
          </w:p>
        </w:tc>
        <w:tc>
          <w:tcPr>
            <w:tcW w:w="1377"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2.85</w:t>
            </w:r>
          </w:p>
        </w:tc>
      </w:tr>
    </w:tbl>
    <w:p>
      <w:pPr>
        <w:spacing w:line="360" w:lineRule="auto"/>
        <w:ind w:firstLine="600" w:firstLineChars="200"/>
        <w:rPr>
          <w:rFonts w:eastAsia="仿宋_GB2312"/>
          <w:sz w:val="30"/>
        </w:rPr>
      </w:pPr>
    </w:p>
    <w:p>
      <w:pPr>
        <w:spacing w:line="360" w:lineRule="auto"/>
        <w:ind w:firstLine="600" w:firstLineChars="200"/>
        <w:rPr>
          <w:rFonts w:ascii="黑体" w:eastAsia="黑体"/>
          <w:sz w:val="30"/>
        </w:rPr>
      </w:pPr>
      <w:r>
        <w:rPr>
          <w:rFonts w:hint="eastAsia" w:ascii="黑体" w:eastAsia="黑体"/>
          <w:sz w:val="30"/>
        </w:rPr>
        <w:t>五、部门</w:t>
      </w:r>
      <w:r>
        <w:rPr>
          <w:rFonts w:ascii="黑体" w:eastAsia="黑体"/>
          <w:sz w:val="30"/>
        </w:rPr>
        <w:t>（</w:t>
      </w:r>
      <w:r>
        <w:rPr>
          <w:rFonts w:hint="eastAsia" w:ascii="黑体" w:eastAsia="黑体"/>
          <w:sz w:val="30"/>
        </w:rPr>
        <w:t>单位</w:t>
      </w:r>
      <w:r>
        <w:rPr>
          <w:rFonts w:ascii="黑体" w:eastAsia="黑体"/>
          <w:sz w:val="30"/>
        </w:rPr>
        <w:t>）</w:t>
      </w:r>
      <w:r>
        <w:rPr>
          <w:rFonts w:hint="eastAsia" w:ascii="黑体" w:eastAsia="黑体"/>
          <w:sz w:val="30"/>
        </w:rPr>
        <w:t>整体支出绩效中存</w:t>
      </w:r>
      <w:r>
        <w:rPr>
          <w:rFonts w:ascii="黑体" w:eastAsia="黑体"/>
          <w:sz w:val="30"/>
        </w:rPr>
        <w:t>在问题</w:t>
      </w:r>
      <w:r>
        <w:rPr>
          <w:rFonts w:hint="eastAsia" w:ascii="黑体" w:eastAsia="黑体"/>
          <w:sz w:val="30"/>
        </w:rPr>
        <w:t>及</w:t>
      </w:r>
      <w:r>
        <w:rPr>
          <w:rFonts w:ascii="黑体" w:eastAsia="黑体"/>
          <w:sz w:val="30"/>
        </w:rPr>
        <w:t>改进措施</w:t>
      </w:r>
    </w:p>
    <w:p>
      <w:pPr>
        <w:spacing w:line="360" w:lineRule="auto"/>
        <w:ind w:firstLine="600" w:firstLineChars="200"/>
        <w:rPr>
          <w:rFonts w:eastAsia="仿宋_GB2312"/>
          <w:sz w:val="30"/>
        </w:rPr>
      </w:pPr>
      <w:r>
        <w:rPr>
          <w:rFonts w:hint="eastAsia" w:eastAsia="仿宋_GB2312"/>
          <w:sz w:val="30"/>
        </w:rPr>
        <w:t>（一）</w:t>
      </w:r>
      <w:r>
        <w:rPr>
          <w:rFonts w:eastAsia="仿宋_GB2312"/>
          <w:sz w:val="30"/>
        </w:rPr>
        <w:t>主要问题</w:t>
      </w:r>
      <w:r>
        <w:rPr>
          <w:rFonts w:hint="eastAsia" w:eastAsia="仿宋_GB2312"/>
          <w:sz w:val="30"/>
        </w:rPr>
        <w:t>及</w:t>
      </w:r>
      <w:r>
        <w:rPr>
          <w:rFonts w:eastAsia="仿宋_GB2312"/>
          <w:sz w:val="30"/>
        </w:rPr>
        <w:t>原因分析</w:t>
      </w:r>
    </w:p>
    <w:p>
      <w:pPr>
        <w:spacing w:line="360" w:lineRule="auto"/>
        <w:ind w:firstLine="600" w:firstLineChars="200"/>
        <w:rPr>
          <w:rFonts w:eastAsia="仿宋_GB2312"/>
          <w:sz w:val="30"/>
        </w:rPr>
      </w:pPr>
      <w:r>
        <w:rPr>
          <w:rFonts w:eastAsia="仿宋_GB2312"/>
          <w:sz w:val="30"/>
        </w:rPr>
        <w:t>（单位自填：从单位日常运行的角度分析，在履行职能的过程中单位工作或任务实际存在的问题及原因分析</w:t>
      </w:r>
      <w:r>
        <w:rPr>
          <w:rFonts w:hint="eastAsia" w:eastAsia="仿宋_GB2312"/>
          <w:sz w:val="30"/>
        </w:rPr>
        <w:t>或对未完成的履职目标进行原因分析</w:t>
      </w:r>
      <w:r>
        <w:rPr>
          <w:rFonts w:eastAsia="仿宋_GB2312"/>
          <w:sz w:val="30"/>
        </w:rPr>
        <w:t>）</w:t>
      </w:r>
    </w:p>
    <w:p>
      <w:pPr>
        <w:spacing w:line="360" w:lineRule="auto"/>
        <w:ind w:firstLine="600" w:firstLineChars="200"/>
        <w:rPr>
          <w:rFonts w:eastAsia="仿宋_GB2312"/>
          <w:sz w:val="30"/>
        </w:rPr>
      </w:pPr>
      <w:r>
        <w:rPr>
          <w:rFonts w:hint="eastAsia" w:eastAsia="仿宋_GB2312"/>
          <w:sz w:val="30"/>
        </w:rPr>
        <w:t>（二）</w:t>
      </w:r>
      <w:r>
        <w:rPr>
          <w:rFonts w:eastAsia="仿宋_GB2312"/>
          <w:sz w:val="30"/>
        </w:rPr>
        <w:t>改</w:t>
      </w:r>
      <w:r>
        <w:rPr>
          <w:rFonts w:hint="eastAsia" w:eastAsia="仿宋_GB2312"/>
          <w:sz w:val="30"/>
        </w:rPr>
        <w:t>进</w:t>
      </w:r>
      <w:r>
        <w:rPr>
          <w:rFonts w:eastAsia="仿宋_GB2312"/>
          <w:sz w:val="30"/>
        </w:rPr>
        <w:t>的方向</w:t>
      </w:r>
      <w:r>
        <w:rPr>
          <w:rFonts w:hint="eastAsia" w:eastAsia="仿宋_GB2312"/>
          <w:sz w:val="30"/>
        </w:rPr>
        <w:t>和具体</w:t>
      </w:r>
      <w:r>
        <w:rPr>
          <w:rFonts w:eastAsia="仿宋_GB2312"/>
          <w:sz w:val="30"/>
        </w:rPr>
        <w:t>措施</w:t>
      </w:r>
    </w:p>
    <w:p>
      <w:pPr>
        <w:spacing w:line="360" w:lineRule="auto"/>
        <w:ind w:firstLine="600" w:firstLineChars="200"/>
        <w:rPr>
          <w:rFonts w:eastAsia="仿宋_GB2312"/>
          <w:sz w:val="30"/>
        </w:rPr>
      </w:pPr>
      <w:r>
        <w:rPr>
          <w:rFonts w:eastAsia="仿宋_GB2312"/>
          <w:sz w:val="30"/>
        </w:rPr>
        <w:t>（单位自填：针对存在的问题需要从</w:t>
      </w:r>
      <w:r>
        <w:rPr>
          <w:rFonts w:hint="eastAsia" w:eastAsia="仿宋_GB2312"/>
          <w:sz w:val="30"/>
        </w:rPr>
        <w:t>预算管理、内部控制管理、业务管理等</w:t>
      </w:r>
      <w:r>
        <w:rPr>
          <w:rFonts w:eastAsia="仿宋_GB2312"/>
          <w:sz w:val="30"/>
        </w:rPr>
        <w:t>方面改进和具体的改进措施，从而优化单位工作流程，提高单位职能的履行效率）</w:t>
      </w:r>
    </w:p>
    <w:p>
      <w:pPr>
        <w:spacing w:line="360" w:lineRule="auto"/>
        <w:ind w:firstLine="600" w:firstLineChars="200"/>
        <w:rPr>
          <w:rFonts w:ascii="黑体" w:eastAsia="黑体"/>
          <w:sz w:val="30"/>
        </w:rPr>
      </w:pPr>
      <w:r>
        <w:rPr>
          <w:rFonts w:hint="eastAsia" w:ascii="黑体" w:eastAsia="黑体"/>
          <w:sz w:val="30"/>
        </w:rPr>
        <w:t>六、</w:t>
      </w:r>
      <w:r>
        <w:rPr>
          <w:rFonts w:ascii="黑体" w:eastAsia="黑体"/>
          <w:sz w:val="30"/>
        </w:rPr>
        <w:t>绩效自评</w:t>
      </w:r>
      <w:r>
        <w:rPr>
          <w:rFonts w:hint="eastAsia" w:ascii="黑体" w:eastAsia="黑体"/>
          <w:sz w:val="30"/>
        </w:rPr>
        <w:t>结果</w:t>
      </w:r>
      <w:r>
        <w:rPr>
          <w:rFonts w:ascii="黑体" w:eastAsia="黑体"/>
          <w:sz w:val="30"/>
        </w:rPr>
        <w:t>拟应用和公开</w:t>
      </w:r>
      <w:r>
        <w:rPr>
          <w:rFonts w:hint="eastAsia" w:ascii="黑体" w:eastAsia="黑体"/>
          <w:sz w:val="30"/>
        </w:rPr>
        <w:t>情况</w:t>
      </w:r>
    </w:p>
    <w:p>
      <w:pPr>
        <w:spacing w:line="360" w:lineRule="auto"/>
        <w:ind w:firstLine="600" w:firstLineChars="200"/>
        <w:rPr>
          <w:rFonts w:eastAsia="仿宋_GB2312"/>
          <w:sz w:val="30"/>
        </w:rPr>
      </w:pPr>
      <w:r>
        <w:rPr>
          <w:rFonts w:hint="eastAsia" w:eastAsia="仿宋_GB2312"/>
          <w:sz w:val="30"/>
        </w:rPr>
        <w:t>（单位自填：评价结果直接反映项目实施效益，发现工作过程中各环节中存在的问题，及提出的整改意见和评价结果应用等情况，以上内容做为过程控制的依据，为之后的管理工作提出借鉴，按评价分值、主要绩效、主要问题、整改建议、结果反馈、结果应用等要素提炼的相关内容向社会公开的程度，以信息公开推动预算绩效结果应用）</w:t>
      </w:r>
    </w:p>
    <w:p>
      <w:pPr>
        <w:spacing w:line="360" w:lineRule="auto"/>
        <w:ind w:firstLine="600" w:firstLineChars="200"/>
        <w:rPr>
          <w:rFonts w:ascii="黑体" w:eastAsia="黑体"/>
          <w:sz w:val="30"/>
        </w:rPr>
      </w:pPr>
      <w:r>
        <w:rPr>
          <w:rFonts w:hint="eastAsia" w:ascii="黑体" w:eastAsia="黑体"/>
          <w:sz w:val="30"/>
        </w:rPr>
        <w:t>七、其他需要说明的情况</w:t>
      </w:r>
    </w:p>
    <w:p>
      <w:pPr>
        <w:spacing w:line="360" w:lineRule="auto"/>
        <w:ind w:firstLine="600" w:firstLineChars="200"/>
        <w:rPr>
          <w:rFonts w:eastAsia="仿宋_GB2312"/>
          <w:sz w:val="30"/>
        </w:rPr>
      </w:pPr>
      <w:r>
        <w:rPr>
          <w:rFonts w:eastAsia="仿宋_GB2312"/>
          <w:sz w:val="30"/>
        </w:rPr>
        <w:t>（单位自填：需要说明的其他问题）</w:t>
      </w:r>
    </w:p>
    <w:p>
      <w:pPr>
        <w:pStyle w:val="12"/>
      </w:pPr>
    </w:p>
    <w:p/>
    <w:p>
      <w:pPr>
        <w:spacing w:line="360" w:lineRule="auto"/>
        <w:ind w:firstLine="602" w:firstLineChars="200"/>
        <w:jc w:val="center"/>
        <w:rPr>
          <w:rFonts w:hint="eastAsia" w:ascii="黑体" w:hAnsi="黑体" w:eastAsia="黑体" w:cs="黑体"/>
          <w:b/>
          <w:bCs/>
          <w:sz w:val="30"/>
        </w:rPr>
      </w:pPr>
      <w:r>
        <w:rPr>
          <w:rFonts w:hint="eastAsia" w:ascii="黑体" w:hAnsi="黑体" w:eastAsia="黑体" w:cs="黑体"/>
          <w:b/>
          <w:bCs/>
          <w:sz w:val="30"/>
        </w:rPr>
        <w:t>第四部分 名词解释</w:t>
      </w:r>
    </w:p>
    <w:p>
      <w:pPr>
        <w:spacing w:line="360" w:lineRule="auto"/>
        <w:ind w:firstLine="600" w:firstLineChars="200"/>
        <w:rPr>
          <w:rFonts w:hint="eastAsia" w:eastAsia="仿宋_GB2312"/>
          <w:sz w:val="30"/>
        </w:rPr>
      </w:pPr>
      <w:r>
        <w:rPr>
          <w:rFonts w:hint="eastAsia" w:eastAsia="仿宋_GB2312"/>
          <w:sz w:val="30"/>
        </w:rPr>
        <w:t>一、基本支出：指为保障机构正常运转、完成日常工作任务而发 生的人员支出和公用支出。</w:t>
      </w:r>
    </w:p>
    <w:p>
      <w:pPr>
        <w:spacing w:line="360" w:lineRule="auto"/>
        <w:ind w:firstLine="600" w:firstLineChars="200"/>
        <w:rPr>
          <w:rFonts w:hint="eastAsia" w:eastAsia="仿宋_GB2312"/>
          <w:sz w:val="30"/>
        </w:rPr>
      </w:pPr>
      <w:r>
        <w:rPr>
          <w:rFonts w:hint="eastAsia" w:eastAsia="仿宋_GB2312"/>
          <w:sz w:val="30"/>
        </w:rPr>
        <w:t>二、项目支出：指在基本支出之外为完成特定行政任务和事业发 展目标所发生的支出。</w:t>
      </w:r>
    </w:p>
    <w:p>
      <w:pPr>
        <w:spacing w:line="360" w:lineRule="auto"/>
        <w:ind w:firstLine="600" w:firstLineChars="200"/>
        <w:rPr>
          <w:rFonts w:hint="eastAsia" w:eastAsia="仿宋_GB2312"/>
          <w:sz w:val="30"/>
        </w:rPr>
      </w:pPr>
      <w:r>
        <w:rPr>
          <w:rFonts w:hint="eastAsia" w:eastAsia="仿宋_GB2312"/>
          <w:sz w:val="30"/>
        </w:rPr>
        <w:t>三、“三公”经费：指</w:t>
      </w:r>
      <w:r>
        <w:rPr>
          <w:rFonts w:hint="eastAsia" w:eastAsia="仿宋_GB2312"/>
          <w:sz w:val="30"/>
          <w:lang w:val="en-US" w:eastAsia="zh-CN"/>
        </w:rPr>
        <w:t>市</w:t>
      </w:r>
      <w:r>
        <w:rPr>
          <w:rFonts w:hint="eastAsia" w:eastAsia="仿宋_GB2312"/>
          <w:sz w:val="30"/>
        </w:rPr>
        <w:t>直部门用一般公共预算安排的因公出国（境）费、公务用车购置及运行费和公务接待费。其中，因公出国（境）  费反映单位公务出国（境）的国际旅费、国外城市间交通费、住宿费、  伙食费、培训费、公杂费等支出；公务用车购置费反映公务用车车辆购置支出（含车辆购置税）；公务用车运行维护费反映单位按规定保留的公务用车燃料费、维修费、过路过桥费、保险费、安全奖励费用等支出；公务接待费反映单位按规定开支的各类公务接待（含外宾</w:t>
      </w:r>
      <w:r>
        <w:rPr>
          <w:rFonts w:hint="eastAsia" w:eastAsia="仿宋_GB2312"/>
          <w:sz w:val="30"/>
          <w:lang w:eastAsia="zh-CN"/>
        </w:rPr>
        <w:t>、</w:t>
      </w:r>
      <w:r>
        <w:rPr>
          <w:rFonts w:hint="eastAsia" w:eastAsia="仿宋_GB2312"/>
          <w:sz w:val="30"/>
          <w:lang w:val="en-US" w:eastAsia="zh-CN"/>
        </w:rPr>
        <w:t>港澳台客人</w:t>
      </w:r>
      <w:r>
        <w:rPr>
          <w:rFonts w:hint="eastAsia" w:eastAsia="仿宋_GB2312"/>
          <w:sz w:val="30"/>
        </w:rPr>
        <w:t>接待）支出。</w:t>
      </w:r>
    </w:p>
    <w:p>
      <w:pPr>
        <w:spacing w:line="360" w:lineRule="auto"/>
        <w:ind w:firstLine="600" w:firstLineChars="200"/>
        <w:rPr>
          <w:rFonts w:hint="eastAsia" w:eastAsia="仿宋_GB2312"/>
          <w:sz w:val="30"/>
        </w:rPr>
      </w:pPr>
      <w:r>
        <w:rPr>
          <w:rFonts w:hint="eastAsia" w:eastAsia="仿宋_GB2312"/>
          <w:sz w:val="30"/>
        </w:rPr>
        <w:t>四、机关运行经费：指行政单位和参照公务员法管理的事业单位 使用一般公共预算安排的基本支出中的日常公用经费支出。</w:t>
      </w:r>
    </w:p>
    <w:p>
      <w:pPr>
        <w:spacing w:line="360" w:lineRule="auto"/>
        <w:ind w:firstLine="600" w:firstLineChars="200"/>
        <w:rPr>
          <w:rFonts w:hint="eastAsia" w:eastAsia="仿宋_GB2312"/>
          <w:sz w:val="30"/>
        </w:rPr>
      </w:pPr>
      <w:r>
        <w:rPr>
          <w:rFonts w:hint="eastAsia" w:eastAsia="仿宋_GB2312"/>
          <w:sz w:val="30"/>
        </w:rPr>
        <w:t>五、政府购买服务：根据我国现行政策规定，政府购买服务，是指政府按照一定的方式和程序，把属于政府职责范围且适合通过市场化方式提供的服务事项，交由符合条件的社会力量和事业单位承担， 并根据服务数量和质量等向其支付费用的行为。政府购买服务是一种契约化的公共服务提供方式，具有权责清晰、结果导向、灵活高效等特点。</w:t>
      </w:r>
    </w:p>
    <w:p>
      <w:pPr>
        <w:spacing w:line="360" w:lineRule="auto"/>
        <w:ind w:firstLine="600" w:firstLineChars="200"/>
        <w:rPr>
          <w:rFonts w:hint="eastAsia" w:eastAsia="仿宋_GB2312"/>
          <w:sz w:val="30"/>
        </w:rPr>
      </w:pPr>
    </w:p>
    <w:p>
      <w:pPr>
        <w:spacing w:line="360" w:lineRule="auto"/>
        <w:ind w:firstLine="600" w:firstLineChars="200"/>
        <w:rPr>
          <w:rFonts w:hint="eastAsia" w:eastAsia="仿宋_GB2312"/>
          <w:sz w:val="30"/>
        </w:rPr>
      </w:pPr>
    </w:p>
    <w:p>
      <w:pPr>
        <w:spacing w:line="360" w:lineRule="auto"/>
        <w:ind w:firstLine="600" w:firstLineChars="200"/>
        <w:rPr>
          <w:rFonts w:hint="eastAsia" w:eastAsia="仿宋_GB2312"/>
          <w:sz w:val="30"/>
        </w:rPr>
      </w:pPr>
    </w:p>
    <w:p>
      <w:pPr>
        <w:spacing w:line="360" w:lineRule="auto"/>
        <w:rPr>
          <w:rFonts w:hint="eastAsia" w:eastAsia="仿宋_GB2312"/>
          <w:sz w:val="30"/>
        </w:rPr>
      </w:pPr>
    </w:p>
    <w:sectPr>
      <w:headerReference r:id="rId3" w:type="default"/>
      <w:footerReference r:id="rId4" w:type="default"/>
      <w:pgSz w:w="16838" w:h="11906" w:orient="landscape"/>
      <w:pgMar w:top="720" w:right="1638"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4347A0"/>
    <w:multiLevelType w:val="singleLevel"/>
    <w:tmpl w:val="5C4347A0"/>
    <w:lvl w:ilvl="0" w:tentative="0">
      <w:start w:val="2"/>
      <w:numFmt w:val="chineseCounting"/>
      <w:suff w:val="space"/>
      <w:lvlText w:val="第%1部分"/>
      <w:lvlJc w:val="left"/>
      <w:rPr>
        <w:rFonts w:hint="eastAsia"/>
      </w:rPr>
    </w:lvl>
  </w:abstractNum>
  <w:abstractNum w:abstractNumId="1">
    <w:nsid w:val="62319571"/>
    <w:multiLevelType w:val="singleLevel"/>
    <w:tmpl w:val="62319571"/>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2M2VkNjMyY2IxYTE2YmM0ZWEwZWFjZWFiNGI4NDUifQ=="/>
  </w:docVars>
  <w:rsids>
    <w:rsidRoot w:val="00172A27"/>
    <w:rsid w:val="00A54FAF"/>
    <w:rsid w:val="00B003F5"/>
    <w:rsid w:val="00CD284C"/>
    <w:rsid w:val="01514167"/>
    <w:rsid w:val="01BB5A85"/>
    <w:rsid w:val="01EF3980"/>
    <w:rsid w:val="027C16B8"/>
    <w:rsid w:val="02B40E52"/>
    <w:rsid w:val="046B5540"/>
    <w:rsid w:val="05235E1B"/>
    <w:rsid w:val="07351E35"/>
    <w:rsid w:val="0A037217"/>
    <w:rsid w:val="0A656ED5"/>
    <w:rsid w:val="0E697416"/>
    <w:rsid w:val="0EC64CD2"/>
    <w:rsid w:val="0F1A64E0"/>
    <w:rsid w:val="0FF22FB9"/>
    <w:rsid w:val="113D5F72"/>
    <w:rsid w:val="15363948"/>
    <w:rsid w:val="163360DA"/>
    <w:rsid w:val="172872C1"/>
    <w:rsid w:val="17E86A50"/>
    <w:rsid w:val="18383533"/>
    <w:rsid w:val="1A7875E3"/>
    <w:rsid w:val="1D7C0366"/>
    <w:rsid w:val="1E9B0CC0"/>
    <w:rsid w:val="1FE401B3"/>
    <w:rsid w:val="20182BD0"/>
    <w:rsid w:val="20BE47F2"/>
    <w:rsid w:val="21511635"/>
    <w:rsid w:val="2393640A"/>
    <w:rsid w:val="24D86686"/>
    <w:rsid w:val="25021151"/>
    <w:rsid w:val="27707112"/>
    <w:rsid w:val="27B84691"/>
    <w:rsid w:val="28DC7F0B"/>
    <w:rsid w:val="2AF67119"/>
    <w:rsid w:val="2B073C17"/>
    <w:rsid w:val="2B0D4CF3"/>
    <w:rsid w:val="2BF81500"/>
    <w:rsid w:val="2FC57C66"/>
    <w:rsid w:val="30AC0CFE"/>
    <w:rsid w:val="30CB1B4A"/>
    <w:rsid w:val="31592A40"/>
    <w:rsid w:val="33DB773D"/>
    <w:rsid w:val="3600792F"/>
    <w:rsid w:val="3772660A"/>
    <w:rsid w:val="3A0C7F99"/>
    <w:rsid w:val="3CCB2319"/>
    <w:rsid w:val="3D5A3DC8"/>
    <w:rsid w:val="3F2226C4"/>
    <w:rsid w:val="42562684"/>
    <w:rsid w:val="46B12B80"/>
    <w:rsid w:val="4995021E"/>
    <w:rsid w:val="4A126713"/>
    <w:rsid w:val="4A3D2AA8"/>
    <w:rsid w:val="4ADF3B5F"/>
    <w:rsid w:val="4D166283"/>
    <w:rsid w:val="4FB76E58"/>
    <w:rsid w:val="5099655E"/>
    <w:rsid w:val="50B25872"/>
    <w:rsid w:val="52497B10"/>
    <w:rsid w:val="532365B3"/>
    <w:rsid w:val="542F682D"/>
    <w:rsid w:val="546D5D37"/>
    <w:rsid w:val="56A8574D"/>
    <w:rsid w:val="56A93273"/>
    <w:rsid w:val="59162550"/>
    <w:rsid w:val="59826E2A"/>
    <w:rsid w:val="5A7616BE"/>
    <w:rsid w:val="5B0A23F7"/>
    <w:rsid w:val="5B6634E0"/>
    <w:rsid w:val="5C6F0387"/>
    <w:rsid w:val="5D141A26"/>
    <w:rsid w:val="5E287173"/>
    <w:rsid w:val="5FF05A6E"/>
    <w:rsid w:val="63493E13"/>
    <w:rsid w:val="66BE6ABA"/>
    <w:rsid w:val="67332E10"/>
    <w:rsid w:val="68DB3760"/>
    <w:rsid w:val="6BBF1117"/>
    <w:rsid w:val="6C97799E"/>
    <w:rsid w:val="6DD44130"/>
    <w:rsid w:val="70C22054"/>
    <w:rsid w:val="72B12777"/>
    <w:rsid w:val="72E15E16"/>
    <w:rsid w:val="72FA6ED8"/>
    <w:rsid w:val="73F20835"/>
    <w:rsid w:val="744523D5"/>
    <w:rsid w:val="746C354F"/>
    <w:rsid w:val="75F9342A"/>
    <w:rsid w:val="768A0573"/>
    <w:rsid w:val="7841603E"/>
    <w:rsid w:val="79892621"/>
    <w:rsid w:val="7B863B58"/>
    <w:rsid w:val="7F3E2F6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autoRedefine/>
    <w:qFormat/>
    <w:uiPriority w:val="0"/>
    <w:pPr>
      <w:spacing w:before="100" w:beforeAutospacing="1" w:after="100" w:afterAutospacing="1"/>
      <w:jc w:val="left"/>
      <w:outlineLvl w:val="0"/>
    </w:pPr>
    <w:rPr>
      <w:rFonts w:hint="eastAsia" w:ascii="宋体" w:hAnsi="宋体"/>
      <w:b/>
      <w:kern w:val="44"/>
      <w:sz w:val="48"/>
      <w:szCs w:val="48"/>
    </w:rPr>
  </w:style>
  <w:style w:type="paragraph" w:styleId="3">
    <w:name w:val="heading 4"/>
    <w:basedOn w:val="1"/>
    <w:next w:val="1"/>
    <w:autoRedefine/>
    <w:unhideWhenUsed/>
    <w:qFormat/>
    <w:uiPriority w:val="0"/>
    <w:pPr>
      <w:keepNext/>
      <w:keepLines/>
      <w:spacing w:line="372" w:lineRule="auto"/>
      <w:outlineLvl w:val="3"/>
    </w:pPr>
    <w:rPr>
      <w:rFonts w:ascii="Arial" w:hAnsi="Arial" w:eastAsia="黑体"/>
      <w:b/>
      <w:sz w:val="28"/>
    </w:rPr>
  </w:style>
  <w:style w:type="paragraph" w:styleId="4">
    <w:name w:val="heading 5"/>
    <w:basedOn w:val="1"/>
    <w:next w:val="1"/>
    <w:autoRedefine/>
    <w:unhideWhenUsed/>
    <w:qFormat/>
    <w:uiPriority w:val="0"/>
    <w:pPr>
      <w:keepNext/>
      <w:keepLines/>
      <w:spacing w:line="372" w:lineRule="auto"/>
      <w:outlineLvl w:val="4"/>
    </w:pPr>
    <w:rPr>
      <w:b/>
      <w:sz w:val="28"/>
    </w:rPr>
  </w:style>
  <w:style w:type="character" w:default="1" w:styleId="10">
    <w:name w:val="Default Paragraph Font"/>
    <w:autoRedefine/>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Body Text"/>
    <w:basedOn w:val="1"/>
    <w:next w:val="1"/>
    <w:uiPriority w:val="0"/>
    <w:pPr>
      <w:autoSpaceDE w:val="0"/>
      <w:autoSpaceDN w:val="0"/>
      <w:jc w:val="left"/>
    </w:pPr>
    <w:rPr>
      <w:rFonts w:ascii="仿宋" w:hAnsi="仿宋" w:cs="宋体"/>
      <w:kern w:val="0"/>
      <w:sz w:val="28"/>
      <w:szCs w:val="2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100" w:beforeAutospacing="1" w:after="100" w:afterAutospacing="1"/>
      <w:jc w:val="left"/>
    </w:pPr>
    <w:rPr>
      <w:kern w:val="0"/>
      <w:sz w:val="24"/>
    </w:rPr>
  </w:style>
  <w:style w:type="character" w:styleId="11">
    <w:name w:val="page number"/>
    <w:basedOn w:val="10"/>
    <w:qFormat/>
    <w:uiPriority w:val="0"/>
  </w:style>
  <w:style w:type="paragraph" w:customStyle="1" w:styleId="12">
    <w:name w:val="BodyTextIndent"/>
    <w:basedOn w:val="1"/>
    <w:autoRedefine/>
    <w:qFormat/>
    <w:uiPriority w:val="0"/>
    <w:pPr>
      <w:spacing w:after="120"/>
      <w:ind w:left="420"/>
      <w:textAlignment w:val="baseline"/>
    </w:pPr>
  </w:style>
  <w:style w:type="paragraph" w:customStyle="1" w:styleId="13">
    <w:name w:val="列出段落1"/>
    <w:basedOn w:val="1"/>
    <w:autoRedefine/>
    <w:qFormat/>
    <w:uiPriority w:val="0"/>
    <w:pPr>
      <w:autoSpaceDE w:val="0"/>
      <w:autoSpaceDN w:val="0"/>
      <w:ind w:left="119" w:firstLine="559"/>
      <w:jc w:val="left"/>
    </w:pPr>
    <w:rPr>
      <w:rFonts w:ascii="仿宋" w:hAnsi="仿宋" w:cs="宋体"/>
      <w:kern w:val="0"/>
      <w:sz w:val="22"/>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xwf</Company>
  <Pages>38</Pages>
  <Words>3052</Words>
  <Characters>17401</Characters>
  <Lines>145</Lines>
  <Paragraphs>40</Paragraphs>
  <TotalTime>10</TotalTime>
  <ScaleCrop>false</ScaleCrop>
  <LinksUpToDate>false</LinksUpToDate>
  <CharactersWithSpaces>20413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达达</cp:lastModifiedBy>
  <cp:lastPrinted>2022-07-28T08:58:00Z</cp:lastPrinted>
  <dcterms:modified xsi:type="dcterms:W3CDTF">2024-04-16T03:06:43Z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CF597C08FA7F47078A7B5DFD6B262F89_13</vt:lpwstr>
  </property>
</Properties>
</file>