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4"/>
        <w:spacing w:before="125" w:line="195" w:lineRule="auto"/>
        <w:ind w:left="2725"/>
        <w:outlineLvl w:val="0"/>
        <w:rPr>
          <w:rFonts w:hint="default" w:eastAsia="华文中宋"/>
          <w:lang w:val="en-US" w:eastAsia="zh-CN"/>
        </w:rPr>
      </w:pPr>
      <w:r>
        <w:rPr>
          <w:rFonts w:hint="eastAsia"/>
          <w:lang w:val="en-US" w:eastAsia="zh-CN"/>
        </w:rPr>
        <w:t>大同市第一看守所</w:t>
      </w:r>
    </w:p>
    <w:p>
      <w:pPr>
        <w:spacing w:line="307" w:lineRule="auto"/>
        <w:rPr>
          <w:rFonts w:ascii="Arial"/>
          <w:sz w:val="21"/>
        </w:rPr>
      </w:pPr>
    </w:p>
    <w:p>
      <w:pPr>
        <w:spacing w:line="307" w:lineRule="auto"/>
        <w:rPr>
          <w:rFonts w:ascii="Arial"/>
          <w:sz w:val="21"/>
        </w:rPr>
      </w:pPr>
    </w:p>
    <w:p>
      <w:pPr>
        <w:pStyle w:val="4"/>
        <w:spacing w:before="126" w:line="195" w:lineRule="auto"/>
        <w:ind w:left="1491"/>
        <w:outlineLvl w:val="0"/>
      </w:pPr>
      <w:r>
        <w:rPr>
          <w:spacing w:val="-12"/>
        </w:rPr>
        <w:t>2</w:t>
      </w:r>
      <w:r>
        <w:rPr>
          <w:spacing w:val="58"/>
        </w:rPr>
        <w:t xml:space="preserve"> </w:t>
      </w:r>
      <w:r>
        <w:rPr>
          <w:spacing w:val="-12"/>
        </w:rPr>
        <w:t>0</w:t>
      </w:r>
      <w:r>
        <w:rPr>
          <w:spacing w:val="54"/>
        </w:rPr>
        <w:t xml:space="preserve"> </w:t>
      </w:r>
      <w:r>
        <w:rPr>
          <w:spacing w:val="-12"/>
        </w:rPr>
        <w:t>2</w:t>
      </w:r>
      <w:r>
        <w:rPr>
          <w:spacing w:val="55"/>
        </w:rPr>
        <w:t xml:space="preserve"> </w:t>
      </w:r>
      <w:r>
        <w:rPr>
          <w:rFonts w:hint="eastAsia"/>
          <w:spacing w:val="55"/>
          <w:lang w:val="en-US" w:eastAsia="zh-CN"/>
        </w:rPr>
        <w:t>1</w:t>
      </w:r>
      <w:r>
        <w:rPr>
          <w:spacing w:val="-12"/>
        </w:rPr>
        <w:t>年</w:t>
      </w:r>
      <w:r>
        <w:rPr>
          <w:spacing w:val="53"/>
        </w:rPr>
        <w:t xml:space="preserve"> </w:t>
      </w:r>
      <w:r>
        <w:rPr>
          <w:spacing w:val="-12"/>
        </w:rPr>
        <w:t>度</w:t>
      </w:r>
      <w:r>
        <w:rPr>
          <w:spacing w:val="52"/>
        </w:rPr>
        <w:t xml:space="preserve"> </w:t>
      </w:r>
      <w:r>
        <w:rPr>
          <w:spacing w:val="-12"/>
        </w:rPr>
        <w:t>部</w:t>
      </w:r>
      <w:r>
        <w:rPr>
          <w:spacing w:val="78"/>
        </w:rPr>
        <w:t xml:space="preserve"> </w:t>
      </w:r>
      <w:r>
        <w:rPr>
          <w:spacing w:val="-12"/>
        </w:rPr>
        <w:t>门</w:t>
      </w:r>
      <w:r>
        <w:rPr>
          <w:spacing w:val="50"/>
        </w:rPr>
        <w:t xml:space="preserve"> </w:t>
      </w:r>
      <w:r>
        <w:rPr>
          <w:spacing w:val="-12"/>
        </w:rPr>
        <w:t>决</w:t>
      </w:r>
      <w:r>
        <w:rPr>
          <w:spacing w:val="55"/>
        </w:rPr>
        <w:t xml:space="preserve"> </w:t>
      </w:r>
      <w:r>
        <w:rPr>
          <w:spacing w:val="-12"/>
        </w:rPr>
        <w:t>算</w:t>
      </w:r>
      <w:r>
        <w:rPr>
          <w:spacing w:val="46"/>
        </w:rPr>
        <w:t xml:space="preserve"> </w:t>
      </w:r>
      <w:r>
        <w:rPr>
          <w:spacing w:val="-12"/>
        </w:rPr>
        <w:t>公</w:t>
      </w:r>
      <w:r>
        <w:rPr>
          <w:spacing w:val="52"/>
        </w:rPr>
        <w:t xml:space="preserve"> </w:t>
      </w:r>
      <w:r>
        <w:rPr>
          <w:spacing w:val="-12"/>
        </w:rPr>
        <w:t>开</w:t>
      </w:r>
    </w:p>
    <w:p>
      <w:pPr>
        <w:spacing w:line="195" w:lineRule="auto"/>
        <w:sectPr>
          <w:pgSz w:w="11900" w:h="16840"/>
          <w:pgMar w:top="1431" w:right="1785" w:bottom="0" w:left="1785" w:header="0" w:footer="0" w:gutter="0"/>
          <w:cols w:space="720" w:num="1"/>
        </w:sectPr>
      </w:pPr>
    </w:p>
    <w:p>
      <w:pPr>
        <w:spacing w:before="90" w:line="223" w:lineRule="auto"/>
        <w:ind w:left="4048"/>
        <w:outlineLvl w:val="0"/>
        <w:rPr>
          <w:rFonts w:ascii="仿宋" w:hAnsi="仿宋" w:eastAsia="仿宋" w:cs="仿宋"/>
          <w:spacing w:val="-54"/>
          <w:sz w:val="44"/>
          <w:szCs w:val="44"/>
          <w14:textOutline w14:w="9313" w14:cap="flat" w14:cmpd="sng">
            <w14:solidFill>
              <w14:srgbClr w14:val="000000"/>
            </w14:solidFill>
            <w14:prstDash w14:val="solid"/>
            <w14:miter w14:val="0"/>
          </w14:textOutline>
        </w:rPr>
      </w:pPr>
      <w:bookmarkStart w:id="0" w:name="bookmark1"/>
      <w:bookmarkEnd w:id="0"/>
      <w:r>
        <w:rPr>
          <w:rFonts w:ascii="仿宋" w:hAnsi="仿宋" w:eastAsia="仿宋" w:cs="仿宋"/>
          <w:spacing w:val="-54"/>
          <w:sz w:val="44"/>
          <w:szCs w:val="44"/>
          <w14:textOutline w14:w="9313" w14:cap="flat" w14:cmpd="sng">
            <w14:solidFill>
              <w14:srgbClr w14:val="000000"/>
            </w14:solidFill>
            <w14:prstDash w14:val="solid"/>
            <w14:miter w14:val="0"/>
          </w14:textOutline>
        </w:rPr>
        <w:t>目</w:t>
      </w:r>
      <w:r>
        <w:rPr>
          <w:rFonts w:ascii="仿宋" w:hAnsi="仿宋" w:eastAsia="仿宋" w:cs="仿宋"/>
          <w:spacing w:val="22"/>
          <w:sz w:val="44"/>
          <w:szCs w:val="44"/>
        </w:rPr>
        <w:t xml:space="preserve">  </w:t>
      </w:r>
      <w:r>
        <w:rPr>
          <w:rFonts w:ascii="仿宋" w:hAnsi="仿宋" w:eastAsia="仿宋" w:cs="仿宋"/>
          <w:spacing w:val="-54"/>
          <w:sz w:val="44"/>
          <w:szCs w:val="44"/>
          <w14:textOutline w14:w="9313" w14:cap="flat" w14:cmpd="sng">
            <w14:solidFill>
              <w14:srgbClr w14:val="000000"/>
            </w14:solidFill>
            <w14:prstDash w14:val="solid"/>
            <w14:miter w14:val="0"/>
          </w14:textOutline>
        </w:rPr>
        <w:t>录</w:t>
      </w:r>
    </w:p>
    <w:p>
      <w:pPr>
        <w:keepNext w:val="0"/>
        <w:keepLines w:val="0"/>
        <w:pageBreakBefore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rPr>
          <w:rFonts w:hint="eastAsia" w:ascii="黑体" w:hAnsi="黑体" w:eastAsia="黑体" w:cs="黑体"/>
          <w:sz w:val="44"/>
          <w:szCs w:val="44"/>
        </w:rPr>
      </w:pPr>
    </w:p>
    <w:p>
      <w:pPr>
        <w:pStyle w:val="7"/>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宋体" w:hAnsi="宋体" w:eastAsia="宋体" w:cs="宋体"/>
          <w:b/>
          <w:color w:val="000000"/>
          <w:sz w:val="28"/>
          <w:szCs w:val="28"/>
        </w:rPr>
        <w:fldChar w:fldCharType="begin"/>
      </w:r>
      <w:r>
        <w:rPr>
          <w:rFonts w:hint="eastAsia" w:ascii="宋体" w:hAnsi="宋体" w:eastAsia="宋体" w:cs="宋体"/>
          <w:b/>
          <w:color w:val="000000"/>
          <w:sz w:val="28"/>
          <w:szCs w:val="28"/>
        </w:rPr>
        <w:instrText xml:space="preserve">TOC \o "1-2" \h \u </w:instrText>
      </w:r>
      <w:r>
        <w:rPr>
          <w:rFonts w:hint="eastAsia" w:ascii="宋体" w:hAnsi="宋体" w:eastAsia="宋体" w:cs="宋体"/>
          <w:b/>
          <w:color w:val="000000"/>
          <w:sz w:val="28"/>
          <w:szCs w:val="28"/>
        </w:rPr>
        <w:fldChar w:fldCharType="separate"/>
      </w:r>
      <w:r>
        <w:rPr>
          <w:rFonts w:hint="eastAsia" w:ascii="黑体" w:hAnsi="黑体" w:eastAsia="黑体" w:cs="黑体"/>
          <w:color w:val="000000"/>
          <w:sz w:val="28"/>
          <w:szCs w:val="28"/>
        </w:rPr>
        <w:fldChar w:fldCharType="begin"/>
      </w:r>
      <w:r>
        <w:rPr>
          <w:rFonts w:hint="eastAsia" w:ascii="黑体" w:hAnsi="黑体" w:eastAsia="黑体" w:cs="黑体"/>
          <w:sz w:val="28"/>
          <w:szCs w:val="28"/>
        </w:rPr>
        <w:instrText xml:space="preserve"> HYPERLINK \l _Toc28867 </w:instrText>
      </w:r>
      <w:r>
        <w:rPr>
          <w:rFonts w:hint="eastAsia" w:ascii="黑体" w:hAnsi="黑体" w:eastAsia="黑体" w:cs="黑体"/>
          <w:sz w:val="28"/>
          <w:szCs w:val="28"/>
        </w:rPr>
        <w:fldChar w:fldCharType="separate"/>
      </w:r>
      <w:r>
        <w:rPr>
          <w:rFonts w:hint="eastAsia" w:ascii="黑体" w:hAnsi="黑体" w:eastAsia="黑体" w:cs="黑体"/>
          <w:sz w:val="28"/>
          <w:szCs w:val="28"/>
          <w:lang w:val="en-US" w:eastAsia="zh-CN"/>
        </w:rPr>
        <w:t>第一部分 概况</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_Toc28867 \h </w:instrText>
      </w:r>
      <w:r>
        <w:rPr>
          <w:rFonts w:hint="eastAsia" w:ascii="黑体" w:hAnsi="黑体" w:eastAsia="黑体" w:cs="黑体"/>
          <w:sz w:val="28"/>
          <w:szCs w:val="28"/>
        </w:rPr>
        <w:fldChar w:fldCharType="separate"/>
      </w:r>
      <w:r>
        <w:rPr>
          <w:rFonts w:hint="eastAsia" w:ascii="黑体" w:hAnsi="黑体" w:eastAsia="黑体" w:cs="黑体"/>
          <w:sz w:val="28"/>
          <w:szCs w:val="28"/>
        </w:rPr>
        <w:t>1</w:t>
      </w:r>
      <w:r>
        <w:rPr>
          <w:rFonts w:hint="eastAsia" w:ascii="黑体" w:hAnsi="黑体" w:eastAsia="黑体" w:cs="黑体"/>
          <w:sz w:val="28"/>
          <w:szCs w:val="28"/>
        </w:rPr>
        <w:fldChar w:fldCharType="end"/>
      </w:r>
      <w:r>
        <w:rPr>
          <w:rFonts w:hint="eastAsia" w:ascii="黑体" w:hAnsi="黑体" w:eastAsia="黑体" w:cs="黑体"/>
          <w:color w:val="000000"/>
          <w:sz w:val="28"/>
          <w:szCs w:val="28"/>
        </w:rPr>
        <w:fldChar w:fldCharType="end"/>
      </w:r>
    </w:p>
    <w:p>
      <w:pPr>
        <w:pStyle w:val="8"/>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_Toc18843 </w:instrText>
      </w:r>
      <w:r>
        <w:rPr>
          <w:rFonts w:hint="eastAsia" w:ascii="仿宋" w:hAnsi="仿宋" w:eastAsia="仿宋" w:cs="仿宋"/>
          <w:sz w:val="28"/>
          <w:szCs w:val="28"/>
        </w:rPr>
        <w:fldChar w:fldCharType="separate"/>
      </w:r>
      <w:r>
        <w:rPr>
          <w:rFonts w:hint="eastAsia" w:ascii="仿宋" w:hAnsi="仿宋" w:eastAsia="仿宋" w:cs="仿宋"/>
          <w:bCs/>
          <w:sz w:val="28"/>
          <w:szCs w:val="28"/>
        </w:rPr>
        <w:t>一、</w:t>
      </w:r>
      <w:r>
        <w:rPr>
          <w:rFonts w:hint="eastAsia" w:ascii="仿宋" w:hAnsi="仿宋" w:eastAsia="仿宋" w:cs="仿宋"/>
          <w:bCs/>
          <w:sz w:val="28"/>
          <w:szCs w:val="28"/>
          <w:lang w:val="en-US" w:eastAsia="zh-CN"/>
        </w:rPr>
        <w:t>本单位职责</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_Toc18843 \h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8"/>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_Toc31626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二、机构设置情况</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_Toc31626 \h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7"/>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_Toc26246 </w:instrText>
      </w:r>
      <w:r>
        <w:rPr>
          <w:rFonts w:hint="eastAsia" w:ascii="仿宋" w:hAnsi="仿宋" w:eastAsia="仿宋" w:cs="仿宋"/>
          <w:sz w:val="28"/>
          <w:szCs w:val="28"/>
        </w:rPr>
        <w:fldChar w:fldCharType="separate"/>
      </w:r>
      <w:r>
        <w:rPr>
          <w:rFonts w:hint="eastAsia" w:ascii="黑体" w:hAnsi="黑体" w:eastAsia="黑体" w:cs="黑体"/>
          <w:b w:val="0"/>
          <w:bCs w:val="0"/>
          <w:sz w:val="28"/>
          <w:szCs w:val="28"/>
          <w:lang w:val="en-US" w:eastAsia="zh-CN"/>
        </w:rPr>
        <w:t>第二部分  2021年部门决算报表</w:t>
      </w:r>
      <w:r>
        <w:rPr>
          <w:rFonts w:hint="eastAsia" w:ascii="黑体" w:hAnsi="黑体" w:eastAsia="黑体" w:cs="黑体"/>
          <w:b w:val="0"/>
          <w:bCs w:val="0"/>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_Toc26246 \h </w:instrText>
      </w:r>
      <w:r>
        <w:rPr>
          <w:rFonts w:hint="eastAsia" w:ascii="仿宋" w:hAnsi="仿宋" w:eastAsia="仿宋" w:cs="仿宋"/>
          <w:sz w:val="28"/>
          <w:szCs w:val="28"/>
        </w:rPr>
        <w:fldChar w:fldCharType="separate"/>
      </w:r>
      <w:r>
        <w:rPr>
          <w:rFonts w:hint="eastAsia" w:ascii="仿宋" w:hAnsi="仿宋" w:eastAsia="仿宋" w:cs="仿宋"/>
          <w:sz w:val="28"/>
          <w:szCs w:val="28"/>
        </w:rPr>
        <w:t>2</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8"/>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_Toc16553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2021年收入支出决算总表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_Toc16553 \h </w:instrText>
      </w:r>
      <w:r>
        <w:rPr>
          <w:rFonts w:hint="eastAsia" w:ascii="仿宋" w:hAnsi="仿宋" w:eastAsia="仿宋" w:cs="仿宋"/>
          <w:sz w:val="28"/>
          <w:szCs w:val="28"/>
        </w:rPr>
        <w:fldChar w:fldCharType="separate"/>
      </w:r>
      <w:r>
        <w:rPr>
          <w:rFonts w:hint="eastAsia" w:ascii="仿宋" w:hAnsi="仿宋" w:eastAsia="仿宋" w:cs="仿宋"/>
          <w:sz w:val="28"/>
          <w:szCs w:val="28"/>
        </w:rPr>
        <w:t>2</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8"/>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_Toc18604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2021年收入决算表</w:t>
      </w:r>
      <w:r>
        <w:rPr>
          <w:rFonts w:hint="eastAsia" w:ascii="仿宋" w:hAnsi="仿宋" w:eastAsia="仿宋" w:cs="仿宋"/>
          <w:sz w:val="28"/>
          <w:szCs w:val="28"/>
        </w:rPr>
        <w:tab/>
      </w:r>
      <w:r>
        <w:rPr>
          <w:rFonts w:hint="eastAsia" w:ascii="仿宋" w:hAnsi="仿宋" w:eastAsia="仿宋" w:cs="仿宋"/>
          <w:sz w:val="28"/>
          <w:szCs w:val="28"/>
          <w:lang w:val="en-US" w:eastAsia="zh-CN"/>
        </w:rPr>
        <w:t>4</w:t>
      </w:r>
      <w:r>
        <w:rPr>
          <w:rFonts w:hint="eastAsia" w:ascii="仿宋" w:hAnsi="仿宋" w:eastAsia="仿宋" w:cs="仿宋"/>
          <w:color w:val="000000"/>
          <w:sz w:val="28"/>
          <w:szCs w:val="28"/>
        </w:rPr>
        <w:fldChar w:fldCharType="end"/>
      </w:r>
    </w:p>
    <w:p>
      <w:pPr>
        <w:pStyle w:val="8"/>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_Toc30282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2021年支出决算表</w:t>
      </w:r>
      <w:r>
        <w:rPr>
          <w:rFonts w:hint="eastAsia" w:ascii="仿宋" w:hAnsi="仿宋" w:eastAsia="仿宋" w:cs="仿宋"/>
          <w:sz w:val="28"/>
          <w:szCs w:val="28"/>
        </w:rPr>
        <w:tab/>
      </w:r>
      <w:r>
        <w:rPr>
          <w:rFonts w:hint="eastAsia" w:ascii="仿宋" w:hAnsi="仿宋" w:eastAsia="仿宋" w:cs="仿宋"/>
          <w:sz w:val="28"/>
          <w:szCs w:val="28"/>
          <w:lang w:val="en-US" w:eastAsia="zh-CN"/>
        </w:rPr>
        <w:t>5</w:t>
      </w:r>
      <w:r>
        <w:rPr>
          <w:rFonts w:hint="eastAsia" w:ascii="仿宋" w:hAnsi="仿宋" w:eastAsia="仿宋" w:cs="仿宋"/>
          <w:color w:val="000000"/>
          <w:sz w:val="28"/>
          <w:szCs w:val="28"/>
        </w:rPr>
        <w:fldChar w:fldCharType="end"/>
      </w:r>
    </w:p>
    <w:p>
      <w:pPr>
        <w:pStyle w:val="8"/>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_Toc16811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2021年财政拨款收入支出决算总表</w:t>
      </w:r>
      <w:r>
        <w:rPr>
          <w:rFonts w:hint="eastAsia" w:ascii="仿宋" w:hAnsi="仿宋" w:eastAsia="仿宋" w:cs="仿宋"/>
          <w:sz w:val="28"/>
          <w:szCs w:val="28"/>
        </w:rPr>
        <w:tab/>
      </w:r>
      <w:r>
        <w:rPr>
          <w:rFonts w:hint="eastAsia" w:ascii="仿宋" w:hAnsi="仿宋" w:eastAsia="仿宋" w:cs="仿宋"/>
          <w:sz w:val="28"/>
          <w:szCs w:val="28"/>
          <w:lang w:val="en-US" w:eastAsia="zh-CN"/>
        </w:rPr>
        <w:t>6</w:t>
      </w:r>
      <w:r>
        <w:rPr>
          <w:rFonts w:hint="eastAsia" w:ascii="仿宋" w:hAnsi="仿宋" w:eastAsia="仿宋" w:cs="仿宋"/>
          <w:color w:val="000000"/>
          <w:sz w:val="28"/>
          <w:szCs w:val="28"/>
        </w:rPr>
        <w:fldChar w:fldCharType="end"/>
      </w:r>
    </w:p>
    <w:p>
      <w:pPr>
        <w:pStyle w:val="8"/>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_Toc13133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2021年一般公共预算财政拨款支出决算表</w:t>
      </w:r>
      <w:r>
        <w:rPr>
          <w:rFonts w:hint="eastAsia" w:ascii="仿宋" w:hAnsi="仿宋" w:eastAsia="仿宋" w:cs="仿宋"/>
          <w:sz w:val="28"/>
          <w:szCs w:val="28"/>
        </w:rPr>
        <w:tab/>
      </w:r>
      <w:r>
        <w:rPr>
          <w:rFonts w:hint="eastAsia" w:ascii="仿宋" w:hAnsi="仿宋" w:eastAsia="仿宋" w:cs="仿宋"/>
          <w:sz w:val="28"/>
          <w:szCs w:val="28"/>
          <w:lang w:val="en-US" w:eastAsia="zh-CN"/>
        </w:rPr>
        <w:t>7</w:t>
      </w:r>
      <w:r>
        <w:rPr>
          <w:rFonts w:hint="eastAsia" w:ascii="仿宋" w:hAnsi="仿宋" w:eastAsia="仿宋" w:cs="仿宋"/>
          <w:color w:val="000000"/>
          <w:sz w:val="28"/>
          <w:szCs w:val="28"/>
        </w:rPr>
        <w:fldChar w:fldCharType="end"/>
      </w:r>
    </w:p>
    <w:p>
      <w:pPr>
        <w:pStyle w:val="8"/>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_Toc12745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2021年一般公共预算财政拨款基本支出决算表</w:t>
      </w:r>
      <w:r>
        <w:rPr>
          <w:rFonts w:hint="eastAsia" w:ascii="仿宋" w:hAnsi="仿宋" w:eastAsia="仿宋" w:cs="仿宋"/>
          <w:sz w:val="28"/>
          <w:szCs w:val="28"/>
        </w:rPr>
        <w:tab/>
      </w:r>
      <w:r>
        <w:rPr>
          <w:rFonts w:hint="eastAsia" w:ascii="仿宋" w:hAnsi="仿宋" w:eastAsia="仿宋" w:cs="仿宋"/>
          <w:sz w:val="28"/>
          <w:szCs w:val="28"/>
          <w:lang w:val="en-US" w:eastAsia="zh-CN"/>
        </w:rPr>
        <w:t>8</w:t>
      </w:r>
      <w:r>
        <w:rPr>
          <w:rFonts w:hint="eastAsia" w:ascii="仿宋" w:hAnsi="仿宋" w:eastAsia="仿宋" w:cs="仿宋"/>
          <w:color w:val="000000"/>
          <w:sz w:val="28"/>
          <w:szCs w:val="28"/>
        </w:rPr>
        <w:fldChar w:fldCharType="end"/>
      </w:r>
    </w:p>
    <w:p>
      <w:pPr>
        <w:pStyle w:val="8"/>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lang w:val="en-US" w:eastAsia="zh-CN"/>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_Toc4120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2021年一般公共预算财政拨款“三公”经费支出决算表</w:t>
      </w:r>
      <w:r>
        <w:rPr>
          <w:rFonts w:hint="eastAsia" w:ascii="仿宋" w:hAnsi="仿宋" w:eastAsia="仿宋" w:cs="仿宋"/>
          <w:sz w:val="28"/>
          <w:szCs w:val="28"/>
        </w:rPr>
        <w:tab/>
      </w:r>
      <w:r>
        <w:rPr>
          <w:rFonts w:hint="eastAsia" w:ascii="仿宋" w:hAnsi="仿宋" w:eastAsia="仿宋" w:cs="仿宋"/>
          <w:sz w:val="28"/>
          <w:szCs w:val="28"/>
          <w:lang w:val="en-US" w:eastAsia="zh-CN"/>
        </w:rPr>
        <w:t>1</w:t>
      </w:r>
      <w:r>
        <w:rPr>
          <w:rFonts w:hint="eastAsia" w:ascii="仿宋" w:hAnsi="仿宋" w:eastAsia="仿宋" w:cs="仿宋"/>
          <w:color w:val="000000"/>
          <w:sz w:val="28"/>
          <w:szCs w:val="28"/>
        </w:rPr>
        <w:fldChar w:fldCharType="end"/>
      </w:r>
      <w:r>
        <w:rPr>
          <w:rFonts w:hint="eastAsia" w:ascii="仿宋" w:hAnsi="仿宋" w:eastAsia="仿宋" w:cs="仿宋"/>
          <w:color w:val="000000"/>
          <w:sz w:val="28"/>
          <w:szCs w:val="28"/>
          <w:lang w:val="en-US" w:eastAsia="zh-CN"/>
        </w:rPr>
        <w:t>0</w:t>
      </w:r>
    </w:p>
    <w:p>
      <w:pPr>
        <w:pStyle w:val="8"/>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lang w:val="en-US" w:eastAsia="zh-CN"/>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_Toc11282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2021年政府性基金预算财政拨款收入支出决算表</w:t>
      </w:r>
      <w:r>
        <w:rPr>
          <w:rFonts w:hint="eastAsia" w:ascii="仿宋" w:hAnsi="仿宋" w:eastAsia="仿宋" w:cs="仿宋"/>
          <w:sz w:val="28"/>
          <w:szCs w:val="28"/>
        </w:rPr>
        <w:tab/>
      </w:r>
      <w:r>
        <w:rPr>
          <w:rFonts w:hint="eastAsia" w:ascii="仿宋" w:hAnsi="仿宋" w:eastAsia="仿宋" w:cs="仿宋"/>
          <w:sz w:val="28"/>
          <w:szCs w:val="28"/>
          <w:lang w:val="en-US" w:eastAsia="zh-CN"/>
        </w:rPr>
        <w:t>1</w:t>
      </w:r>
      <w:r>
        <w:rPr>
          <w:rFonts w:hint="eastAsia" w:ascii="仿宋" w:hAnsi="仿宋" w:eastAsia="仿宋" w:cs="仿宋"/>
          <w:color w:val="000000"/>
          <w:sz w:val="28"/>
          <w:szCs w:val="28"/>
        </w:rPr>
        <w:fldChar w:fldCharType="end"/>
      </w:r>
      <w:r>
        <w:rPr>
          <w:rFonts w:hint="eastAsia" w:ascii="仿宋" w:hAnsi="仿宋" w:eastAsia="仿宋" w:cs="仿宋"/>
          <w:color w:val="000000"/>
          <w:sz w:val="28"/>
          <w:szCs w:val="28"/>
          <w:lang w:val="en-US" w:eastAsia="zh-CN"/>
        </w:rPr>
        <w:t>0</w:t>
      </w:r>
    </w:p>
    <w:p>
      <w:pPr>
        <w:pStyle w:val="8"/>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lang w:val="en-US" w:eastAsia="zh-CN"/>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_Toc9955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2021年国有资本经营预算财政拨款支出决算表</w:t>
      </w:r>
      <w:r>
        <w:rPr>
          <w:rFonts w:hint="eastAsia" w:ascii="仿宋" w:hAnsi="仿宋" w:eastAsia="仿宋" w:cs="仿宋"/>
          <w:sz w:val="28"/>
          <w:szCs w:val="28"/>
        </w:rPr>
        <w:tab/>
      </w:r>
      <w:r>
        <w:rPr>
          <w:rFonts w:hint="eastAsia" w:ascii="仿宋" w:hAnsi="仿宋" w:eastAsia="仿宋" w:cs="仿宋"/>
          <w:sz w:val="28"/>
          <w:szCs w:val="28"/>
          <w:lang w:val="en-US" w:eastAsia="zh-CN"/>
        </w:rPr>
        <w:t>1</w:t>
      </w:r>
      <w:r>
        <w:rPr>
          <w:rFonts w:hint="eastAsia" w:ascii="仿宋" w:hAnsi="仿宋" w:eastAsia="仿宋" w:cs="仿宋"/>
          <w:color w:val="000000"/>
          <w:sz w:val="28"/>
          <w:szCs w:val="28"/>
        </w:rPr>
        <w:fldChar w:fldCharType="end"/>
      </w:r>
      <w:r>
        <w:rPr>
          <w:rFonts w:hint="eastAsia" w:ascii="仿宋" w:hAnsi="仿宋" w:eastAsia="仿宋" w:cs="仿宋"/>
          <w:color w:val="000000"/>
          <w:sz w:val="28"/>
          <w:szCs w:val="28"/>
          <w:lang w:val="en-US" w:eastAsia="zh-CN"/>
        </w:rPr>
        <w:t>1</w:t>
      </w:r>
    </w:p>
    <w:p>
      <w:pPr>
        <w:pStyle w:val="8"/>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lang w:val="en-US" w:eastAsia="zh-CN"/>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_Toc12261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2021年部门决算公开相关信息统计表</w:t>
      </w:r>
      <w:r>
        <w:rPr>
          <w:rFonts w:hint="eastAsia" w:ascii="仿宋" w:hAnsi="仿宋" w:eastAsia="仿宋" w:cs="仿宋"/>
          <w:sz w:val="28"/>
          <w:szCs w:val="28"/>
        </w:rPr>
        <w:tab/>
      </w:r>
      <w:r>
        <w:rPr>
          <w:rFonts w:hint="eastAsia" w:ascii="仿宋" w:hAnsi="仿宋" w:eastAsia="仿宋" w:cs="仿宋"/>
          <w:sz w:val="28"/>
          <w:szCs w:val="28"/>
          <w:lang w:val="en-US" w:eastAsia="zh-CN"/>
        </w:rPr>
        <w:t>1</w:t>
      </w:r>
      <w:r>
        <w:rPr>
          <w:rFonts w:hint="eastAsia" w:ascii="仿宋" w:hAnsi="仿宋" w:eastAsia="仿宋" w:cs="仿宋"/>
          <w:color w:val="000000"/>
          <w:sz w:val="28"/>
          <w:szCs w:val="28"/>
        </w:rPr>
        <w:fldChar w:fldCharType="end"/>
      </w:r>
      <w:r>
        <w:rPr>
          <w:rFonts w:hint="eastAsia" w:ascii="仿宋" w:hAnsi="仿宋" w:eastAsia="仿宋" w:cs="仿宋"/>
          <w:color w:val="000000"/>
          <w:sz w:val="28"/>
          <w:szCs w:val="28"/>
          <w:lang w:val="en-US" w:eastAsia="zh-CN"/>
        </w:rPr>
        <w:t>2</w:t>
      </w:r>
    </w:p>
    <w:p>
      <w:pPr>
        <w:pStyle w:val="7"/>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default" w:ascii="黑体" w:hAnsi="黑体" w:eastAsia="黑体" w:cs="黑体"/>
          <w:sz w:val="28"/>
          <w:szCs w:val="28"/>
          <w:lang w:val="en-US" w:eastAsia="zh-CN"/>
        </w:rPr>
      </w:pPr>
      <w:r>
        <w:rPr>
          <w:rFonts w:hint="eastAsia" w:ascii="黑体" w:hAnsi="黑体" w:eastAsia="黑体" w:cs="黑体"/>
          <w:color w:val="000000"/>
          <w:sz w:val="28"/>
          <w:szCs w:val="28"/>
        </w:rPr>
        <w:fldChar w:fldCharType="begin"/>
      </w:r>
      <w:r>
        <w:rPr>
          <w:rFonts w:hint="eastAsia" w:ascii="黑体" w:hAnsi="黑体" w:eastAsia="黑体" w:cs="黑体"/>
          <w:sz w:val="28"/>
          <w:szCs w:val="28"/>
        </w:rPr>
        <w:instrText xml:space="preserve"> HYPERLINK \l _Toc19563 </w:instrText>
      </w:r>
      <w:r>
        <w:rPr>
          <w:rFonts w:hint="eastAsia" w:ascii="黑体" w:hAnsi="黑体" w:eastAsia="黑体" w:cs="黑体"/>
          <w:sz w:val="28"/>
          <w:szCs w:val="28"/>
        </w:rPr>
        <w:fldChar w:fldCharType="separate"/>
      </w:r>
      <w:r>
        <w:rPr>
          <w:rFonts w:hint="eastAsia" w:ascii="黑体" w:hAnsi="黑体" w:eastAsia="黑体" w:cs="黑体"/>
          <w:sz w:val="28"/>
          <w:szCs w:val="28"/>
          <w:lang w:val="en-US" w:eastAsia="zh-CN"/>
        </w:rPr>
        <w:t>第三部分  2021年度部门决算情况说明</w:t>
      </w:r>
      <w:r>
        <w:rPr>
          <w:rFonts w:hint="eastAsia" w:ascii="黑体" w:hAnsi="黑体" w:eastAsia="黑体" w:cs="黑体"/>
          <w:sz w:val="28"/>
          <w:szCs w:val="28"/>
        </w:rPr>
        <w:tab/>
      </w:r>
      <w:r>
        <w:rPr>
          <w:rFonts w:hint="eastAsia" w:ascii="黑体" w:hAnsi="黑体" w:eastAsia="黑体" w:cs="黑体"/>
          <w:sz w:val="28"/>
          <w:szCs w:val="28"/>
          <w:lang w:val="en-US" w:eastAsia="zh-CN"/>
        </w:rPr>
        <w:t>1</w:t>
      </w:r>
      <w:r>
        <w:rPr>
          <w:rFonts w:hint="eastAsia" w:ascii="黑体" w:hAnsi="黑体" w:eastAsia="黑体" w:cs="黑体"/>
          <w:color w:val="000000"/>
          <w:sz w:val="28"/>
          <w:szCs w:val="28"/>
        </w:rPr>
        <w:fldChar w:fldCharType="end"/>
      </w:r>
      <w:r>
        <w:rPr>
          <w:rFonts w:hint="eastAsia" w:ascii="黑体" w:hAnsi="黑体" w:eastAsia="黑体" w:cs="黑体"/>
          <w:color w:val="000000"/>
          <w:sz w:val="28"/>
          <w:szCs w:val="28"/>
          <w:lang w:val="en-US" w:eastAsia="zh-CN"/>
        </w:rPr>
        <w:t>3</w:t>
      </w:r>
    </w:p>
    <w:p>
      <w:pPr>
        <w:pStyle w:val="8"/>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lang w:val="en-US" w:eastAsia="zh-CN"/>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_Toc4395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一、收入支出决算总体情况说明</w:t>
      </w:r>
      <w:r>
        <w:rPr>
          <w:rFonts w:hint="eastAsia" w:ascii="仿宋" w:hAnsi="仿宋" w:eastAsia="仿宋" w:cs="仿宋"/>
          <w:sz w:val="28"/>
          <w:szCs w:val="28"/>
        </w:rPr>
        <w:tab/>
      </w:r>
      <w:r>
        <w:rPr>
          <w:rFonts w:hint="eastAsia" w:ascii="仿宋" w:hAnsi="仿宋" w:eastAsia="仿宋" w:cs="仿宋"/>
          <w:sz w:val="28"/>
          <w:szCs w:val="28"/>
          <w:lang w:val="en-US" w:eastAsia="zh-CN"/>
        </w:rPr>
        <w:t>1</w:t>
      </w:r>
      <w:r>
        <w:rPr>
          <w:rFonts w:hint="eastAsia" w:ascii="仿宋" w:hAnsi="仿宋" w:eastAsia="仿宋" w:cs="仿宋"/>
          <w:color w:val="000000"/>
          <w:sz w:val="28"/>
          <w:szCs w:val="28"/>
        </w:rPr>
        <w:fldChar w:fldCharType="end"/>
      </w:r>
      <w:r>
        <w:rPr>
          <w:rFonts w:hint="eastAsia" w:ascii="仿宋" w:hAnsi="仿宋" w:eastAsia="仿宋" w:cs="仿宋"/>
          <w:color w:val="000000"/>
          <w:sz w:val="28"/>
          <w:szCs w:val="28"/>
          <w:lang w:val="en-US" w:eastAsia="zh-CN"/>
        </w:rPr>
        <w:t>3</w:t>
      </w:r>
    </w:p>
    <w:p>
      <w:pPr>
        <w:pStyle w:val="8"/>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lang w:val="en-US" w:eastAsia="zh-CN"/>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_Toc25682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二、收入决算情况说明</w:t>
      </w:r>
      <w:r>
        <w:rPr>
          <w:rFonts w:hint="eastAsia" w:ascii="仿宋" w:hAnsi="仿宋" w:eastAsia="仿宋" w:cs="仿宋"/>
          <w:sz w:val="28"/>
          <w:szCs w:val="28"/>
        </w:rPr>
        <w:tab/>
      </w:r>
      <w:r>
        <w:rPr>
          <w:rFonts w:hint="eastAsia" w:ascii="仿宋" w:hAnsi="仿宋" w:eastAsia="仿宋" w:cs="仿宋"/>
          <w:sz w:val="28"/>
          <w:szCs w:val="28"/>
          <w:lang w:val="en-US" w:eastAsia="zh-CN"/>
        </w:rPr>
        <w:t>1</w:t>
      </w:r>
      <w:r>
        <w:rPr>
          <w:rFonts w:hint="eastAsia" w:ascii="仿宋" w:hAnsi="仿宋" w:eastAsia="仿宋" w:cs="仿宋"/>
          <w:color w:val="000000"/>
          <w:sz w:val="28"/>
          <w:szCs w:val="28"/>
        </w:rPr>
        <w:fldChar w:fldCharType="end"/>
      </w:r>
      <w:r>
        <w:rPr>
          <w:rFonts w:hint="eastAsia" w:ascii="仿宋" w:hAnsi="仿宋" w:eastAsia="仿宋" w:cs="仿宋"/>
          <w:color w:val="000000"/>
          <w:sz w:val="28"/>
          <w:szCs w:val="28"/>
          <w:lang w:val="en-US" w:eastAsia="zh-CN"/>
        </w:rPr>
        <w:t>3</w:t>
      </w:r>
    </w:p>
    <w:p>
      <w:pPr>
        <w:pStyle w:val="8"/>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lang w:val="en-US" w:eastAsia="zh-CN"/>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_Toc16538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三、支出决算情况说明</w:t>
      </w:r>
      <w:r>
        <w:rPr>
          <w:rFonts w:hint="eastAsia" w:ascii="仿宋" w:hAnsi="仿宋" w:eastAsia="仿宋" w:cs="仿宋"/>
          <w:sz w:val="28"/>
          <w:szCs w:val="28"/>
        </w:rPr>
        <w:tab/>
      </w:r>
      <w:r>
        <w:rPr>
          <w:rFonts w:hint="eastAsia" w:ascii="仿宋" w:hAnsi="仿宋" w:eastAsia="仿宋" w:cs="仿宋"/>
          <w:sz w:val="28"/>
          <w:szCs w:val="28"/>
          <w:lang w:val="en-US" w:eastAsia="zh-CN"/>
        </w:rPr>
        <w:t>1</w:t>
      </w:r>
      <w:r>
        <w:rPr>
          <w:rFonts w:hint="eastAsia" w:ascii="仿宋" w:hAnsi="仿宋" w:eastAsia="仿宋" w:cs="仿宋"/>
          <w:color w:val="000000"/>
          <w:sz w:val="28"/>
          <w:szCs w:val="28"/>
        </w:rPr>
        <w:fldChar w:fldCharType="end"/>
      </w:r>
      <w:r>
        <w:rPr>
          <w:rFonts w:hint="eastAsia" w:ascii="仿宋" w:hAnsi="仿宋" w:eastAsia="仿宋" w:cs="仿宋"/>
          <w:color w:val="000000"/>
          <w:sz w:val="28"/>
          <w:szCs w:val="28"/>
          <w:lang w:val="en-US" w:eastAsia="zh-CN"/>
        </w:rPr>
        <w:t>3</w:t>
      </w:r>
    </w:p>
    <w:p>
      <w:pPr>
        <w:pStyle w:val="8"/>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lang w:val="en-US" w:eastAsia="zh-CN"/>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_Toc15544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四、财政拨款收入支出决算总体情况说明</w:t>
      </w:r>
      <w:r>
        <w:rPr>
          <w:rFonts w:hint="eastAsia" w:ascii="仿宋" w:hAnsi="仿宋" w:eastAsia="仿宋" w:cs="仿宋"/>
          <w:sz w:val="28"/>
          <w:szCs w:val="28"/>
        </w:rPr>
        <w:tab/>
      </w:r>
      <w:r>
        <w:rPr>
          <w:rFonts w:hint="eastAsia" w:ascii="仿宋" w:hAnsi="仿宋" w:eastAsia="仿宋" w:cs="仿宋"/>
          <w:sz w:val="28"/>
          <w:szCs w:val="28"/>
          <w:lang w:val="en-US" w:eastAsia="zh-CN"/>
        </w:rPr>
        <w:t>1</w:t>
      </w:r>
      <w:r>
        <w:rPr>
          <w:rFonts w:hint="eastAsia" w:ascii="仿宋" w:hAnsi="仿宋" w:eastAsia="仿宋" w:cs="仿宋"/>
          <w:color w:val="000000"/>
          <w:sz w:val="28"/>
          <w:szCs w:val="28"/>
        </w:rPr>
        <w:fldChar w:fldCharType="end"/>
      </w:r>
      <w:r>
        <w:rPr>
          <w:rFonts w:hint="eastAsia" w:ascii="仿宋" w:hAnsi="仿宋" w:eastAsia="仿宋" w:cs="仿宋"/>
          <w:color w:val="000000"/>
          <w:sz w:val="28"/>
          <w:szCs w:val="28"/>
          <w:lang w:val="en-US" w:eastAsia="zh-CN"/>
        </w:rPr>
        <w:t>3</w:t>
      </w:r>
    </w:p>
    <w:p>
      <w:pPr>
        <w:pStyle w:val="8"/>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_Toc7922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五、一般公共预算财政拨款支出决算情况说明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_Toc7922 \h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lang w:val="en-US" w:eastAsia="zh-CN"/>
        </w:rPr>
        <w:t>4</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8"/>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_Toc6197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六、一般公共预算财政拨款基本支出决算情况说明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_Toc6197 \h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lang w:val="en-US" w:eastAsia="zh-CN"/>
        </w:rPr>
        <w:t>4</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8"/>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bCs/>
          <w:sz w:val="28"/>
          <w:szCs w:val="28"/>
          <w:lang w:val="en-US" w:eastAsia="zh-CN"/>
        </w:rPr>
      </w:pPr>
      <w:r>
        <w:rPr>
          <w:rFonts w:hint="eastAsia" w:ascii="仿宋" w:hAnsi="仿宋" w:eastAsia="仿宋" w:cs="仿宋"/>
          <w:color w:val="000000"/>
          <w:sz w:val="28"/>
          <w:szCs w:val="28"/>
        </w:rPr>
        <w:fldChar w:fldCharType="begin"/>
      </w:r>
      <w:r>
        <w:rPr>
          <w:rFonts w:hint="eastAsia" w:ascii="仿宋" w:hAnsi="仿宋" w:eastAsia="仿宋" w:cs="仿宋"/>
          <w:sz w:val="28"/>
          <w:szCs w:val="28"/>
        </w:rPr>
        <w:instrText xml:space="preserve"> HYPERLINK \l _Toc8587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七、一般公共预算财政拨款“三公”经费支出决算情况说明</w:t>
      </w:r>
    </w:p>
    <w:p>
      <w:pPr>
        <w:pStyle w:val="8"/>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r>
        <w:rPr>
          <w:rFonts w:hint="eastAsia" w:ascii="仿宋" w:hAnsi="仿宋" w:eastAsia="仿宋" w:cs="仿宋"/>
          <w:bCs/>
          <w:sz w:val="28"/>
          <w:szCs w:val="28"/>
          <w:lang w:val="en-US" w:eastAsia="zh-CN"/>
        </w:rPr>
        <w:t>八、其他重要事项情况说明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_Toc8587 \h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lang w:val="en-US" w:eastAsia="zh-CN"/>
        </w:rPr>
        <w:t>4</w:t>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pStyle w:val="7"/>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default" w:ascii="黑体" w:hAnsi="黑体" w:eastAsia="黑体" w:cs="黑体"/>
          <w:sz w:val="28"/>
          <w:szCs w:val="28"/>
          <w:lang w:val="en-US" w:eastAsia="zh-CN"/>
        </w:rPr>
      </w:pPr>
      <w:r>
        <w:rPr>
          <w:rFonts w:hint="eastAsia" w:ascii="黑体" w:hAnsi="黑体" w:eastAsia="黑体" w:cs="黑体"/>
          <w:color w:val="000000"/>
          <w:sz w:val="28"/>
          <w:szCs w:val="28"/>
        </w:rPr>
        <w:fldChar w:fldCharType="begin"/>
      </w:r>
      <w:r>
        <w:rPr>
          <w:rFonts w:hint="eastAsia" w:ascii="黑体" w:hAnsi="黑体" w:eastAsia="黑体" w:cs="黑体"/>
          <w:sz w:val="28"/>
          <w:szCs w:val="28"/>
        </w:rPr>
        <w:instrText xml:space="preserve"> HYPERLINK \l _Toc26460 </w:instrText>
      </w:r>
      <w:r>
        <w:rPr>
          <w:rFonts w:hint="eastAsia" w:ascii="黑体" w:hAnsi="黑体" w:eastAsia="黑体" w:cs="黑体"/>
          <w:sz w:val="28"/>
          <w:szCs w:val="28"/>
        </w:rPr>
        <w:fldChar w:fldCharType="separate"/>
      </w:r>
      <w:r>
        <w:rPr>
          <w:rFonts w:hint="eastAsia" w:ascii="黑体" w:hAnsi="黑体" w:eastAsia="黑体" w:cs="黑体"/>
          <w:sz w:val="28"/>
          <w:szCs w:val="28"/>
          <w:lang w:val="en-US" w:eastAsia="zh-CN"/>
        </w:rPr>
        <w:t>第四部分 名词解释</w:t>
      </w:r>
    </w:p>
    <w:p>
      <w:pPr>
        <w:pStyle w:val="7"/>
        <w:keepNext w:val="0"/>
        <w:keepLines w:val="0"/>
        <w:pageBreakBefore w:val="0"/>
        <w:widowControl w:val="0"/>
        <w:tabs>
          <w:tab w:val="right" w:leader="dot" w:pos="9746"/>
        </w:tabs>
        <w:kinsoku/>
        <w:wordWrap/>
        <w:overflowPunct/>
        <w:topLinePunct w:val="0"/>
        <w:autoSpaceDE/>
        <w:autoSpaceDN/>
        <w:bidi w:val="0"/>
        <w:adjustRightInd/>
        <w:snapToGrid/>
        <w:spacing w:line="480" w:lineRule="exact"/>
        <w:textAlignment w:val="auto"/>
        <w:rPr>
          <w:rFonts w:hint="eastAsia" w:ascii="黑体" w:hAnsi="黑体" w:eastAsia="黑体" w:cs="黑体"/>
          <w:lang w:val="en-US" w:eastAsia="zh-CN"/>
        </w:rPr>
      </w:pPr>
      <w:r>
        <w:rPr>
          <w:rFonts w:hint="eastAsia" w:ascii="黑体" w:hAnsi="黑体" w:eastAsia="黑体" w:cs="黑体"/>
          <w:sz w:val="28"/>
          <w:szCs w:val="28"/>
          <w:lang w:val="en-US" w:eastAsia="zh-CN"/>
        </w:rPr>
        <w:t>第五部分 附件</w:t>
      </w:r>
      <w:r>
        <w:rPr>
          <w:rFonts w:hint="eastAsia" w:ascii="黑体" w:hAnsi="黑体" w:eastAsia="黑体" w:cs="黑体"/>
          <w:sz w:val="28"/>
          <w:szCs w:val="28"/>
        </w:rPr>
        <w:tab/>
      </w:r>
      <w:r>
        <w:rPr>
          <w:rFonts w:hint="eastAsia" w:ascii="黑体" w:hAnsi="黑体" w:eastAsia="黑体" w:cs="黑体"/>
          <w:sz w:val="28"/>
          <w:szCs w:val="28"/>
          <w:lang w:val="en-US" w:eastAsia="zh-CN"/>
        </w:rPr>
        <w:t>2</w:t>
      </w:r>
      <w:r>
        <w:rPr>
          <w:rFonts w:hint="eastAsia" w:ascii="黑体" w:hAnsi="黑体" w:eastAsia="黑体" w:cs="黑体"/>
          <w:color w:val="000000"/>
          <w:sz w:val="28"/>
          <w:szCs w:val="28"/>
        </w:rPr>
        <w:fldChar w:fldCharType="end"/>
      </w:r>
      <w:r>
        <w:rPr>
          <w:rFonts w:hint="eastAsia" w:ascii="黑体" w:hAnsi="黑体" w:eastAsia="黑体" w:cs="黑体"/>
          <w:color w:val="000000"/>
          <w:sz w:val="28"/>
          <w:szCs w:val="28"/>
          <w:lang w:val="en-US" w:eastAsia="zh-CN"/>
        </w:rPr>
        <w:t>0</w:t>
      </w:r>
    </w:p>
    <w:p>
      <w:pPr>
        <w:spacing w:before="90" w:line="223" w:lineRule="auto"/>
        <w:ind w:left="4048"/>
        <w:outlineLvl w:val="0"/>
        <w:rPr>
          <w:rFonts w:ascii="仿宋" w:hAnsi="仿宋" w:eastAsia="仿宋" w:cs="仿宋"/>
          <w:spacing w:val="-54"/>
          <w:sz w:val="44"/>
          <w:szCs w:val="44"/>
          <w14:textOutline w14:w="9313" w14:cap="flat" w14:cmpd="sng">
            <w14:solidFill>
              <w14:srgbClr w14:val="000000"/>
            </w14:solidFill>
            <w14:prstDash w14:val="solid"/>
            <w14:miter w14:val="0"/>
          </w14:textOutline>
        </w:rPr>
      </w:pPr>
      <w:r>
        <w:rPr>
          <w:rFonts w:hint="eastAsia" w:ascii="宋体" w:hAnsi="宋体" w:eastAsia="宋体" w:cs="宋体"/>
          <w:color w:val="000000"/>
          <w:szCs w:val="28"/>
        </w:rPr>
        <w:fldChar w:fldCharType="end"/>
      </w:r>
      <w:bookmarkStart w:id="3" w:name="_GoBack"/>
      <w:bookmarkEnd w:id="3"/>
    </w:p>
    <w:p>
      <w:pPr>
        <w:spacing w:line="267" w:lineRule="auto"/>
        <w:rPr>
          <w:rFonts w:ascii="Arial"/>
          <w:sz w:val="21"/>
        </w:rPr>
      </w:pPr>
    </w:p>
    <w:p>
      <w:pPr>
        <w:spacing w:line="268" w:lineRule="auto"/>
        <w:rPr>
          <w:rFonts w:ascii="Arial"/>
          <w:sz w:val="21"/>
        </w:rPr>
      </w:pPr>
    </w:p>
    <w:sdt>
      <w:sdtPr>
        <w:rPr>
          <w:rFonts w:ascii="仿宋" w:hAnsi="仿宋" w:eastAsia="仿宋" w:cs="仿宋"/>
          <w:sz w:val="26"/>
          <w:szCs w:val="26"/>
        </w:rPr>
        <w:id w:val="1"/>
        <w:docPartObj>
          <w:docPartGallery w:val="Table of Contents"/>
          <w:docPartUnique/>
        </w:docPartObj>
      </w:sdtPr>
      <w:sdtEndPr>
        <w:rPr>
          <w:rFonts w:ascii="仿宋" w:hAnsi="仿宋" w:eastAsia="仿宋" w:cs="仿宋"/>
          <w:spacing w:val="-11"/>
          <w:sz w:val="26"/>
          <w:szCs w:val="26"/>
          <w14:textOutline w14:w="5503" w14:cap="flat" w14:cmpd="sng">
            <w14:solidFill>
              <w14:srgbClr w14:val="000000"/>
            </w14:solidFill>
            <w14:prstDash w14:val="solid"/>
            <w14:miter w14:val="0"/>
          </w14:textOutline>
        </w:rPr>
      </w:sdtEndPr>
      <w:sdtContent>
        <w:p>
          <w:pPr>
            <w:spacing w:before="85" w:line="222" w:lineRule="auto"/>
            <w:jc w:val="left"/>
            <w:rPr>
              <w:rFonts w:ascii="仿宋" w:hAnsi="仿宋" w:eastAsia="仿宋" w:cs="仿宋"/>
              <w:spacing w:val="-11"/>
              <w:sz w:val="26"/>
              <w:szCs w:val="26"/>
              <w14:textOutline w14:w="5503" w14:cap="flat" w14:cmpd="sng">
                <w14:solidFill>
                  <w14:srgbClr w14:val="000000"/>
                </w14:solidFill>
                <w14:prstDash w14:val="solid"/>
                <w14:miter w14:val="0"/>
              </w14:textOutline>
            </w:rPr>
            <w:sectPr>
              <w:footerReference r:id="rId5" w:type="default"/>
              <w:pgSz w:w="11900" w:h="16840"/>
              <w:pgMar w:top="912" w:right="1320" w:bottom="0" w:left="1348" w:header="0" w:footer="0" w:gutter="0"/>
              <w:pgNumType w:start="1"/>
              <w:cols w:space="720" w:num="1"/>
            </w:sectPr>
          </w:pPr>
        </w:p>
      </w:sdtContent>
    </w:sdt>
    <w:p>
      <w:pPr>
        <w:spacing w:before="81" w:line="222" w:lineRule="auto"/>
        <w:rPr>
          <w:rFonts w:hint="eastAsia" w:ascii="宋体" w:hAnsi="宋体"/>
          <w:b/>
          <w:color w:val="000000"/>
          <w:sz w:val="44"/>
          <w:szCs w:val="44"/>
        </w:rPr>
      </w:pPr>
      <w:bookmarkStart w:id="1" w:name="bookmark4"/>
      <w:bookmarkEnd w:id="1"/>
      <w:bookmarkStart w:id="2" w:name="bookmark5"/>
      <w:bookmarkEnd w:id="2"/>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b/>
          <w:color w:val="000000"/>
          <w:sz w:val="44"/>
          <w:szCs w:val="44"/>
        </w:rPr>
      </w:pPr>
    </w:p>
    <w:p>
      <w:pPr>
        <w:numPr>
          <w:ilvl w:val="0"/>
          <w:numId w:val="1"/>
        </w:numPr>
        <w:tabs>
          <w:tab w:val="left" w:pos="2324"/>
        </w:tabs>
        <w:ind w:firstLine="2168" w:firstLineChars="600"/>
        <w:jc w:val="both"/>
        <w:outlineLvl w:val="0"/>
        <w:rPr>
          <w:rFonts w:hint="eastAsia" w:asciiTheme="minorEastAsia" w:hAnsiTheme="minorEastAsia" w:eastAsiaTheme="minorEastAsia" w:cstheme="minorEastAsia"/>
          <w:b/>
          <w:bCs/>
          <w:sz w:val="36"/>
          <w:szCs w:val="36"/>
          <w:lang w:val="en-US" w:eastAsia="zh-CN"/>
        </w:rPr>
      </w:pPr>
      <w:r>
        <w:rPr>
          <w:rFonts w:hint="eastAsia" w:asciiTheme="minorEastAsia" w:hAnsiTheme="minorEastAsia" w:eastAsiaTheme="minorEastAsia" w:cstheme="minorEastAsia"/>
          <w:b/>
          <w:bCs/>
          <w:sz w:val="36"/>
          <w:szCs w:val="36"/>
          <w:lang w:val="en-US" w:eastAsia="zh-CN"/>
        </w:rPr>
        <w:t xml:space="preserve">     概况</w:t>
      </w:r>
    </w:p>
    <w:p>
      <w:pPr>
        <w:numPr>
          <w:ilvl w:val="0"/>
          <w:numId w:val="0"/>
        </w:numPr>
        <w:tabs>
          <w:tab w:val="left" w:pos="2324"/>
        </w:tabs>
        <w:jc w:val="both"/>
        <w:rPr>
          <w:rFonts w:hint="eastAsia" w:asciiTheme="minorEastAsia" w:hAnsiTheme="minorEastAsia" w:eastAsiaTheme="minorEastAsia" w:cstheme="minorEastAsia"/>
          <w:b/>
          <w:bCs/>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640" w:hanging="640" w:hangingChars="200"/>
        <w:textAlignment w:val="auto"/>
        <w:outlineLvl w:val="1"/>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t>一、本部门职责</w:t>
      </w:r>
    </w:p>
    <w:p>
      <w:pPr>
        <w:spacing w:line="580" w:lineRule="exact"/>
        <w:ind w:firstLine="640" w:firstLineChars="200"/>
        <w:rPr>
          <w:rFonts w:hint="eastAsia" w:ascii="宋体" w:hAnsi="宋体" w:cs="宋体"/>
          <w:bCs/>
          <w:sz w:val="32"/>
          <w:szCs w:val="32"/>
        </w:rPr>
      </w:pPr>
      <w:r>
        <w:rPr>
          <w:rFonts w:hint="eastAsia" w:ascii="宋体" w:hAnsi="宋体" w:cs="宋体"/>
          <w:bCs/>
          <w:sz w:val="32"/>
          <w:szCs w:val="32"/>
        </w:rPr>
        <w:t xml:space="preserve">大同市第一看守所主要承担以下工作职责： </w:t>
      </w:r>
    </w:p>
    <w:p>
      <w:pPr>
        <w:spacing w:line="580" w:lineRule="exact"/>
        <w:ind w:firstLine="640" w:firstLineChars="200"/>
        <w:rPr>
          <w:rFonts w:hint="eastAsia" w:ascii="宋体" w:hAnsi="宋体" w:cs="宋体"/>
          <w:bCs/>
          <w:sz w:val="32"/>
          <w:szCs w:val="32"/>
        </w:rPr>
      </w:pPr>
      <w:r>
        <w:rPr>
          <w:rFonts w:hint="eastAsia" w:ascii="宋体" w:hAnsi="宋体" w:cs="宋体"/>
          <w:bCs/>
          <w:sz w:val="32"/>
          <w:szCs w:val="32"/>
          <w:lang w:val="en-US" w:eastAsia="zh-CN"/>
        </w:rPr>
        <w:t>1、</w:t>
      </w:r>
      <w:r>
        <w:rPr>
          <w:rFonts w:hint="eastAsia" w:ascii="宋体" w:hAnsi="宋体" w:cs="宋体"/>
          <w:bCs/>
          <w:sz w:val="32"/>
          <w:szCs w:val="32"/>
        </w:rPr>
        <w:t>对被羁押的人犯实行武装警戒看守，保障安全，对人犯进行教育；</w:t>
      </w:r>
    </w:p>
    <w:p>
      <w:pPr>
        <w:spacing w:line="580" w:lineRule="exact"/>
        <w:ind w:firstLine="640" w:firstLineChars="200"/>
        <w:rPr>
          <w:rFonts w:hint="eastAsia" w:ascii="宋体" w:hAnsi="宋体" w:cs="宋体"/>
          <w:bCs/>
          <w:sz w:val="32"/>
          <w:szCs w:val="32"/>
        </w:rPr>
      </w:pPr>
      <w:r>
        <w:rPr>
          <w:rFonts w:hint="eastAsia" w:ascii="宋体" w:hAnsi="宋体" w:cs="宋体"/>
          <w:bCs/>
          <w:sz w:val="32"/>
          <w:szCs w:val="32"/>
          <w:lang w:val="en-US" w:eastAsia="zh-CN"/>
        </w:rPr>
        <w:t>2、</w:t>
      </w:r>
      <w:r>
        <w:rPr>
          <w:rFonts w:hint="eastAsia" w:ascii="宋体" w:hAnsi="宋体" w:cs="宋体"/>
          <w:bCs/>
          <w:sz w:val="32"/>
          <w:szCs w:val="32"/>
        </w:rPr>
        <w:t>管理人犯的生活和卫生，保障侦查、起诉和审判工作的顺利进行；</w:t>
      </w:r>
    </w:p>
    <w:p>
      <w:pPr>
        <w:spacing w:line="580" w:lineRule="exact"/>
        <w:ind w:firstLine="640" w:firstLineChars="200"/>
        <w:rPr>
          <w:rFonts w:hint="eastAsia" w:ascii="宋体" w:hAnsi="宋体" w:cs="宋体"/>
          <w:bCs/>
          <w:sz w:val="32"/>
          <w:szCs w:val="32"/>
        </w:rPr>
      </w:pPr>
      <w:r>
        <w:rPr>
          <w:rFonts w:hint="eastAsia" w:ascii="宋体" w:hAnsi="宋体" w:cs="宋体"/>
          <w:bCs/>
          <w:sz w:val="32"/>
          <w:szCs w:val="32"/>
          <w:lang w:val="en-US" w:eastAsia="zh-CN"/>
        </w:rPr>
        <w:t>3、</w:t>
      </w:r>
      <w:r>
        <w:rPr>
          <w:rFonts w:hint="eastAsia" w:ascii="宋体" w:hAnsi="宋体" w:cs="宋体"/>
          <w:bCs/>
          <w:sz w:val="32"/>
          <w:szCs w:val="32"/>
        </w:rPr>
        <w:t>对新入所的人犯办理各种入所手续，建立人犯档案并严格保管所有人犯档案；</w:t>
      </w:r>
    </w:p>
    <w:p>
      <w:pPr>
        <w:spacing w:line="580" w:lineRule="exact"/>
        <w:ind w:firstLine="640" w:firstLineChars="200"/>
        <w:rPr>
          <w:rFonts w:hint="eastAsia" w:ascii="宋体" w:hAnsi="宋体" w:cs="宋体"/>
          <w:bCs/>
          <w:sz w:val="32"/>
          <w:szCs w:val="32"/>
        </w:rPr>
      </w:pPr>
      <w:r>
        <w:rPr>
          <w:rFonts w:hint="eastAsia" w:ascii="宋体" w:hAnsi="宋体" w:cs="宋体"/>
          <w:bCs/>
          <w:sz w:val="32"/>
          <w:szCs w:val="32"/>
          <w:lang w:val="en-US" w:eastAsia="zh-CN"/>
        </w:rPr>
        <w:t>4、</w:t>
      </w:r>
      <w:r>
        <w:rPr>
          <w:rFonts w:hint="eastAsia" w:ascii="宋体" w:hAnsi="宋体" w:cs="宋体"/>
          <w:bCs/>
          <w:sz w:val="32"/>
          <w:szCs w:val="32"/>
        </w:rPr>
        <w:t>对出所受审转送外地或者出所就医的人犯实行武装押解；</w:t>
      </w:r>
    </w:p>
    <w:p>
      <w:pPr>
        <w:spacing w:line="580" w:lineRule="exact"/>
        <w:ind w:firstLine="640" w:firstLineChars="200"/>
        <w:rPr>
          <w:rFonts w:hint="eastAsia" w:ascii="宋体" w:hAnsi="宋体" w:cs="宋体"/>
          <w:bCs/>
          <w:sz w:val="32"/>
          <w:szCs w:val="32"/>
        </w:rPr>
      </w:pPr>
      <w:r>
        <w:rPr>
          <w:rFonts w:hint="eastAsia" w:ascii="宋体" w:hAnsi="宋体" w:cs="宋体"/>
          <w:bCs/>
          <w:sz w:val="32"/>
          <w:szCs w:val="32"/>
          <w:lang w:val="en-US" w:eastAsia="zh-CN"/>
        </w:rPr>
        <w:t>5、</w:t>
      </w:r>
      <w:r>
        <w:rPr>
          <w:rFonts w:hint="eastAsia" w:ascii="宋体" w:hAnsi="宋体" w:cs="宋体"/>
          <w:bCs/>
          <w:sz w:val="32"/>
          <w:szCs w:val="32"/>
        </w:rPr>
        <w:t>对羁押在所内在押人员进行教育，体现政策，以理服人，保障安全。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hanging="640" w:hangingChars="200"/>
        <w:jc w:val="both"/>
        <w:textAlignment w:val="auto"/>
        <w:outlineLvl w:val="1"/>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t>二、机构设置情况</w:t>
      </w:r>
    </w:p>
    <w:p>
      <w:pPr>
        <w:spacing w:line="580" w:lineRule="exact"/>
        <w:ind w:firstLine="640" w:firstLineChars="200"/>
        <w:rPr>
          <w:rFonts w:hint="eastAsia" w:ascii="宋体" w:hAnsi="宋体" w:cs="宋体"/>
          <w:bCs/>
          <w:sz w:val="32"/>
          <w:szCs w:val="32"/>
          <w:lang w:val="en-US" w:eastAsia="zh-CN"/>
        </w:rPr>
      </w:pPr>
      <w:r>
        <w:rPr>
          <w:rFonts w:hint="eastAsia" w:ascii="宋体" w:hAnsi="宋体" w:cs="宋体"/>
          <w:bCs/>
          <w:sz w:val="32"/>
          <w:szCs w:val="32"/>
          <w:lang w:val="en-US" w:eastAsia="zh-CN"/>
        </w:rPr>
        <w:t>大同市第一看守所是大同市公安局下属的副处级单位，下设五个大队，即综合大队、侦查大队、管教大队、巡控大队和女子管教大队。</w:t>
      </w:r>
    </w:p>
    <w:p>
      <w:pPr>
        <w:spacing w:line="580" w:lineRule="exact"/>
        <w:ind w:firstLine="640" w:firstLineChars="200"/>
        <w:rPr>
          <w:rFonts w:hint="eastAsia" w:ascii="宋体" w:hAnsi="宋体" w:cs="宋体"/>
          <w:bCs/>
          <w:sz w:val="32"/>
          <w:szCs w:val="32"/>
          <w:lang w:val="en-US" w:eastAsia="zh-CN"/>
        </w:rPr>
      </w:pPr>
      <w:r>
        <w:rPr>
          <w:rFonts w:hint="eastAsia" w:ascii="宋体" w:hAnsi="宋体" w:cs="宋体"/>
          <w:bCs/>
          <w:sz w:val="32"/>
          <w:szCs w:val="32"/>
          <w:lang w:val="en-US" w:eastAsia="zh-CN"/>
        </w:rPr>
        <w:t>大同市第一看守所核定专项编制37人，领导职数5名。</w:t>
      </w:r>
    </w:p>
    <w:p>
      <w:pPr>
        <w:spacing w:line="580" w:lineRule="exact"/>
        <w:ind w:firstLine="640" w:firstLineChars="200"/>
        <w:rPr>
          <w:rFonts w:hint="eastAsia" w:ascii="宋体" w:hAnsi="宋体" w:cs="宋体"/>
          <w:bCs/>
          <w:sz w:val="32"/>
          <w:szCs w:val="32"/>
        </w:rPr>
      </w:pPr>
      <w:r>
        <w:rPr>
          <w:rFonts w:hint="eastAsia" w:ascii="宋体" w:hAnsi="宋体" w:cs="宋体"/>
          <w:bCs/>
          <w:sz w:val="32"/>
          <w:szCs w:val="32"/>
          <w:lang w:val="en-US" w:eastAsia="zh-CN"/>
        </w:rPr>
        <w:t>大同市第一看守所执行《政府会计准则》、《政府会计制度—行政事业单位会计科目和报表》。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8" w:leftChars="304" w:firstLine="0" w:firstLineChars="0"/>
        <w:jc w:val="both"/>
        <w:textAlignment w:val="auto"/>
        <w:rPr>
          <w:rFonts w:hint="eastAsia" w:ascii="宋体" w:hAnsi="宋体"/>
          <w:b w:val="0"/>
          <w:bCs/>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rPr>
          <w:rFonts w:hint="eastAsia" w:ascii="宋体" w:hAnsi="宋体"/>
          <w:b/>
          <w:bCs w:val="0"/>
          <w:color w:val="000000"/>
          <w:sz w:val="36"/>
          <w:szCs w:val="36"/>
          <w:lang w:val="en-US" w:eastAsia="zh-CN"/>
        </w:rPr>
      </w:pPr>
      <w:r>
        <w:rPr>
          <w:rFonts w:hint="eastAsia" w:ascii="宋体" w:hAnsi="宋体"/>
          <w:b/>
          <w:bCs w:val="0"/>
          <w:color w:val="000000"/>
          <w:sz w:val="36"/>
          <w:szCs w:val="36"/>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rPr>
          <w:rFonts w:hint="eastAsia" w:ascii="宋体" w:hAnsi="宋体"/>
          <w:b/>
          <w:bCs w:val="0"/>
          <w:color w:val="000000"/>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rPr>
          <w:rFonts w:hint="eastAsia" w:ascii="宋体" w:hAnsi="宋体"/>
          <w:b/>
          <w:bCs w:val="0"/>
          <w:color w:val="000000"/>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rPr>
          <w:rFonts w:hint="eastAsia" w:ascii="宋体" w:hAnsi="宋体"/>
          <w:b/>
          <w:bCs w:val="0"/>
          <w:color w:val="000000"/>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rPr>
          <w:rFonts w:hint="eastAsia" w:ascii="宋体" w:hAnsi="宋体"/>
          <w:b/>
          <w:bCs w:val="0"/>
          <w:color w:val="000000"/>
          <w:sz w:val="36"/>
          <w:szCs w:val="36"/>
          <w:lang w:val="en-US" w:eastAsia="zh-CN"/>
        </w:rPr>
      </w:pPr>
    </w:p>
    <w:p>
      <w:pPr>
        <w:tabs>
          <w:tab w:val="left" w:pos="2324"/>
        </w:tabs>
        <w:ind w:firstLine="2161" w:firstLineChars="600"/>
        <w:jc w:val="left"/>
        <w:rPr>
          <w:rFonts w:hint="eastAsia" w:ascii="宋体" w:hAnsi="宋体"/>
          <w:b/>
          <w:bCs w:val="0"/>
          <w:color w:val="000000"/>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2161" w:firstLineChars="600"/>
        <w:jc w:val="both"/>
        <w:textAlignment w:val="auto"/>
        <w:rPr>
          <w:rFonts w:hint="eastAsia" w:ascii="宋体" w:hAnsi="宋体"/>
          <w:b/>
          <w:bCs w:val="0"/>
          <w:color w:val="000000"/>
          <w:sz w:val="36"/>
          <w:szCs w:val="36"/>
          <w:lang w:val="en-US" w:eastAsia="zh-CN"/>
        </w:rPr>
      </w:pPr>
    </w:p>
    <w:p>
      <w:pPr>
        <w:tabs>
          <w:tab w:val="left" w:pos="2324"/>
        </w:tabs>
        <w:ind w:firstLine="2168" w:firstLineChars="600"/>
        <w:jc w:val="left"/>
        <w:outlineLvl w:val="0"/>
        <w:rPr>
          <w:rFonts w:hint="eastAsia" w:asciiTheme="minorEastAsia" w:hAnsiTheme="minorEastAsia" w:eastAsiaTheme="minorEastAsia" w:cstheme="minorEastAsia"/>
          <w:b/>
          <w:bCs/>
          <w:sz w:val="36"/>
          <w:szCs w:val="36"/>
          <w:lang w:val="en-US" w:eastAsia="zh-CN"/>
        </w:rPr>
      </w:pPr>
      <w:r>
        <w:rPr>
          <w:rFonts w:hint="eastAsia" w:asciiTheme="minorEastAsia" w:hAnsiTheme="minorEastAsia" w:eastAsiaTheme="minorEastAsia" w:cstheme="minorEastAsia"/>
          <w:b/>
          <w:bCs/>
          <w:sz w:val="36"/>
          <w:szCs w:val="36"/>
          <w:lang w:val="en-US" w:eastAsia="zh-CN"/>
        </w:rPr>
        <w:t>第二部分  2021年度部门决算报表</w:t>
      </w:r>
    </w:p>
    <w:p/>
    <w:tbl>
      <w:tblPr>
        <w:tblStyle w:val="10"/>
        <w:tblW w:w="515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822"/>
        <w:gridCol w:w="670"/>
        <w:gridCol w:w="1562"/>
        <w:gridCol w:w="2918"/>
        <w:gridCol w:w="573"/>
        <w:gridCol w:w="17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5000" w:type="pct"/>
            <w:gridSpan w:val="6"/>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373"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32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6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1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7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42"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373"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部门：大同市第一看守所</w:t>
            </w:r>
          </w:p>
        </w:tc>
        <w:tc>
          <w:tcPr>
            <w:tcW w:w="32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6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1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7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42"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59" w:type="pct"/>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收入</w:t>
            </w:r>
          </w:p>
        </w:tc>
        <w:tc>
          <w:tcPr>
            <w:tcW w:w="2540" w:type="pct"/>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7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32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7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14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27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84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7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326" w:type="pct"/>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0"/>
                <w:szCs w:val="20"/>
                <w:u w:val="none"/>
              </w:rPr>
            </w:pPr>
          </w:p>
        </w:tc>
        <w:tc>
          <w:tcPr>
            <w:tcW w:w="7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278" w:type="pct"/>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0"/>
                <w:szCs w:val="20"/>
                <w:u w:val="none"/>
              </w:rPr>
            </w:pPr>
          </w:p>
        </w:tc>
        <w:tc>
          <w:tcPr>
            <w:tcW w:w="84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7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一、一般公共预算财政拨款收入</w:t>
            </w:r>
          </w:p>
        </w:tc>
        <w:tc>
          <w:tcPr>
            <w:tcW w:w="32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6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10,547,989.49</w:t>
            </w:r>
          </w:p>
        </w:tc>
        <w:tc>
          <w:tcPr>
            <w:tcW w:w="14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27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8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7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二、政府性基金预算财政拨款收入</w:t>
            </w:r>
          </w:p>
        </w:tc>
        <w:tc>
          <w:tcPr>
            <w:tcW w:w="32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27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8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7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三、国有资本经营预算财政拨款收入</w:t>
            </w:r>
          </w:p>
        </w:tc>
        <w:tc>
          <w:tcPr>
            <w:tcW w:w="32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7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27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8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7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四、上级补助收入</w:t>
            </w:r>
          </w:p>
        </w:tc>
        <w:tc>
          <w:tcPr>
            <w:tcW w:w="32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27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8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12,135,789.49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7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五、事业收入</w:t>
            </w:r>
          </w:p>
        </w:tc>
        <w:tc>
          <w:tcPr>
            <w:tcW w:w="32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27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8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7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六、经营收入</w:t>
            </w:r>
          </w:p>
        </w:tc>
        <w:tc>
          <w:tcPr>
            <w:tcW w:w="32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27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8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7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七、附属单位上缴收入</w:t>
            </w:r>
          </w:p>
        </w:tc>
        <w:tc>
          <w:tcPr>
            <w:tcW w:w="32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7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27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8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7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八、其他收入</w:t>
            </w:r>
          </w:p>
        </w:tc>
        <w:tc>
          <w:tcPr>
            <w:tcW w:w="32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7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27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8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73"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32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7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九、卫生健康支出</w:t>
            </w:r>
          </w:p>
        </w:tc>
        <w:tc>
          <w:tcPr>
            <w:tcW w:w="27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8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73"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32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十、节能环保支出</w:t>
            </w:r>
          </w:p>
        </w:tc>
        <w:tc>
          <w:tcPr>
            <w:tcW w:w="27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8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73"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32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7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十一、城乡社区支出</w:t>
            </w:r>
          </w:p>
        </w:tc>
        <w:tc>
          <w:tcPr>
            <w:tcW w:w="27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8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73"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32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7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十二、农林水支出</w:t>
            </w:r>
          </w:p>
        </w:tc>
        <w:tc>
          <w:tcPr>
            <w:tcW w:w="27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8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73"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32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7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十三、交通运输支出</w:t>
            </w:r>
          </w:p>
        </w:tc>
        <w:tc>
          <w:tcPr>
            <w:tcW w:w="27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8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73"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32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7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十四、资源勘探工业信息等支出</w:t>
            </w:r>
          </w:p>
        </w:tc>
        <w:tc>
          <w:tcPr>
            <w:tcW w:w="27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8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73"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32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7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27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8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73"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32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7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十六、金融支出</w:t>
            </w:r>
          </w:p>
        </w:tc>
        <w:tc>
          <w:tcPr>
            <w:tcW w:w="27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8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73"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32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7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十七、援助其他地区支出</w:t>
            </w:r>
          </w:p>
        </w:tc>
        <w:tc>
          <w:tcPr>
            <w:tcW w:w="27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8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73"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32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7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十八、自然资源海洋气象等支出</w:t>
            </w:r>
          </w:p>
        </w:tc>
        <w:tc>
          <w:tcPr>
            <w:tcW w:w="27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8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73"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32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7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十九、住房保障支出</w:t>
            </w:r>
          </w:p>
        </w:tc>
        <w:tc>
          <w:tcPr>
            <w:tcW w:w="27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8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73"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32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7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二十、粮油物资储备支出</w:t>
            </w:r>
          </w:p>
        </w:tc>
        <w:tc>
          <w:tcPr>
            <w:tcW w:w="27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8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73"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32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7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二十一、国有资本经营预算支出</w:t>
            </w:r>
          </w:p>
        </w:tc>
        <w:tc>
          <w:tcPr>
            <w:tcW w:w="27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8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73"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32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7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二十二、灾害防治及应急管理支出</w:t>
            </w:r>
          </w:p>
        </w:tc>
        <w:tc>
          <w:tcPr>
            <w:tcW w:w="27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8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73"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32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7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二十三、其他支出</w:t>
            </w:r>
          </w:p>
        </w:tc>
        <w:tc>
          <w:tcPr>
            <w:tcW w:w="27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8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73" w:type="pct"/>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32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7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二十四、债务还本支出</w:t>
            </w:r>
          </w:p>
        </w:tc>
        <w:tc>
          <w:tcPr>
            <w:tcW w:w="27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8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73"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32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7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二十五、债务付息支出</w:t>
            </w:r>
          </w:p>
        </w:tc>
        <w:tc>
          <w:tcPr>
            <w:tcW w:w="27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8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73"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32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7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二十六、抗疫特别国债安排的支出</w:t>
            </w:r>
          </w:p>
        </w:tc>
        <w:tc>
          <w:tcPr>
            <w:tcW w:w="27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8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7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本年收入合计</w:t>
            </w:r>
          </w:p>
        </w:tc>
        <w:tc>
          <w:tcPr>
            <w:tcW w:w="32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76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10,547,989.49</w:t>
            </w:r>
          </w:p>
        </w:tc>
        <w:tc>
          <w:tcPr>
            <w:tcW w:w="14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本年支出合计</w:t>
            </w:r>
          </w:p>
        </w:tc>
        <w:tc>
          <w:tcPr>
            <w:tcW w:w="27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8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12,135,789.49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7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使用非财政拨款结余</w:t>
            </w:r>
          </w:p>
        </w:tc>
        <w:tc>
          <w:tcPr>
            <w:tcW w:w="32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7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结余分配</w:t>
            </w:r>
          </w:p>
        </w:tc>
        <w:tc>
          <w:tcPr>
            <w:tcW w:w="27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8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7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年初结转和结余</w:t>
            </w:r>
          </w:p>
        </w:tc>
        <w:tc>
          <w:tcPr>
            <w:tcW w:w="32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76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1,587,800.00</w:t>
            </w:r>
          </w:p>
        </w:tc>
        <w:tc>
          <w:tcPr>
            <w:tcW w:w="14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年末结转和结余</w:t>
            </w:r>
          </w:p>
        </w:tc>
        <w:tc>
          <w:tcPr>
            <w:tcW w:w="27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8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73"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32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7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19"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27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842"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7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326" w:type="pct"/>
            <w:tcBorders>
              <w:top w:val="nil"/>
              <w:left w:val="nil"/>
              <w:bottom w:val="single" w:color="000000" w:sz="8"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76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12,135,789.49</w:t>
            </w:r>
          </w:p>
        </w:tc>
        <w:tc>
          <w:tcPr>
            <w:tcW w:w="141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27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8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12,135,789.49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2" w:hRule="atLeast"/>
        </w:trPr>
        <w:tc>
          <w:tcPr>
            <w:tcW w:w="5000" w:type="pct"/>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注：本表反映部门本年度的总收支和年末结转结余情况。本套报表金额单位转换时可能存在尾数误差。</w:t>
            </w:r>
          </w:p>
        </w:tc>
      </w:tr>
    </w:tbl>
    <w:p>
      <w:pPr>
        <w:rPr>
          <w:sz w:val="18"/>
          <w:szCs w:val="18"/>
        </w:rPr>
        <w:sectPr>
          <w:footerReference r:id="rId6" w:type="default"/>
          <w:pgSz w:w="11906" w:h="16838"/>
          <w:pgMar w:top="1440" w:right="1080" w:bottom="1440" w:left="1080" w:header="851" w:footer="992" w:gutter="0"/>
          <w:pgNumType w:start="1"/>
          <w:cols w:space="425" w:num="1"/>
          <w:docGrid w:type="lines" w:linePitch="312" w:charSpace="0"/>
        </w:sectPr>
      </w:pPr>
    </w:p>
    <w:p>
      <w:pPr>
        <w:rPr>
          <w:sz w:val="18"/>
          <w:szCs w:val="18"/>
        </w:rPr>
      </w:pPr>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565"/>
        <w:gridCol w:w="232"/>
        <w:gridCol w:w="238"/>
        <w:gridCol w:w="2336"/>
        <w:gridCol w:w="2001"/>
        <w:gridCol w:w="2001"/>
        <w:gridCol w:w="890"/>
        <w:gridCol w:w="819"/>
        <w:gridCol w:w="797"/>
        <w:gridCol w:w="775"/>
        <w:gridCol w:w="15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5000" w:type="pct"/>
            <w:gridSpan w:val="11"/>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905"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8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2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0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0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1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8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8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7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33"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905"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部门：大同市第一看守所</w:t>
            </w:r>
          </w:p>
        </w:tc>
        <w:tc>
          <w:tcPr>
            <w:tcW w:w="8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2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0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0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1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8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8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7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33"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95"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706"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706"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314"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289"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281"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273"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533"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71" w:type="pct"/>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823"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706"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06"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14"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89"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81"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73"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33"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1"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23"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706"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06"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14"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89"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81"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73"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33"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1"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23"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706"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06"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14"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89"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81"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73"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33"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95"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706"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06"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14"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89"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81"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7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53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95"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7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10,547,989.49</w:t>
            </w:r>
          </w:p>
        </w:tc>
        <w:tc>
          <w:tcPr>
            <w:tcW w:w="7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10,547,989.49</w:t>
            </w:r>
          </w:p>
        </w:tc>
        <w:tc>
          <w:tcPr>
            <w:tcW w:w="3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2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28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2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53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w:t>
            </w:r>
          </w:p>
        </w:tc>
        <w:tc>
          <w:tcPr>
            <w:tcW w:w="82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公共安全支出</w:t>
            </w:r>
          </w:p>
        </w:tc>
        <w:tc>
          <w:tcPr>
            <w:tcW w:w="7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10,547,989.49</w:t>
            </w:r>
          </w:p>
        </w:tc>
        <w:tc>
          <w:tcPr>
            <w:tcW w:w="7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10,547,989.49</w:t>
            </w:r>
          </w:p>
        </w:tc>
        <w:tc>
          <w:tcPr>
            <w:tcW w:w="3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3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20402</w:t>
            </w:r>
          </w:p>
        </w:tc>
        <w:tc>
          <w:tcPr>
            <w:tcW w:w="82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公安</w:t>
            </w:r>
          </w:p>
        </w:tc>
        <w:tc>
          <w:tcPr>
            <w:tcW w:w="7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10,547,989.49</w:t>
            </w:r>
          </w:p>
        </w:tc>
        <w:tc>
          <w:tcPr>
            <w:tcW w:w="7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10,547,989.49</w:t>
            </w:r>
          </w:p>
        </w:tc>
        <w:tc>
          <w:tcPr>
            <w:tcW w:w="3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3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107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2040202</w:t>
            </w:r>
          </w:p>
        </w:tc>
        <w:tc>
          <w:tcPr>
            <w:tcW w:w="82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7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10,547,989.49</w:t>
            </w:r>
          </w:p>
        </w:tc>
        <w:tc>
          <w:tcPr>
            <w:tcW w:w="7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10,547,989.49</w:t>
            </w:r>
          </w:p>
        </w:tc>
        <w:tc>
          <w:tcPr>
            <w:tcW w:w="3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3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71"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23"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0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3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1"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23"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0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3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71"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23"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0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3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71"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23"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0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3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71"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23"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0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3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11"/>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w:t>
            </w:r>
          </w:p>
        </w:tc>
      </w:tr>
    </w:tbl>
    <w:p>
      <w:pPr>
        <w:rPr>
          <w:rFonts w:hint="eastAsia" w:eastAsia="宋体"/>
          <w:sz w:val="18"/>
          <w:szCs w:val="18"/>
          <w:lang w:eastAsia="zh-CN"/>
        </w:rPr>
        <w:sectPr>
          <w:pgSz w:w="16838" w:h="11905" w:orient="landscape"/>
          <w:pgMar w:top="1083" w:right="1440" w:bottom="1083" w:left="1440" w:header="851" w:footer="992" w:gutter="0"/>
          <w:cols w:space="0" w:num="1"/>
          <w:rtlGutter w:val="0"/>
          <w:docGrid w:type="lines" w:linePitch="314" w:charSpace="0"/>
        </w:sectPr>
      </w:pPr>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197"/>
        <w:gridCol w:w="292"/>
        <w:gridCol w:w="292"/>
        <w:gridCol w:w="2909"/>
        <w:gridCol w:w="2228"/>
        <w:gridCol w:w="587"/>
        <w:gridCol w:w="2194"/>
        <w:gridCol w:w="590"/>
        <w:gridCol w:w="740"/>
        <w:gridCol w:w="11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5000" w:type="pct"/>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128"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10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2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8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0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7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0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62" w:type="pct"/>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128"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部门：大同市第一看守所</w:t>
            </w:r>
          </w:p>
        </w:tc>
        <w:tc>
          <w:tcPr>
            <w:tcW w:w="10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2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8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0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7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0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62" w:type="pct"/>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360"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786"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207"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774"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208"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261"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401"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4" w:type="pct"/>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1025"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786"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0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74"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08"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61"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01"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4"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25"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786"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0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74"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08"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61"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01"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34"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25"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786"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0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74"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08"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61"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01"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360"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786"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07"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74"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08"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61"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401"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360"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7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12,135,789.49</w:t>
            </w:r>
          </w:p>
        </w:tc>
        <w:tc>
          <w:tcPr>
            <w:tcW w:w="20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7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12,135,789.49</w:t>
            </w:r>
          </w:p>
        </w:tc>
        <w:tc>
          <w:tcPr>
            <w:tcW w:w="2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26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4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3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w:t>
            </w:r>
          </w:p>
        </w:tc>
        <w:tc>
          <w:tcPr>
            <w:tcW w:w="10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公共安全支出</w:t>
            </w:r>
          </w:p>
        </w:tc>
        <w:tc>
          <w:tcPr>
            <w:tcW w:w="7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12,135,789.49</w:t>
            </w:r>
          </w:p>
        </w:tc>
        <w:tc>
          <w:tcPr>
            <w:tcW w:w="20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12,135,789.49</w:t>
            </w:r>
          </w:p>
        </w:tc>
        <w:tc>
          <w:tcPr>
            <w:tcW w:w="2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3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20402</w:t>
            </w:r>
          </w:p>
        </w:tc>
        <w:tc>
          <w:tcPr>
            <w:tcW w:w="10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公安</w:t>
            </w:r>
          </w:p>
        </w:tc>
        <w:tc>
          <w:tcPr>
            <w:tcW w:w="7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12,135,789.49</w:t>
            </w:r>
          </w:p>
        </w:tc>
        <w:tc>
          <w:tcPr>
            <w:tcW w:w="20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12,135,789.49</w:t>
            </w:r>
          </w:p>
        </w:tc>
        <w:tc>
          <w:tcPr>
            <w:tcW w:w="2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2040202</w:t>
            </w:r>
          </w:p>
        </w:tc>
        <w:tc>
          <w:tcPr>
            <w:tcW w:w="10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7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12,135,789.49</w:t>
            </w:r>
          </w:p>
        </w:tc>
        <w:tc>
          <w:tcPr>
            <w:tcW w:w="20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7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12,135,789.49</w:t>
            </w:r>
          </w:p>
        </w:tc>
        <w:tc>
          <w:tcPr>
            <w:tcW w:w="2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34"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25"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8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7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34"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25"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8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7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34"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25"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8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7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4"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25"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8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7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34"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25"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8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7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00" w:type="pct"/>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w:t>
            </w:r>
          </w:p>
        </w:tc>
      </w:tr>
    </w:tbl>
    <w:p>
      <w:pPr>
        <w:rPr>
          <w:rFonts w:hint="eastAsia" w:eastAsia="宋体"/>
          <w:sz w:val="18"/>
          <w:szCs w:val="18"/>
          <w:lang w:eastAsia="zh-CN"/>
        </w:rPr>
        <w:sectPr>
          <w:pgSz w:w="16838" w:h="11905" w:orient="landscape"/>
          <w:pgMar w:top="1083" w:right="1440" w:bottom="1083" w:left="1440" w:header="851" w:footer="992" w:gutter="0"/>
          <w:cols w:space="0" w:num="1"/>
          <w:rtlGutter w:val="0"/>
          <w:docGrid w:type="lines" w:linePitch="314" w:charSpace="0"/>
        </w:sectPr>
      </w:pPr>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072"/>
        <w:gridCol w:w="443"/>
        <w:gridCol w:w="1144"/>
        <w:gridCol w:w="2358"/>
        <w:gridCol w:w="443"/>
        <w:gridCol w:w="1144"/>
        <w:gridCol w:w="1144"/>
        <w:gridCol w:w="648"/>
        <w:gridCol w:w="5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060"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20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6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1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0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6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6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19" w:type="pct"/>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060"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部门：大同市第一看守所</w:t>
            </w:r>
          </w:p>
        </w:tc>
        <w:tc>
          <w:tcPr>
            <w:tcW w:w="20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6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1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0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6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6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19" w:type="pct"/>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31" w:type="pct"/>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3168" w:type="pct"/>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atLeast"/>
        </w:trPr>
        <w:tc>
          <w:tcPr>
            <w:tcW w:w="1060" w:type="pct"/>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205"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56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1210"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205"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566"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56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一般公共预算财政拨款</w:t>
            </w:r>
          </w:p>
        </w:tc>
        <w:tc>
          <w:tcPr>
            <w:tcW w:w="313"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政府性基金预算财政拨款</w:t>
            </w:r>
          </w:p>
        </w:tc>
        <w:tc>
          <w:tcPr>
            <w:tcW w:w="305"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1060" w:type="pct"/>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205"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566"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1210"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205"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566"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0"/>
                <w:szCs w:val="20"/>
                <w:u w:val="none"/>
              </w:rPr>
            </w:pPr>
          </w:p>
        </w:tc>
        <w:tc>
          <w:tcPr>
            <w:tcW w:w="566"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313"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305"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6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205" w:type="pct"/>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0"/>
                <w:szCs w:val="20"/>
                <w:u w:val="none"/>
              </w:rPr>
            </w:pPr>
          </w:p>
        </w:tc>
        <w:tc>
          <w:tcPr>
            <w:tcW w:w="56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1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205" w:type="pct"/>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0"/>
                <w:szCs w:val="20"/>
                <w:u w:val="none"/>
              </w:rPr>
            </w:pPr>
          </w:p>
        </w:tc>
        <w:tc>
          <w:tcPr>
            <w:tcW w:w="56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6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1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6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w:t>
            </w: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10,547,989.49</w:t>
            </w:r>
          </w:p>
        </w:tc>
        <w:tc>
          <w:tcPr>
            <w:tcW w:w="121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5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0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6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w:t>
            </w: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1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5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0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6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三、国有资本经营财政拨款</w:t>
            </w: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5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1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5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0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6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1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5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12,135,789.49</w:t>
            </w:r>
          </w:p>
        </w:tc>
        <w:tc>
          <w:tcPr>
            <w:tcW w:w="5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12,135,789.49</w:t>
            </w: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0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6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5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1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5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0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6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5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1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5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0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6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5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1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5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0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6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5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1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5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0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6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5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1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九、卫生健康支出</w:t>
            </w: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5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0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6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5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1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十、节能环保支出</w:t>
            </w: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5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0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6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5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1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十一、城乡社区支出</w:t>
            </w: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5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0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6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5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1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十二、农林水支出</w:t>
            </w: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5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0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6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5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1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十三、交通运输支出</w:t>
            </w: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5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0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6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5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1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十四、资源勘探工业信息等支出</w:t>
            </w: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5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0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6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5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1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5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0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6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5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1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十六、金融支出</w:t>
            </w: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5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0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6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5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1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十七、援助其他地区支出</w:t>
            </w: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5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0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6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5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1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十八、自然资源海洋气象等支出</w:t>
            </w: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5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0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6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5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1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十九、住房保障支出</w:t>
            </w: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5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0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6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5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1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二十、粮油物资储备支出</w:t>
            </w: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5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0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6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5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1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二十一、国有资本经营预算支出</w:t>
            </w: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5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0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6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5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1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二十二、灾害防治及应急管理支出</w:t>
            </w: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5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0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6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5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1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二十三、其他支出</w:t>
            </w: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5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0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60" w:type="pct"/>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16"/>
                <w:szCs w:val="16"/>
                <w:u w:val="none"/>
              </w:rPr>
            </w:pP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5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1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二十四、债务还本支出</w:t>
            </w: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5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0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6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5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1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二十五、债务付息支出</w:t>
            </w: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5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0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6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5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1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二十六、抗疫特别国债安排的支出</w:t>
            </w: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5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0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6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本年收入合计</w:t>
            </w: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5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10,547,989.49</w:t>
            </w:r>
          </w:p>
        </w:tc>
        <w:tc>
          <w:tcPr>
            <w:tcW w:w="121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本年支出合计</w:t>
            </w: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5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12,135,789.49</w:t>
            </w:r>
          </w:p>
        </w:tc>
        <w:tc>
          <w:tcPr>
            <w:tcW w:w="5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12,135,789.49</w:t>
            </w: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0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6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年初财政拨款结转和结余</w:t>
            </w: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5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1,587,800.00</w:t>
            </w:r>
          </w:p>
        </w:tc>
        <w:tc>
          <w:tcPr>
            <w:tcW w:w="121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年末财政拨款结转和结余</w:t>
            </w: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5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0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6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一般公共预算财政拨款</w:t>
            </w: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5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1,587,800.00</w:t>
            </w:r>
          </w:p>
        </w:tc>
        <w:tc>
          <w:tcPr>
            <w:tcW w:w="1210"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5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0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6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政府性基金预算财政拨款</w:t>
            </w: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5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10"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5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0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6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国有资本经营预算财政拨款</w:t>
            </w: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5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210"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5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0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6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205" w:type="pct"/>
            <w:tcBorders>
              <w:top w:val="nil"/>
              <w:left w:val="nil"/>
              <w:bottom w:val="single" w:color="000000" w:sz="8"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5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12,135,789.49</w:t>
            </w:r>
          </w:p>
        </w:tc>
        <w:tc>
          <w:tcPr>
            <w:tcW w:w="121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2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5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12,135,789.49</w:t>
            </w:r>
          </w:p>
        </w:tc>
        <w:tc>
          <w:tcPr>
            <w:tcW w:w="5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12,135,789.49</w:t>
            </w: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0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694" w:type="pct"/>
            <w:gridSpan w:val="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注：本表反映部门本年度一般公共预算财政拨款、政府性基金预算财政拨款和国有资本经营预算财政拨款的总收支和年末结转结余情况。</w:t>
            </w:r>
          </w:p>
        </w:tc>
        <w:tc>
          <w:tcPr>
            <w:tcW w:w="305"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6"/>
                <w:szCs w:val="16"/>
                <w:u w:val="none"/>
              </w:rPr>
            </w:pPr>
          </w:p>
        </w:tc>
      </w:tr>
    </w:tbl>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729"/>
        <w:gridCol w:w="248"/>
        <w:gridCol w:w="253"/>
        <w:gridCol w:w="2481"/>
        <w:gridCol w:w="1874"/>
        <w:gridCol w:w="492"/>
        <w:gridCol w:w="1878"/>
      </w:tblGrid>
      <w:tr>
        <w:tblPrEx>
          <w:shd w:val="clear" w:color="auto" w:fill="auto"/>
          <w:tblCellMar>
            <w:top w:w="0" w:type="dxa"/>
            <w:left w:w="108" w:type="dxa"/>
            <w:bottom w:w="0" w:type="dxa"/>
            <w:right w:w="108" w:type="dxa"/>
          </w:tblCellMar>
        </w:tblPrEx>
        <w:trPr>
          <w:trHeight w:val="370" w:hRule="atLeast"/>
        </w:trPr>
        <w:tc>
          <w:tcPr>
            <w:tcW w:w="5000" w:type="pct"/>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shd w:val="clear" w:color="auto" w:fill="auto"/>
          <w:tblCellMar>
            <w:top w:w="0" w:type="dxa"/>
            <w:left w:w="108" w:type="dxa"/>
            <w:bottom w:w="0" w:type="dxa"/>
            <w:right w:w="108" w:type="dxa"/>
          </w:tblCellMar>
        </w:tblPrEx>
        <w:trPr>
          <w:trHeight w:val="260" w:hRule="atLeast"/>
        </w:trPr>
        <w:tc>
          <w:tcPr>
            <w:tcW w:w="1371"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12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4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4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4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42"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371"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部门：大同市第一看守所</w:t>
            </w:r>
          </w:p>
        </w:tc>
        <w:tc>
          <w:tcPr>
            <w:tcW w:w="12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4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4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4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42"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869"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2130" w:type="pct"/>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23" w:type="pct"/>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1246"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941"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247"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942"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1623"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46"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941"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47"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42"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23"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46"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941"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47"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42"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69"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94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4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4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869"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94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12,135,789.49</w:t>
            </w:r>
          </w:p>
        </w:tc>
        <w:tc>
          <w:tcPr>
            <w:tcW w:w="2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9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12,135,789.49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w:t>
            </w:r>
          </w:p>
        </w:tc>
        <w:tc>
          <w:tcPr>
            <w:tcW w:w="12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公共安全支出</w:t>
            </w:r>
          </w:p>
        </w:tc>
        <w:tc>
          <w:tcPr>
            <w:tcW w:w="94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12,135,789.49</w:t>
            </w:r>
          </w:p>
        </w:tc>
        <w:tc>
          <w:tcPr>
            <w:tcW w:w="2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12,135,789.49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20402</w:t>
            </w:r>
          </w:p>
        </w:tc>
        <w:tc>
          <w:tcPr>
            <w:tcW w:w="12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公安</w:t>
            </w:r>
          </w:p>
        </w:tc>
        <w:tc>
          <w:tcPr>
            <w:tcW w:w="94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12,135,789.49</w:t>
            </w:r>
          </w:p>
        </w:tc>
        <w:tc>
          <w:tcPr>
            <w:tcW w:w="2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12,135,789.49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62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2040202</w:t>
            </w:r>
          </w:p>
        </w:tc>
        <w:tc>
          <w:tcPr>
            <w:tcW w:w="12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94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12,135,789.49</w:t>
            </w:r>
          </w:p>
        </w:tc>
        <w:tc>
          <w:tcPr>
            <w:tcW w:w="2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12,135,789.49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23"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246"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94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623"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246"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94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623"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246"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94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23"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246"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94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623"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246"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94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00" w:type="pct"/>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w:t>
            </w:r>
          </w:p>
        </w:tc>
      </w:tr>
    </w:tbl>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p>
      <w:pPr>
        <w:rPr>
          <w:rFonts w:hint="eastAsia" w:eastAsia="宋体"/>
          <w:sz w:val="18"/>
          <w:szCs w:val="18"/>
          <w:lang w:eastAsia="zh-CN"/>
        </w:rPr>
      </w:pPr>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80"/>
        <w:gridCol w:w="1204"/>
        <w:gridCol w:w="612"/>
        <w:gridCol w:w="348"/>
        <w:gridCol w:w="381"/>
        <w:gridCol w:w="875"/>
        <w:gridCol w:w="612"/>
        <w:gridCol w:w="348"/>
        <w:gridCol w:w="381"/>
        <w:gridCol w:w="1007"/>
        <w:gridCol w:w="282"/>
        <w:gridCol w:w="480"/>
        <w:gridCol w:w="381"/>
        <w:gridCol w:w="1469"/>
        <w:gridCol w:w="715"/>
        <w:gridCol w:w="4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5000" w:type="pct"/>
            <w:gridSpan w:val="16"/>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171"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64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0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7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5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0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7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3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7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28" w:type="pct"/>
            <w:gridSpan w:val="3"/>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443" w:type="pct"/>
            <w:gridSpan w:val="5"/>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部门：大同市第一看守所</w:t>
            </w:r>
          </w:p>
        </w:tc>
        <w:tc>
          <w:tcPr>
            <w:tcW w:w="45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0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7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3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7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28" w:type="pct"/>
            <w:gridSpan w:val="3"/>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72"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人员经费</w:t>
            </w:r>
          </w:p>
        </w:tc>
        <w:tc>
          <w:tcPr>
            <w:tcW w:w="3727" w:type="pct"/>
            <w:gridSpan w:val="12"/>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公用经费</w:t>
            </w:r>
          </w:p>
        </w:tc>
      </w:tr>
      <w:tr>
        <w:tblPrEx>
          <w:shd w:val="clear" w:color="auto" w:fill="auto"/>
          <w:tblCellMar>
            <w:top w:w="0" w:type="dxa"/>
            <w:left w:w="108" w:type="dxa"/>
            <w:bottom w:w="0" w:type="dxa"/>
            <w:right w:w="108" w:type="dxa"/>
          </w:tblCellMar>
        </w:tblPrEx>
        <w:trPr>
          <w:trHeight w:val="308" w:hRule="atLeast"/>
        </w:trPr>
        <w:tc>
          <w:tcPr>
            <w:tcW w:w="171" w:type="pct"/>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科目编码</w:t>
            </w:r>
          </w:p>
        </w:tc>
        <w:tc>
          <w:tcPr>
            <w:tcW w:w="645"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科目名称</w:t>
            </w:r>
          </w:p>
        </w:tc>
        <w:tc>
          <w:tcPr>
            <w:tcW w:w="304"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金额</w:t>
            </w:r>
          </w:p>
        </w:tc>
        <w:tc>
          <w:tcPr>
            <w:tcW w:w="152"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其中：基本支出</w:t>
            </w:r>
          </w:p>
        </w:tc>
        <w:tc>
          <w:tcPr>
            <w:tcW w:w="171"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科目编码</w:t>
            </w:r>
          </w:p>
        </w:tc>
        <w:tc>
          <w:tcPr>
            <w:tcW w:w="455"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科目名称</w:t>
            </w:r>
          </w:p>
        </w:tc>
        <w:tc>
          <w:tcPr>
            <w:tcW w:w="304"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金额</w:t>
            </w:r>
          </w:p>
        </w:tc>
        <w:tc>
          <w:tcPr>
            <w:tcW w:w="152"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其中：基本支出</w:t>
            </w:r>
          </w:p>
        </w:tc>
        <w:tc>
          <w:tcPr>
            <w:tcW w:w="171"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科目编码</w:t>
            </w:r>
          </w:p>
        </w:tc>
        <w:tc>
          <w:tcPr>
            <w:tcW w:w="531"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科目名称</w:t>
            </w:r>
          </w:p>
        </w:tc>
        <w:tc>
          <w:tcPr>
            <w:tcW w:w="114"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金额</w:t>
            </w:r>
          </w:p>
        </w:tc>
        <w:tc>
          <w:tcPr>
            <w:tcW w:w="227"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其中：基本支出</w:t>
            </w:r>
          </w:p>
        </w:tc>
        <w:tc>
          <w:tcPr>
            <w:tcW w:w="171"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科目编码</w:t>
            </w:r>
          </w:p>
        </w:tc>
        <w:tc>
          <w:tcPr>
            <w:tcW w:w="797"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科目名称</w:t>
            </w:r>
          </w:p>
        </w:tc>
        <w:tc>
          <w:tcPr>
            <w:tcW w:w="368"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金额</w:t>
            </w:r>
          </w:p>
        </w:tc>
        <w:tc>
          <w:tcPr>
            <w:tcW w:w="262"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其中：基本支出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760" w:hRule="atLeast"/>
        </w:trPr>
        <w:tc>
          <w:tcPr>
            <w:tcW w:w="171" w:type="pct"/>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645"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304"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52"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71"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455"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304"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52"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71"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531"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14"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227"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71"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797"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368"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262"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301</w:t>
            </w:r>
          </w:p>
        </w:tc>
        <w:tc>
          <w:tcPr>
            <w:tcW w:w="64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工资福利支出</w:t>
            </w:r>
          </w:p>
        </w:tc>
        <w:tc>
          <w:tcPr>
            <w:tcW w:w="3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5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302</w:t>
            </w:r>
          </w:p>
        </w:tc>
        <w:tc>
          <w:tcPr>
            <w:tcW w:w="4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商品和服务支出</w:t>
            </w:r>
          </w:p>
        </w:tc>
        <w:tc>
          <w:tcPr>
            <w:tcW w:w="3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8,298,225.37</w:t>
            </w:r>
          </w:p>
        </w:tc>
        <w:tc>
          <w:tcPr>
            <w:tcW w:w="15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307</w:t>
            </w:r>
          </w:p>
        </w:tc>
        <w:tc>
          <w:tcPr>
            <w:tcW w:w="5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债务利息及费用支出</w:t>
            </w:r>
          </w:p>
        </w:tc>
        <w:tc>
          <w:tcPr>
            <w:tcW w:w="1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31011</w:t>
            </w:r>
          </w:p>
        </w:tc>
        <w:tc>
          <w:tcPr>
            <w:tcW w:w="7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地上附着物和青苗补偿</w:t>
            </w:r>
          </w:p>
        </w:tc>
        <w:tc>
          <w:tcPr>
            <w:tcW w:w="3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6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30101</w:t>
            </w:r>
          </w:p>
        </w:tc>
        <w:tc>
          <w:tcPr>
            <w:tcW w:w="64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基本工资</w:t>
            </w:r>
          </w:p>
        </w:tc>
        <w:tc>
          <w:tcPr>
            <w:tcW w:w="3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5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30201</w:t>
            </w:r>
          </w:p>
        </w:tc>
        <w:tc>
          <w:tcPr>
            <w:tcW w:w="4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办公费</w:t>
            </w:r>
          </w:p>
        </w:tc>
        <w:tc>
          <w:tcPr>
            <w:tcW w:w="3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250,000.00</w:t>
            </w:r>
          </w:p>
        </w:tc>
        <w:tc>
          <w:tcPr>
            <w:tcW w:w="15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30701</w:t>
            </w:r>
          </w:p>
        </w:tc>
        <w:tc>
          <w:tcPr>
            <w:tcW w:w="5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国内债务付息</w:t>
            </w:r>
          </w:p>
        </w:tc>
        <w:tc>
          <w:tcPr>
            <w:tcW w:w="1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31012</w:t>
            </w:r>
          </w:p>
        </w:tc>
        <w:tc>
          <w:tcPr>
            <w:tcW w:w="7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拆迁补偿</w:t>
            </w:r>
          </w:p>
        </w:tc>
        <w:tc>
          <w:tcPr>
            <w:tcW w:w="3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6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30102</w:t>
            </w:r>
          </w:p>
        </w:tc>
        <w:tc>
          <w:tcPr>
            <w:tcW w:w="64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津贴补贴</w:t>
            </w:r>
          </w:p>
        </w:tc>
        <w:tc>
          <w:tcPr>
            <w:tcW w:w="3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5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30202</w:t>
            </w:r>
          </w:p>
        </w:tc>
        <w:tc>
          <w:tcPr>
            <w:tcW w:w="4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印刷费</w:t>
            </w:r>
          </w:p>
        </w:tc>
        <w:tc>
          <w:tcPr>
            <w:tcW w:w="3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5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30702</w:t>
            </w:r>
          </w:p>
        </w:tc>
        <w:tc>
          <w:tcPr>
            <w:tcW w:w="5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国外债务付息</w:t>
            </w:r>
          </w:p>
        </w:tc>
        <w:tc>
          <w:tcPr>
            <w:tcW w:w="1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31013</w:t>
            </w:r>
          </w:p>
        </w:tc>
        <w:tc>
          <w:tcPr>
            <w:tcW w:w="7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公务用车购置</w:t>
            </w:r>
          </w:p>
        </w:tc>
        <w:tc>
          <w:tcPr>
            <w:tcW w:w="3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6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30103</w:t>
            </w:r>
          </w:p>
        </w:tc>
        <w:tc>
          <w:tcPr>
            <w:tcW w:w="64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奖金</w:t>
            </w:r>
          </w:p>
        </w:tc>
        <w:tc>
          <w:tcPr>
            <w:tcW w:w="3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5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30203</w:t>
            </w:r>
          </w:p>
        </w:tc>
        <w:tc>
          <w:tcPr>
            <w:tcW w:w="4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咨询费</w:t>
            </w:r>
          </w:p>
        </w:tc>
        <w:tc>
          <w:tcPr>
            <w:tcW w:w="3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5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30703</w:t>
            </w:r>
          </w:p>
        </w:tc>
        <w:tc>
          <w:tcPr>
            <w:tcW w:w="5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国内债务发行费用</w:t>
            </w:r>
          </w:p>
        </w:tc>
        <w:tc>
          <w:tcPr>
            <w:tcW w:w="1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31019</w:t>
            </w:r>
          </w:p>
        </w:tc>
        <w:tc>
          <w:tcPr>
            <w:tcW w:w="7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其他交通工具购置</w:t>
            </w:r>
          </w:p>
        </w:tc>
        <w:tc>
          <w:tcPr>
            <w:tcW w:w="3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6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30106</w:t>
            </w:r>
          </w:p>
        </w:tc>
        <w:tc>
          <w:tcPr>
            <w:tcW w:w="64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伙食补助费</w:t>
            </w:r>
          </w:p>
        </w:tc>
        <w:tc>
          <w:tcPr>
            <w:tcW w:w="3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5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30204</w:t>
            </w:r>
          </w:p>
        </w:tc>
        <w:tc>
          <w:tcPr>
            <w:tcW w:w="4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手续费</w:t>
            </w:r>
          </w:p>
        </w:tc>
        <w:tc>
          <w:tcPr>
            <w:tcW w:w="3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5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30704</w:t>
            </w:r>
          </w:p>
        </w:tc>
        <w:tc>
          <w:tcPr>
            <w:tcW w:w="5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国外债务发行费用</w:t>
            </w:r>
          </w:p>
        </w:tc>
        <w:tc>
          <w:tcPr>
            <w:tcW w:w="1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31021</w:t>
            </w:r>
          </w:p>
        </w:tc>
        <w:tc>
          <w:tcPr>
            <w:tcW w:w="7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文物和陈列品购置</w:t>
            </w:r>
          </w:p>
        </w:tc>
        <w:tc>
          <w:tcPr>
            <w:tcW w:w="3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6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30107</w:t>
            </w:r>
          </w:p>
        </w:tc>
        <w:tc>
          <w:tcPr>
            <w:tcW w:w="64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绩效工资</w:t>
            </w:r>
          </w:p>
        </w:tc>
        <w:tc>
          <w:tcPr>
            <w:tcW w:w="3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5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30205</w:t>
            </w:r>
          </w:p>
        </w:tc>
        <w:tc>
          <w:tcPr>
            <w:tcW w:w="4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水费</w:t>
            </w:r>
          </w:p>
        </w:tc>
        <w:tc>
          <w:tcPr>
            <w:tcW w:w="3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5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309</w:t>
            </w:r>
          </w:p>
        </w:tc>
        <w:tc>
          <w:tcPr>
            <w:tcW w:w="5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资本性支出（基本建设）</w:t>
            </w:r>
          </w:p>
        </w:tc>
        <w:tc>
          <w:tcPr>
            <w:tcW w:w="1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31022</w:t>
            </w:r>
          </w:p>
        </w:tc>
        <w:tc>
          <w:tcPr>
            <w:tcW w:w="7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无形资产购置</w:t>
            </w:r>
          </w:p>
        </w:tc>
        <w:tc>
          <w:tcPr>
            <w:tcW w:w="3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6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30108</w:t>
            </w:r>
          </w:p>
        </w:tc>
        <w:tc>
          <w:tcPr>
            <w:tcW w:w="64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机关事业单位基本养老保险缴费</w:t>
            </w:r>
          </w:p>
        </w:tc>
        <w:tc>
          <w:tcPr>
            <w:tcW w:w="3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5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30206</w:t>
            </w:r>
          </w:p>
        </w:tc>
        <w:tc>
          <w:tcPr>
            <w:tcW w:w="4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电费</w:t>
            </w:r>
          </w:p>
        </w:tc>
        <w:tc>
          <w:tcPr>
            <w:tcW w:w="3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319,988.67</w:t>
            </w:r>
          </w:p>
        </w:tc>
        <w:tc>
          <w:tcPr>
            <w:tcW w:w="15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30901</w:t>
            </w:r>
          </w:p>
        </w:tc>
        <w:tc>
          <w:tcPr>
            <w:tcW w:w="5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房屋构筑物构建</w:t>
            </w:r>
          </w:p>
        </w:tc>
        <w:tc>
          <w:tcPr>
            <w:tcW w:w="1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31099</w:t>
            </w:r>
          </w:p>
        </w:tc>
        <w:tc>
          <w:tcPr>
            <w:tcW w:w="7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其他资本性支出</w:t>
            </w:r>
          </w:p>
        </w:tc>
        <w:tc>
          <w:tcPr>
            <w:tcW w:w="3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6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30109</w:t>
            </w:r>
          </w:p>
        </w:tc>
        <w:tc>
          <w:tcPr>
            <w:tcW w:w="64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职业年金缴费</w:t>
            </w:r>
          </w:p>
        </w:tc>
        <w:tc>
          <w:tcPr>
            <w:tcW w:w="3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5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30207</w:t>
            </w:r>
          </w:p>
        </w:tc>
        <w:tc>
          <w:tcPr>
            <w:tcW w:w="4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邮电费</w:t>
            </w:r>
          </w:p>
        </w:tc>
        <w:tc>
          <w:tcPr>
            <w:tcW w:w="3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5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30902</w:t>
            </w:r>
          </w:p>
        </w:tc>
        <w:tc>
          <w:tcPr>
            <w:tcW w:w="5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办公设备购置</w:t>
            </w:r>
          </w:p>
        </w:tc>
        <w:tc>
          <w:tcPr>
            <w:tcW w:w="1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311</w:t>
            </w:r>
          </w:p>
        </w:tc>
        <w:tc>
          <w:tcPr>
            <w:tcW w:w="7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对企业补助（基本建设）</w:t>
            </w:r>
          </w:p>
        </w:tc>
        <w:tc>
          <w:tcPr>
            <w:tcW w:w="3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6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r>
      <w:tr>
        <w:tblPrEx>
          <w:shd w:val="clear" w:color="auto" w:fill="auto"/>
          <w:tblCellMar>
            <w:top w:w="0" w:type="dxa"/>
            <w:left w:w="108" w:type="dxa"/>
            <w:bottom w:w="0" w:type="dxa"/>
            <w:right w:w="108" w:type="dxa"/>
          </w:tblCellMar>
        </w:tblPrEx>
        <w:trPr>
          <w:trHeight w:val="308" w:hRule="atLeast"/>
        </w:trPr>
        <w:tc>
          <w:tcPr>
            <w:tcW w:w="17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30110</w:t>
            </w:r>
          </w:p>
        </w:tc>
        <w:tc>
          <w:tcPr>
            <w:tcW w:w="64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职工基本医疗保险缴费</w:t>
            </w:r>
          </w:p>
        </w:tc>
        <w:tc>
          <w:tcPr>
            <w:tcW w:w="3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5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30208</w:t>
            </w:r>
          </w:p>
        </w:tc>
        <w:tc>
          <w:tcPr>
            <w:tcW w:w="4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取暖费</w:t>
            </w:r>
          </w:p>
        </w:tc>
        <w:tc>
          <w:tcPr>
            <w:tcW w:w="3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3,899,996.70</w:t>
            </w:r>
          </w:p>
        </w:tc>
        <w:tc>
          <w:tcPr>
            <w:tcW w:w="15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30903</w:t>
            </w:r>
          </w:p>
        </w:tc>
        <w:tc>
          <w:tcPr>
            <w:tcW w:w="5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专用设备购置</w:t>
            </w:r>
          </w:p>
        </w:tc>
        <w:tc>
          <w:tcPr>
            <w:tcW w:w="1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31101</w:t>
            </w:r>
          </w:p>
        </w:tc>
        <w:tc>
          <w:tcPr>
            <w:tcW w:w="7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资本金注入</w:t>
            </w:r>
          </w:p>
        </w:tc>
        <w:tc>
          <w:tcPr>
            <w:tcW w:w="3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6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30111</w:t>
            </w:r>
          </w:p>
        </w:tc>
        <w:tc>
          <w:tcPr>
            <w:tcW w:w="64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公务员医疗补助缴费</w:t>
            </w:r>
          </w:p>
        </w:tc>
        <w:tc>
          <w:tcPr>
            <w:tcW w:w="3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5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30209</w:t>
            </w:r>
          </w:p>
        </w:tc>
        <w:tc>
          <w:tcPr>
            <w:tcW w:w="4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物业管理费</w:t>
            </w:r>
          </w:p>
        </w:tc>
        <w:tc>
          <w:tcPr>
            <w:tcW w:w="3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3,459,700.00</w:t>
            </w:r>
          </w:p>
        </w:tc>
        <w:tc>
          <w:tcPr>
            <w:tcW w:w="15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30905</w:t>
            </w:r>
          </w:p>
        </w:tc>
        <w:tc>
          <w:tcPr>
            <w:tcW w:w="5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基础设施建设</w:t>
            </w:r>
          </w:p>
        </w:tc>
        <w:tc>
          <w:tcPr>
            <w:tcW w:w="1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31199</w:t>
            </w:r>
          </w:p>
        </w:tc>
        <w:tc>
          <w:tcPr>
            <w:tcW w:w="7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其他对企业补助</w:t>
            </w:r>
          </w:p>
        </w:tc>
        <w:tc>
          <w:tcPr>
            <w:tcW w:w="3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6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30112</w:t>
            </w:r>
          </w:p>
        </w:tc>
        <w:tc>
          <w:tcPr>
            <w:tcW w:w="64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其他社会保障缴费</w:t>
            </w:r>
          </w:p>
        </w:tc>
        <w:tc>
          <w:tcPr>
            <w:tcW w:w="3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5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30211</w:t>
            </w:r>
          </w:p>
        </w:tc>
        <w:tc>
          <w:tcPr>
            <w:tcW w:w="4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差旅费</w:t>
            </w:r>
          </w:p>
        </w:tc>
        <w:tc>
          <w:tcPr>
            <w:tcW w:w="3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5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30906</w:t>
            </w:r>
          </w:p>
        </w:tc>
        <w:tc>
          <w:tcPr>
            <w:tcW w:w="5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大型修缮</w:t>
            </w:r>
          </w:p>
        </w:tc>
        <w:tc>
          <w:tcPr>
            <w:tcW w:w="1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312</w:t>
            </w:r>
          </w:p>
        </w:tc>
        <w:tc>
          <w:tcPr>
            <w:tcW w:w="7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对企业补助</w:t>
            </w:r>
          </w:p>
        </w:tc>
        <w:tc>
          <w:tcPr>
            <w:tcW w:w="3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6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30113</w:t>
            </w:r>
          </w:p>
        </w:tc>
        <w:tc>
          <w:tcPr>
            <w:tcW w:w="64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住房公积金</w:t>
            </w:r>
          </w:p>
        </w:tc>
        <w:tc>
          <w:tcPr>
            <w:tcW w:w="3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5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30212</w:t>
            </w:r>
          </w:p>
        </w:tc>
        <w:tc>
          <w:tcPr>
            <w:tcW w:w="4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因公出国（境）费用</w:t>
            </w:r>
          </w:p>
        </w:tc>
        <w:tc>
          <w:tcPr>
            <w:tcW w:w="3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5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30907</w:t>
            </w:r>
          </w:p>
        </w:tc>
        <w:tc>
          <w:tcPr>
            <w:tcW w:w="5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信息网络及软件购置更新</w:t>
            </w:r>
          </w:p>
        </w:tc>
        <w:tc>
          <w:tcPr>
            <w:tcW w:w="1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31201</w:t>
            </w:r>
          </w:p>
        </w:tc>
        <w:tc>
          <w:tcPr>
            <w:tcW w:w="7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资本金注入</w:t>
            </w:r>
          </w:p>
        </w:tc>
        <w:tc>
          <w:tcPr>
            <w:tcW w:w="3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6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17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30114</w:t>
            </w:r>
          </w:p>
        </w:tc>
        <w:tc>
          <w:tcPr>
            <w:tcW w:w="64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医疗费</w:t>
            </w:r>
          </w:p>
        </w:tc>
        <w:tc>
          <w:tcPr>
            <w:tcW w:w="3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5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30213</w:t>
            </w:r>
          </w:p>
        </w:tc>
        <w:tc>
          <w:tcPr>
            <w:tcW w:w="4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维修（护）费</w:t>
            </w:r>
          </w:p>
        </w:tc>
        <w:tc>
          <w:tcPr>
            <w:tcW w:w="3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171,380.00</w:t>
            </w:r>
          </w:p>
        </w:tc>
        <w:tc>
          <w:tcPr>
            <w:tcW w:w="15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30908</w:t>
            </w:r>
          </w:p>
        </w:tc>
        <w:tc>
          <w:tcPr>
            <w:tcW w:w="5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物资储备</w:t>
            </w:r>
          </w:p>
        </w:tc>
        <w:tc>
          <w:tcPr>
            <w:tcW w:w="1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31203</w:t>
            </w:r>
          </w:p>
        </w:tc>
        <w:tc>
          <w:tcPr>
            <w:tcW w:w="7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政府投资基金股权投资</w:t>
            </w:r>
          </w:p>
        </w:tc>
        <w:tc>
          <w:tcPr>
            <w:tcW w:w="3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6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30199</w:t>
            </w:r>
          </w:p>
        </w:tc>
        <w:tc>
          <w:tcPr>
            <w:tcW w:w="64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其他工资福利支出</w:t>
            </w:r>
          </w:p>
        </w:tc>
        <w:tc>
          <w:tcPr>
            <w:tcW w:w="3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5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30214</w:t>
            </w:r>
          </w:p>
        </w:tc>
        <w:tc>
          <w:tcPr>
            <w:tcW w:w="4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租赁费</w:t>
            </w:r>
          </w:p>
        </w:tc>
        <w:tc>
          <w:tcPr>
            <w:tcW w:w="3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5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30913</w:t>
            </w:r>
          </w:p>
        </w:tc>
        <w:tc>
          <w:tcPr>
            <w:tcW w:w="5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公务用车购置</w:t>
            </w:r>
          </w:p>
        </w:tc>
        <w:tc>
          <w:tcPr>
            <w:tcW w:w="1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31204</w:t>
            </w:r>
          </w:p>
        </w:tc>
        <w:tc>
          <w:tcPr>
            <w:tcW w:w="7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费用补贴</w:t>
            </w:r>
          </w:p>
        </w:tc>
        <w:tc>
          <w:tcPr>
            <w:tcW w:w="3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6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303</w:t>
            </w:r>
          </w:p>
        </w:tc>
        <w:tc>
          <w:tcPr>
            <w:tcW w:w="64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对个人和家庭的补助</w:t>
            </w:r>
          </w:p>
        </w:tc>
        <w:tc>
          <w:tcPr>
            <w:tcW w:w="3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3,837,564.12</w:t>
            </w:r>
          </w:p>
        </w:tc>
        <w:tc>
          <w:tcPr>
            <w:tcW w:w="15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30215</w:t>
            </w:r>
          </w:p>
        </w:tc>
        <w:tc>
          <w:tcPr>
            <w:tcW w:w="4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会议费</w:t>
            </w:r>
          </w:p>
        </w:tc>
        <w:tc>
          <w:tcPr>
            <w:tcW w:w="3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5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30919</w:t>
            </w:r>
          </w:p>
        </w:tc>
        <w:tc>
          <w:tcPr>
            <w:tcW w:w="5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其他交通工具购置</w:t>
            </w:r>
          </w:p>
        </w:tc>
        <w:tc>
          <w:tcPr>
            <w:tcW w:w="1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31205</w:t>
            </w:r>
          </w:p>
        </w:tc>
        <w:tc>
          <w:tcPr>
            <w:tcW w:w="7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利息补贴</w:t>
            </w:r>
          </w:p>
        </w:tc>
        <w:tc>
          <w:tcPr>
            <w:tcW w:w="3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6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30301</w:t>
            </w:r>
          </w:p>
        </w:tc>
        <w:tc>
          <w:tcPr>
            <w:tcW w:w="64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离休费</w:t>
            </w:r>
          </w:p>
        </w:tc>
        <w:tc>
          <w:tcPr>
            <w:tcW w:w="3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5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30216</w:t>
            </w:r>
          </w:p>
        </w:tc>
        <w:tc>
          <w:tcPr>
            <w:tcW w:w="4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培训费</w:t>
            </w:r>
          </w:p>
        </w:tc>
        <w:tc>
          <w:tcPr>
            <w:tcW w:w="3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5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30921</w:t>
            </w:r>
          </w:p>
        </w:tc>
        <w:tc>
          <w:tcPr>
            <w:tcW w:w="5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文物和陈列品购置</w:t>
            </w:r>
          </w:p>
        </w:tc>
        <w:tc>
          <w:tcPr>
            <w:tcW w:w="1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31299</w:t>
            </w:r>
          </w:p>
        </w:tc>
        <w:tc>
          <w:tcPr>
            <w:tcW w:w="7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其他对企业补助</w:t>
            </w:r>
          </w:p>
        </w:tc>
        <w:tc>
          <w:tcPr>
            <w:tcW w:w="3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6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30302</w:t>
            </w:r>
          </w:p>
        </w:tc>
        <w:tc>
          <w:tcPr>
            <w:tcW w:w="64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退休费</w:t>
            </w:r>
          </w:p>
        </w:tc>
        <w:tc>
          <w:tcPr>
            <w:tcW w:w="3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5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30217</w:t>
            </w:r>
          </w:p>
        </w:tc>
        <w:tc>
          <w:tcPr>
            <w:tcW w:w="4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公务接待费</w:t>
            </w:r>
          </w:p>
        </w:tc>
        <w:tc>
          <w:tcPr>
            <w:tcW w:w="3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5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30922</w:t>
            </w:r>
          </w:p>
        </w:tc>
        <w:tc>
          <w:tcPr>
            <w:tcW w:w="5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无形资产购置</w:t>
            </w:r>
          </w:p>
        </w:tc>
        <w:tc>
          <w:tcPr>
            <w:tcW w:w="1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313</w:t>
            </w:r>
          </w:p>
        </w:tc>
        <w:tc>
          <w:tcPr>
            <w:tcW w:w="7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对社会保障基金补助</w:t>
            </w:r>
          </w:p>
        </w:tc>
        <w:tc>
          <w:tcPr>
            <w:tcW w:w="3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6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30303</w:t>
            </w:r>
          </w:p>
        </w:tc>
        <w:tc>
          <w:tcPr>
            <w:tcW w:w="64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退职（役）费</w:t>
            </w:r>
          </w:p>
        </w:tc>
        <w:tc>
          <w:tcPr>
            <w:tcW w:w="3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5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30218</w:t>
            </w:r>
          </w:p>
        </w:tc>
        <w:tc>
          <w:tcPr>
            <w:tcW w:w="4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专用材料费</w:t>
            </w:r>
          </w:p>
        </w:tc>
        <w:tc>
          <w:tcPr>
            <w:tcW w:w="3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5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30999</w:t>
            </w:r>
          </w:p>
        </w:tc>
        <w:tc>
          <w:tcPr>
            <w:tcW w:w="5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其他资本性支出</w:t>
            </w:r>
          </w:p>
        </w:tc>
        <w:tc>
          <w:tcPr>
            <w:tcW w:w="1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31302</w:t>
            </w:r>
          </w:p>
        </w:tc>
        <w:tc>
          <w:tcPr>
            <w:tcW w:w="7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对社会保障基金补助</w:t>
            </w:r>
          </w:p>
        </w:tc>
        <w:tc>
          <w:tcPr>
            <w:tcW w:w="3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6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30304</w:t>
            </w:r>
          </w:p>
        </w:tc>
        <w:tc>
          <w:tcPr>
            <w:tcW w:w="64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抚恤金</w:t>
            </w:r>
          </w:p>
        </w:tc>
        <w:tc>
          <w:tcPr>
            <w:tcW w:w="3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5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30224</w:t>
            </w:r>
          </w:p>
        </w:tc>
        <w:tc>
          <w:tcPr>
            <w:tcW w:w="4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被装购置费</w:t>
            </w:r>
          </w:p>
        </w:tc>
        <w:tc>
          <w:tcPr>
            <w:tcW w:w="3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197,160.00</w:t>
            </w:r>
          </w:p>
        </w:tc>
        <w:tc>
          <w:tcPr>
            <w:tcW w:w="15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310</w:t>
            </w:r>
          </w:p>
        </w:tc>
        <w:tc>
          <w:tcPr>
            <w:tcW w:w="5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资本性支出</w:t>
            </w:r>
          </w:p>
        </w:tc>
        <w:tc>
          <w:tcPr>
            <w:tcW w:w="1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31303</w:t>
            </w:r>
          </w:p>
        </w:tc>
        <w:tc>
          <w:tcPr>
            <w:tcW w:w="7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补充全国社会保障基金</w:t>
            </w:r>
          </w:p>
        </w:tc>
        <w:tc>
          <w:tcPr>
            <w:tcW w:w="3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6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30305</w:t>
            </w:r>
          </w:p>
        </w:tc>
        <w:tc>
          <w:tcPr>
            <w:tcW w:w="64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生活补助</w:t>
            </w:r>
          </w:p>
        </w:tc>
        <w:tc>
          <w:tcPr>
            <w:tcW w:w="3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3,837,564.12</w:t>
            </w:r>
          </w:p>
        </w:tc>
        <w:tc>
          <w:tcPr>
            <w:tcW w:w="15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30225</w:t>
            </w:r>
          </w:p>
        </w:tc>
        <w:tc>
          <w:tcPr>
            <w:tcW w:w="4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专用燃料费</w:t>
            </w:r>
          </w:p>
        </w:tc>
        <w:tc>
          <w:tcPr>
            <w:tcW w:w="3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5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31001</w:t>
            </w:r>
          </w:p>
        </w:tc>
        <w:tc>
          <w:tcPr>
            <w:tcW w:w="5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房屋构筑物构建</w:t>
            </w:r>
          </w:p>
        </w:tc>
        <w:tc>
          <w:tcPr>
            <w:tcW w:w="1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31304</w:t>
            </w:r>
          </w:p>
        </w:tc>
        <w:tc>
          <w:tcPr>
            <w:tcW w:w="7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 xml:space="preserve">  对机关事业单位职业年金的补助</w:t>
            </w:r>
          </w:p>
        </w:tc>
        <w:tc>
          <w:tcPr>
            <w:tcW w:w="3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6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30306</w:t>
            </w:r>
          </w:p>
        </w:tc>
        <w:tc>
          <w:tcPr>
            <w:tcW w:w="64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救济费</w:t>
            </w:r>
          </w:p>
        </w:tc>
        <w:tc>
          <w:tcPr>
            <w:tcW w:w="3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5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30226</w:t>
            </w:r>
          </w:p>
        </w:tc>
        <w:tc>
          <w:tcPr>
            <w:tcW w:w="4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劳务费</w:t>
            </w:r>
          </w:p>
        </w:tc>
        <w:tc>
          <w:tcPr>
            <w:tcW w:w="3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5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31002</w:t>
            </w:r>
          </w:p>
        </w:tc>
        <w:tc>
          <w:tcPr>
            <w:tcW w:w="5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办公设备购置</w:t>
            </w:r>
          </w:p>
        </w:tc>
        <w:tc>
          <w:tcPr>
            <w:tcW w:w="1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3"/>
                <w:szCs w:val="13"/>
                <w:u w:val="none"/>
              </w:rPr>
            </w:pPr>
            <w:r>
              <w:rPr>
                <w:rFonts w:hint="eastAsia" w:ascii="宋体" w:hAnsi="宋体" w:eastAsia="宋体" w:cs="宋体"/>
                <w:b/>
                <w:bCs/>
                <w:i w:val="0"/>
                <w:iCs w:val="0"/>
                <w:color w:val="000000"/>
                <w:kern w:val="0"/>
                <w:sz w:val="13"/>
                <w:szCs w:val="13"/>
                <w:u w:val="none"/>
                <w:lang w:val="en-US" w:eastAsia="zh-CN" w:bidi="ar"/>
              </w:rPr>
              <w:t>399</w:t>
            </w:r>
          </w:p>
        </w:tc>
        <w:tc>
          <w:tcPr>
            <w:tcW w:w="7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3"/>
                <w:szCs w:val="13"/>
                <w:u w:val="none"/>
              </w:rPr>
            </w:pPr>
            <w:r>
              <w:rPr>
                <w:rFonts w:hint="eastAsia" w:ascii="宋体" w:hAnsi="宋体" w:eastAsia="宋体" w:cs="宋体"/>
                <w:b/>
                <w:bCs/>
                <w:i w:val="0"/>
                <w:iCs w:val="0"/>
                <w:color w:val="000000"/>
                <w:kern w:val="0"/>
                <w:sz w:val="13"/>
                <w:szCs w:val="13"/>
                <w:u w:val="none"/>
                <w:lang w:val="en-US" w:eastAsia="zh-CN" w:bidi="ar"/>
              </w:rPr>
              <w:t>其他支出</w:t>
            </w:r>
          </w:p>
        </w:tc>
        <w:tc>
          <w:tcPr>
            <w:tcW w:w="3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6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17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30307</w:t>
            </w:r>
          </w:p>
        </w:tc>
        <w:tc>
          <w:tcPr>
            <w:tcW w:w="64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医疗费补助</w:t>
            </w:r>
          </w:p>
        </w:tc>
        <w:tc>
          <w:tcPr>
            <w:tcW w:w="3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5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30227</w:t>
            </w:r>
          </w:p>
        </w:tc>
        <w:tc>
          <w:tcPr>
            <w:tcW w:w="4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委托业务费</w:t>
            </w:r>
          </w:p>
        </w:tc>
        <w:tc>
          <w:tcPr>
            <w:tcW w:w="3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5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31003</w:t>
            </w:r>
          </w:p>
        </w:tc>
        <w:tc>
          <w:tcPr>
            <w:tcW w:w="5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专用设备购置</w:t>
            </w:r>
          </w:p>
        </w:tc>
        <w:tc>
          <w:tcPr>
            <w:tcW w:w="1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39906</w:t>
            </w:r>
          </w:p>
        </w:tc>
        <w:tc>
          <w:tcPr>
            <w:tcW w:w="7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 xml:space="preserve">  赠与</w:t>
            </w:r>
          </w:p>
        </w:tc>
        <w:tc>
          <w:tcPr>
            <w:tcW w:w="3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6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30308</w:t>
            </w:r>
          </w:p>
        </w:tc>
        <w:tc>
          <w:tcPr>
            <w:tcW w:w="64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助学金</w:t>
            </w:r>
          </w:p>
        </w:tc>
        <w:tc>
          <w:tcPr>
            <w:tcW w:w="3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5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30228</w:t>
            </w:r>
          </w:p>
        </w:tc>
        <w:tc>
          <w:tcPr>
            <w:tcW w:w="4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工会经费</w:t>
            </w:r>
          </w:p>
        </w:tc>
        <w:tc>
          <w:tcPr>
            <w:tcW w:w="3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5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31005</w:t>
            </w:r>
          </w:p>
        </w:tc>
        <w:tc>
          <w:tcPr>
            <w:tcW w:w="5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基础设施建设</w:t>
            </w:r>
          </w:p>
        </w:tc>
        <w:tc>
          <w:tcPr>
            <w:tcW w:w="1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39907</w:t>
            </w:r>
          </w:p>
        </w:tc>
        <w:tc>
          <w:tcPr>
            <w:tcW w:w="7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 xml:space="preserve">  国家赔偿费用支出</w:t>
            </w:r>
          </w:p>
        </w:tc>
        <w:tc>
          <w:tcPr>
            <w:tcW w:w="3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6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30309</w:t>
            </w:r>
          </w:p>
        </w:tc>
        <w:tc>
          <w:tcPr>
            <w:tcW w:w="64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奖励金</w:t>
            </w:r>
          </w:p>
        </w:tc>
        <w:tc>
          <w:tcPr>
            <w:tcW w:w="3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5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30229</w:t>
            </w:r>
          </w:p>
        </w:tc>
        <w:tc>
          <w:tcPr>
            <w:tcW w:w="4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福利费</w:t>
            </w:r>
          </w:p>
        </w:tc>
        <w:tc>
          <w:tcPr>
            <w:tcW w:w="3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5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31006</w:t>
            </w:r>
          </w:p>
        </w:tc>
        <w:tc>
          <w:tcPr>
            <w:tcW w:w="5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大型修缮</w:t>
            </w:r>
          </w:p>
        </w:tc>
        <w:tc>
          <w:tcPr>
            <w:tcW w:w="1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39908</w:t>
            </w:r>
          </w:p>
        </w:tc>
        <w:tc>
          <w:tcPr>
            <w:tcW w:w="7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对民间非营利组织和群众性自治组织补贴</w:t>
            </w:r>
          </w:p>
        </w:tc>
        <w:tc>
          <w:tcPr>
            <w:tcW w:w="3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6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30310</w:t>
            </w:r>
          </w:p>
        </w:tc>
        <w:tc>
          <w:tcPr>
            <w:tcW w:w="64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个人农业生产补贴</w:t>
            </w:r>
          </w:p>
        </w:tc>
        <w:tc>
          <w:tcPr>
            <w:tcW w:w="3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5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30231</w:t>
            </w:r>
          </w:p>
        </w:tc>
        <w:tc>
          <w:tcPr>
            <w:tcW w:w="4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公务用车运行维护费</w:t>
            </w:r>
          </w:p>
        </w:tc>
        <w:tc>
          <w:tcPr>
            <w:tcW w:w="3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5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31007</w:t>
            </w:r>
          </w:p>
        </w:tc>
        <w:tc>
          <w:tcPr>
            <w:tcW w:w="5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信息网络及软件购置更新</w:t>
            </w:r>
          </w:p>
        </w:tc>
        <w:tc>
          <w:tcPr>
            <w:tcW w:w="1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39999</w:t>
            </w:r>
          </w:p>
        </w:tc>
        <w:tc>
          <w:tcPr>
            <w:tcW w:w="7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其他支出</w:t>
            </w:r>
          </w:p>
        </w:tc>
        <w:tc>
          <w:tcPr>
            <w:tcW w:w="3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6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30311</w:t>
            </w:r>
          </w:p>
        </w:tc>
        <w:tc>
          <w:tcPr>
            <w:tcW w:w="64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代缴社会保险费</w:t>
            </w:r>
          </w:p>
        </w:tc>
        <w:tc>
          <w:tcPr>
            <w:tcW w:w="3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5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30239</w:t>
            </w:r>
          </w:p>
        </w:tc>
        <w:tc>
          <w:tcPr>
            <w:tcW w:w="4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其他交通费用</w:t>
            </w:r>
          </w:p>
        </w:tc>
        <w:tc>
          <w:tcPr>
            <w:tcW w:w="3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5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31008</w:t>
            </w:r>
          </w:p>
        </w:tc>
        <w:tc>
          <w:tcPr>
            <w:tcW w:w="5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物资储备</w:t>
            </w:r>
          </w:p>
        </w:tc>
        <w:tc>
          <w:tcPr>
            <w:tcW w:w="1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797"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3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6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shd w:val="clear" w:color="auto" w:fill="auto"/>
          <w:tblCellMar>
            <w:top w:w="0" w:type="dxa"/>
            <w:left w:w="108" w:type="dxa"/>
            <w:bottom w:w="0" w:type="dxa"/>
            <w:right w:w="108" w:type="dxa"/>
          </w:tblCellMar>
        </w:tblPrEx>
        <w:trPr>
          <w:trHeight w:val="308" w:hRule="atLeast"/>
        </w:trPr>
        <w:tc>
          <w:tcPr>
            <w:tcW w:w="17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30399</w:t>
            </w:r>
          </w:p>
        </w:tc>
        <w:tc>
          <w:tcPr>
            <w:tcW w:w="64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其他对个人和家庭的补助</w:t>
            </w:r>
          </w:p>
        </w:tc>
        <w:tc>
          <w:tcPr>
            <w:tcW w:w="3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5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30240</w:t>
            </w:r>
          </w:p>
        </w:tc>
        <w:tc>
          <w:tcPr>
            <w:tcW w:w="4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税金及附加费用</w:t>
            </w:r>
          </w:p>
        </w:tc>
        <w:tc>
          <w:tcPr>
            <w:tcW w:w="3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5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31009</w:t>
            </w:r>
          </w:p>
        </w:tc>
        <w:tc>
          <w:tcPr>
            <w:tcW w:w="5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土地补偿</w:t>
            </w:r>
          </w:p>
        </w:tc>
        <w:tc>
          <w:tcPr>
            <w:tcW w:w="1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797"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3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6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1"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645"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3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5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30299</w:t>
            </w:r>
          </w:p>
        </w:tc>
        <w:tc>
          <w:tcPr>
            <w:tcW w:w="4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其他商品和服务支出</w:t>
            </w:r>
          </w:p>
        </w:tc>
        <w:tc>
          <w:tcPr>
            <w:tcW w:w="3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5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31010</w:t>
            </w:r>
          </w:p>
        </w:tc>
        <w:tc>
          <w:tcPr>
            <w:tcW w:w="5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安置补助</w:t>
            </w:r>
          </w:p>
        </w:tc>
        <w:tc>
          <w:tcPr>
            <w:tcW w:w="1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797"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6"/>
                <w:szCs w:val="16"/>
                <w:u w:val="none"/>
              </w:rPr>
            </w:pPr>
          </w:p>
        </w:tc>
        <w:tc>
          <w:tcPr>
            <w:tcW w:w="3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6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6" w:type="pct"/>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人员经费合计</w:t>
            </w:r>
          </w:p>
        </w:tc>
        <w:tc>
          <w:tcPr>
            <w:tcW w:w="3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3,837,564.12</w:t>
            </w:r>
          </w:p>
        </w:tc>
        <w:tc>
          <w:tcPr>
            <w:tcW w:w="15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096" w:type="pct"/>
            <w:gridSpan w:val="10"/>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公用经费合计</w:t>
            </w:r>
          </w:p>
        </w:tc>
        <w:tc>
          <w:tcPr>
            <w:tcW w:w="3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8,298,225.37</w:t>
            </w:r>
          </w:p>
        </w:tc>
        <w:tc>
          <w:tcPr>
            <w:tcW w:w="26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1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注：本表反映部门本年度一般公共预算财政拨款支出明细情况（其中包括基本支出明细情况）。</w:t>
            </w:r>
          </w:p>
        </w:tc>
      </w:tr>
    </w:tbl>
    <w:p>
      <w:pPr>
        <w:rPr>
          <w:rFonts w:hint="eastAsia" w:eastAsia="宋体"/>
          <w:sz w:val="10"/>
          <w:szCs w:val="10"/>
          <w:lang w:eastAsia="zh-CN"/>
        </w:rPr>
      </w:pPr>
    </w:p>
    <w:p>
      <w:pPr>
        <w:rPr>
          <w:sz w:val="10"/>
          <w:szCs w:val="10"/>
        </w:rPr>
      </w:pPr>
    </w:p>
    <w:p>
      <w:pPr>
        <w:rPr>
          <w:sz w:val="6"/>
          <w:szCs w:val="6"/>
        </w:rPr>
      </w:pPr>
    </w:p>
    <w:p>
      <w:pPr>
        <w:rPr>
          <w:sz w:val="6"/>
          <w:szCs w:val="6"/>
        </w:rPr>
      </w:pPr>
    </w:p>
    <w:p>
      <w:pPr>
        <w:rPr>
          <w:sz w:val="13"/>
          <w:szCs w:val="13"/>
        </w:rPr>
      </w:pPr>
    </w:p>
    <w:p>
      <w:pPr>
        <w:rPr>
          <w:sz w:val="13"/>
          <w:szCs w:val="13"/>
        </w:rPr>
      </w:pPr>
    </w:p>
    <w:p>
      <w:pPr>
        <w:rPr>
          <w:sz w:val="13"/>
          <w:szCs w:val="13"/>
        </w:rPr>
      </w:pPr>
    </w:p>
    <w:p>
      <w:pPr>
        <w:rPr>
          <w:sz w:val="13"/>
          <w:szCs w:val="13"/>
        </w:rPr>
      </w:pPr>
    </w:p>
    <w:p>
      <w:pPr>
        <w:rPr>
          <w:sz w:val="13"/>
          <w:szCs w:val="13"/>
        </w:rPr>
      </w:pPr>
    </w:p>
    <w:p>
      <w:pPr>
        <w:rPr>
          <w:sz w:val="13"/>
          <w:szCs w:val="13"/>
        </w:rPr>
      </w:pPr>
    </w:p>
    <w:p>
      <w:pPr>
        <w:rPr>
          <w:sz w:val="13"/>
          <w:szCs w:val="13"/>
        </w:rPr>
      </w:pPr>
    </w:p>
    <w:p>
      <w:pPr>
        <w:rPr>
          <w:sz w:val="13"/>
          <w:szCs w:val="13"/>
        </w:rPr>
      </w:pPr>
    </w:p>
    <w:p>
      <w:pPr>
        <w:rPr>
          <w:sz w:val="13"/>
          <w:szCs w:val="13"/>
        </w:rPr>
      </w:pPr>
    </w:p>
    <w:p>
      <w:pPr>
        <w:rPr>
          <w:sz w:val="13"/>
          <w:szCs w:val="13"/>
        </w:rPr>
      </w:pPr>
    </w:p>
    <w:p>
      <w:pPr>
        <w:rPr>
          <w:sz w:val="13"/>
          <w:szCs w:val="13"/>
        </w:rPr>
      </w:pPr>
    </w:p>
    <w:p>
      <w:pPr>
        <w:rPr>
          <w:sz w:val="13"/>
          <w:szCs w:val="13"/>
        </w:rPr>
      </w:pPr>
    </w:p>
    <w:p>
      <w:pPr>
        <w:rPr>
          <w:sz w:val="13"/>
          <w:szCs w:val="13"/>
        </w:rPr>
      </w:pPr>
    </w:p>
    <w:p>
      <w:pPr>
        <w:rPr>
          <w:sz w:val="13"/>
          <w:szCs w:val="13"/>
        </w:rPr>
      </w:pPr>
    </w:p>
    <w:p>
      <w:pPr>
        <w:rPr>
          <w:sz w:val="13"/>
          <w:szCs w:val="13"/>
        </w:rPr>
      </w:pPr>
    </w:p>
    <w:p>
      <w:pPr>
        <w:rPr>
          <w:sz w:val="13"/>
          <w:szCs w:val="13"/>
        </w:rPr>
      </w:pPr>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416"/>
        <w:gridCol w:w="876"/>
        <w:gridCol w:w="545"/>
        <w:gridCol w:w="545"/>
        <w:gridCol w:w="547"/>
        <w:gridCol w:w="549"/>
        <w:gridCol w:w="545"/>
        <w:gridCol w:w="876"/>
        <w:gridCol w:w="546"/>
        <w:gridCol w:w="546"/>
        <w:gridCol w:w="548"/>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0" w:hRule="atLeast"/>
        </w:trPr>
        <w:tc>
          <w:tcPr>
            <w:tcW w:w="5000" w:type="pct"/>
            <w:gridSpan w:val="12"/>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30"/>
                <w:szCs w:val="30"/>
                <w:u w:val="none"/>
                <w:lang w:val="en-US" w:eastAsia="zh-CN" w:bidi="ar"/>
              </w:rPr>
            </w:pPr>
            <w:r>
              <w:rPr>
                <w:rFonts w:hint="eastAsia" w:ascii="宋体" w:hAnsi="宋体" w:eastAsia="宋体" w:cs="宋体"/>
                <w:i w:val="0"/>
                <w:iCs w:val="0"/>
                <w:color w:val="000000"/>
                <w:kern w:val="0"/>
                <w:sz w:val="30"/>
                <w:szCs w:val="30"/>
                <w:u w:val="none"/>
                <w:lang w:val="en-US" w:eastAsia="zh-CN" w:bidi="ar"/>
              </w:rPr>
              <w:t>一般公共预算财政拨款“三公”经费支出决算表</w:t>
            </w:r>
          </w:p>
        </w:tc>
      </w:tr>
      <w:tr>
        <w:tblPrEx>
          <w:shd w:val="clear" w:color="auto" w:fill="auto"/>
          <w:tblCellMar>
            <w:top w:w="0" w:type="dxa"/>
            <w:left w:w="108" w:type="dxa"/>
            <w:bottom w:w="0" w:type="dxa"/>
            <w:right w:w="108" w:type="dxa"/>
          </w:tblCellMar>
        </w:tblPrEx>
        <w:trPr>
          <w:trHeight w:val="260" w:hRule="atLeast"/>
        </w:trPr>
        <w:tc>
          <w:tcPr>
            <w:tcW w:w="681"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41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8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8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8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8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8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1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8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8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8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18"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681"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部门：大同市</w:t>
            </w:r>
            <w:r>
              <w:rPr>
                <w:rFonts w:hint="eastAsia" w:ascii="宋体" w:hAnsi="宋体" w:cs="宋体"/>
                <w:i w:val="0"/>
                <w:iCs w:val="0"/>
                <w:color w:val="000000"/>
                <w:kern w:val="0"/>
                <w:sz w:val="20"/>
                <w:szCs w:val="20"/>
                <w:u w:val="none"/>
                <w:lang w:val="en-US" w:eastAsia="zh-CN" w:bidi="ar"/>
              </w:rPr>
              <w:t>第一看守所</w:t>
            </w:r>
          </w:p>
        </w:tc>
        <w:tc>
          <w:tcPr>
            <w:tcW w:w="41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8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8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8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8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8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1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8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8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8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18"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631" w:type="pct"/>
            <w:gridSpan w:val="6"/>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2368" w:type="pct"/>
            <w:gridSpan w:val="6"/>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81" w:type="pct"/>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41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1150" w:type="pct"/>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383"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383"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41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1150" w:type="pct"/>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418"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681" w:type="pct"/>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16"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8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38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38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383"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83"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16"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8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38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38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418"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81" w:type="pc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16"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8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8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8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8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38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416"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38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38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38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418"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81" w:type="pct"/>
            <w:tcBorders>
              <w:top w:val="nil"/>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8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1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5000" w:type="pct"/>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pPr>
        <w:rPr>
          <w:sz w:val="13"/>
          <w:szCs w:val="13"/>
        </w:rPr>
      </w:pPr>
    </w:p>
    <w:p>
      <w:pPr>
        <w:rPr>
          <w:rFonts w:hint="default" w:eastAsia="宋体"/>
          <w:sz w:val="28"/>
          <w:szCs w:val="28"/>
          <w:lang w:val="en-US" w:eastAsia="zh-CN"/>
        </w:rPr>
      </w:pPr>
      <w:r>
        <w:rPr>
          <w:rFonts w:hint="eastAsia"/>
          <w:sz w:val="28"/>
          <w:szCs w:val="28"/>
          <w:lang w:val="en-US" w:eastAsia="zh-CN"/>
        </w:rPr>
        <w:t>说明：大同市第一看守所没有“三公”经费预算安排的支出，故本表无数据。</w:t>
      </w:r>
    </w:p>
    <w:p>
      <w:pPr>
        <w:rPr>
          <w:sz w:val="13"/>
          <w:szCs w:val="13"/>
        </w:rPr>
      </w:pPr>
    </w:p>
    <w:p>
      <w:pPr>
        <w:rPr>
          <w:sz w:val="13"/>
          <w:szCs w:val="13"/>
        </w:rPr>
      </w:pPr>
    </w:p>
    <w:p>
      <w:pPr>
        <w:rPr>
          <w:sz w:val="13"/>
          <w:szCs w:val="13"/>
        </w:rPr>
      </w:pPr>
    </w:p>
    <w:p>
      <w:pPr>
        <w:rPr>
          <w:sz w:val="13"/>
          <w:szCs w:val="13"/>
        </w:rPr>
      </w:pPr>
    </w:p>
    <w:p>
      <w:pPr>
        <w:rPr>
          <w:sz w:val="13"/>
          <w:szCs w:val="13"/>
        </w:rPr>
      </w:pPr>
    </w:p>
    <w:p>
      <w:pPr>
        <w:rPr>
          <w:sz w:val="13"/>
          <w:szCs w:val="13"/>
        </w:rPr>
      </w:pPr>
    </w:p>
    <w:p>
      <w:pPr>
        <w:rPr>
          <w:sz w:val="13"/>
          <w:szCs w:val="13"/>
        </w:rPr>
      </w:pPr>
    </w:p>
    <w:p>
      <w:pPr>
        <w:rPr>
          <w:sz w:val="13"/>
          <w:szCs w:val="13"/>
        </w:rPr>
      </w:pPr>
    </w:p>
    <w:p>
      <w:pPr>
        <w:rPr>
          <w:sz w:val="13"/>
          <w:szCs w:val="13"/>
        </w:rPr>
      </w:pPr>
    </w:p>
    <w:p>
      <w:pPr>
        <w:rPr>
          <w:sz w:val="13"/>
          <w:szCs w:val="13"/>
        </w:rPr>
      </w:pPr>
    </w:p>
    <w:p>
      <w:pPr>
        <w:rPr>
          <w:sz w:val="13"/>
          <w:szCs w:val="13"/>
        </w:rPr>
      </w:pPr>
    </w:p>
    <w:p>
      <w:pPr>
        <w:rPr>
          <w:sz w:val="13"/>
          <w:szCs w:val="13"/>
        </w:rPr>
      </w:pPr>
    </w:p>
    <w:p>
      <w:pPr>
        <w:rPr>
          <w:sz w:val="13"/>
          <w:szCs w:val="13"/>
        </w:rPr>
      </w:pPr>
    </w:p>
    <w:p>
      <w:pPr>
        <w:rPr>
          <w:sz w:val="13"/>
          <w:szCs w:val="13"/>
        </w:rPr>
      </w:pPr>
    </w:p>
    <w:p>
      <w:pPr>
        <w:rPr>
          <w:sz w:val="13"/>
          <w:szCs w:val="13"/>
        </w:rPr>
      </w:pPr>
    </w:p>
    <w:p>
      <w:pPr>
        <w:rPr>
          <w:sz w:val="13"/>
          <w:szCs w:val="13"/>
        </w:rPr>
      </w:pPr>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416"/>
        <w:gridCol w:w="222"/>
        <w:gridCol w:w="222"/>
        <w:gridCol w:w="1096"/>
        <w:gridCol w:w="916"/>
        <w:gridCol w:w="916"/>
        <w:gridCol w:w="916"/>
        <w:gridCol w:w="916"/>
        <w:gridCol w:w="918"/>
        <w:gridCol w:w="14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0" w:hRule="atLeast"/>
        </w:trPr>
        <w:tc>
          <w:tcPr>
            <w:tcW w:w="5000" w:type="pct"/>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094"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10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9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9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9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9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9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9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20"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094"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部门：大同市第一看守所</w:t>
            </w:r>
          </w:p>
        </w:tc>
        <w:tc>
          <w:tcPr>
            <w:tcW w:w="10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9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9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9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9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9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9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20"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92"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497"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497"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1492" w:type="pct"/>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720"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95" w:type="pct"/>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496"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49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9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97"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497"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497"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72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5"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96"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9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9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97"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97"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97"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2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95"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96"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9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9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97"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97"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97"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2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92"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4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72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92"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72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5"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96"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2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95"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96"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2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5"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96"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2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5"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96"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2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1295"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96"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2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95"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96"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2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注：本表反映部门本年度政府性基金预算财政拨款收入、支出及结转和结余情况。</w:t>
            </w:r>
          </w:p>
        </w:tc>
      </w:tr>
    </w:tbl>
    <w:p>
      <w:pPr>
        <w:rPr>
          <w:sz w:val="13"/>
          <w:szCs w:val="13"/>
        </w:rPr>
      </w:pPr>
    </w:p>
    <w:p>
      <w:pPr>
        <w:rPr>
          <w:rFonts w:hint="default" w:eastAsia="宋体"/>
          <w:sz w:val="24"/>
          <w:szCs w:val="24"/>
          <w:lang w:val="en-US" w:eastAsia="zh-CN"/>
        </w:rPr>
      </w:pPr>
      <w:r>
        <w:rPr>
          <w:rFonts w:hint="eastAsia"/>
          <w:sz w:val="24"/>
          <w:szCs w:val="24"/>
          <w:lang w:val="en-US" w:eastAsia="zh-CN"/>
        </w:rPr>
        <w:t>说明：大同市第一看守所没有使用政府性基金预算安排的支出，故本表无数据。</w:t>
      </w:r>
    </w:p>
    <w:p>
      <w:pPr>
        <w:rPr>
          <w:sz w:val="13"/>
          <w:szCs w:val="13"/>
        </w:rPr>
      </w:pPr>
    </w:p>
    <w:p>
      <w:pPr>
        <w:rPr>
          <w:sz w:val="13"/>
          <w:szCs w:val="13"/>
        </w:rPr>
      </w:pPr>
    </w:p>
    <w:p>
      <w:pPr>
        <w:rPr>
          <w:sz w:val="13"/>
          <w:szCs w:val="13"/>
        </w:rPr>
      </w:pPr>
    </w:p>
    <w:p>
      <w:pPr>
        <w:rPr>
          <w:sz w:val="13"/>
          <w:szCs w:val="13"/>
        </w:rPr>
      </w:pPr>
    </w:p>
    <w:p>
      <w:pPr>
        <w:rPr>
          <w:sz w:val="13"/>
          <w:szCs w:val="13"/>
        </w:rPr>
      </w:pPr>
    </w:p>
    <w:p>
      <w:pPr>
        <w:rPr>
          <w:sz w:val="13"/>
          <w:szCs w:val="13"/>
        </w:rPr>
      </w:pPr>
    </w:p>
    <w:p>
      <w:pPr>
        <w:rPr>
          <w:sz w:val="13"/>
          <w:szCs w:val="13"/>
        </w:rPr>
      </w:pPr>
    </w:p>
    <w:p>
      <w:pPr>
        <w:rPr>
          <w:sz w:val="13"/>
          <w:szCs w:val="13"/>
        </w:rPr>
      </w:pPr>
    </w:p>
    <w:p>
      <w:pPr>
        <w:rPr>
          <w:sz w:val="13"/>
          <w:szCs w:val="13"/>
        </w:rPr>
      </w:pPr>
    </w:p>
    <w:p>
      <w:pPr>
        <w:rPr>
          <w:sz w:val="13"/>
          <w:szCs w:val="13"/>
        </w:rPr>
      </w:pPr>
    </w:p>
    <w:p>
      <w:pPr>
        <w:rPr>
          <w:sz w:val="13"/>
          <w:szCs w:val="13"/>
        </w:rPr>
      </w:pPr>
    </w:p>
    <w:p>
      <w:pPr>
        <w:rPr>
          <w:sz w:val="13"/>
          <w:szCs w:val="13"/>
        </w:rPr>
      </w:pPr>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105"/>
        <w:gridCol w:w="284"/>
        <w:gridCol w:w="285"/>
        <w:gridCol w:w="1410"/>
        <w:gridCol w:w="1412"/>
        <w:gridCol w:w="1412"/>
        <w:gridCol w:w="20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70" w:hRule="atLeast"/>
        </w:trPr>
        <w:tc>
          <w:tcPr>
            <w:tcW w:w="5000" w:type="pct"/>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560"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14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0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0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0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27"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560"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部门：大同市第一看守所</w:t>
            </w:r>
          </w:p>
        </w:tc>
        <w:tc>
          <w:tcPr>
            <w:tcW w:w="14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0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0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0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27"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554"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2445" w:type="pct"/>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46" w:type="pct"/>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707"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709"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709"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027"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46"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07"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709"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09"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27"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46"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07"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709"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09"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27"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554"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70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0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2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554"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7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7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0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46"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07"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46"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07"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46"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07"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46"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07"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46"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07"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46"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07"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00" w:type="pct"/>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注：本表反映部门本年度国有资本经营预算财政拨款支出情况。</w:t>
            </w:r>
          </w:p>
        </w:tc>
      </w:tr>
    </w:tbl>
    <w:p>
      <w:pPr>
        <w:rPr>
          <w:sz w:val="13"/>
          <w:szCs w:val="13"/>
        </w:rPr>
      </w:pPr>
    </w:p>
    <w:p>
      <w:pPr>
        <w:rPr>
          <w:rFonts w:hint="default" w:eastAsia="宋体"/>
          <w:sz w:val="24"/>
          <w:szCs w:val="24"/>
          <w:lang w:val="en-US" w:eastAsia="zh-CN"/>
        </w:rPr>
      </w:pPr>
      <w:r>
        <w:rPr>
          <w:rFonts w:hint="eastAsia"/>
          <w:sz w:val="24"/>
          <w:szCs w:val="24"/>
          <w:lang w:val="en-US" w:eastAsia="zh-CN"/>
        </w:rPr>
        <w:t>说明：大同市第一看守所没有使用国有资本经营预算安排的支出，故本表无数据。</w:t>
      </w:r>
    </w:p>
    <w:p>
      <w:pPr>
        <w:rPr>
          <w:sz w:val="13"/>
          <w:szCs w:val="13"/>
        </w:rPr>
      </w:pPr>
    </w:p>
    <w:p>
      <w:pPr>
        <w:rPr>
          <w:sz w:val="13"/>
          <w:szCs w:val="13"/>
        </w:rPr>
      </w:pPr>
    </w:p>
    <w:p>
      <w:pPr>
        <w:rPr>
          <w:sz w:val="13"/>
          <w:szCs w:val="13"/>
        </w:rPr>
      </w:pPr>
    </w:p>
    <w:p>
      <w:pPr>
        <w:rPr>
          <w:sz w:val="13"/>
          <w:szCs w:val="13"/>
        </w:rPr>
      </w:pPr>
    </w:p>
    <w:p>
      <w:pPr>
        <w:rPr>
          <w:sz w:val="13"/>
          <w:szCs w:val="13"/>
        </w:rPr>
      </w:pPr>
    </w:p>
    <w:p>
      <w:pPr>
        <w:rPr>
          <w:sz w:val="13"/>
          <w:szCs w:val="13"/>
        </w:rPr>
      </w:pPr>
    </w:p>
    <w:p>
      <w:pPr>
        <w:rPr>
          <w:sz w:val="13"/>
          <w:szCs w:val="13"/>
        </w:rPr>
      </w:pPr>
    </w:p>
    <w:p>
      <w:pPr>
        <w:rPr>
          <w:sz w:val="13"/>
          <w:szCs w:val="13"/>
        </w:rPr>
      </w:pPr>
    </w:p>
    <w:p>
      <w:pPr>
        <w:rPr>
          <w:sz w:val="13"/>
          <w:szCs w:val="13"/>
        </w:rPr>
        <w:sectPr>
          <w:pgSz w:w="11905" w:h="16838"/>
          <w:pgMar w:top="1440" w:right="1083" w:bottom="1440" w:left="1083" w:header="851" w:footer="992" w:gutter="0"/>
          <w:cols w:space="0" w:num="1"/>
          <w:rtlGutter w:val="0"/>
          <w:docGrid w:type="lines" w:linePitch="314" w:charSpace="0"/>
        </w:sectPr>
      </w:pPr>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790"/>
        <w:gridCol w:w="1860"/>
        <w:gridCol w:w="22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0" w:hRule="atLeast"/>
        </w:trPr>
        <w:tc>
          <w:tcPr>
            <w:tcW w:w="5000" w:type="pct"/>
            <w:gridSpan w:val="3"/>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30"/>
                <w:szCs w:val="30"/>
                <w:u w:val="none"/>
                <w:lang w:val="en-US" w:eastAsia="zh-CN" w:bidi="ar"/>
              </w:rPr>
            </w:pPr>
            <w:r>
              <w:rPr>
                <w:rFonts w:hint="eastAsia" w:ascii="宋体" w:hAnsi="宋体" w:eastAsia="宋体" w:cs="宋体"/>
                <w:i w:val="0"/>
                <w:iCs w:val="0"/>
                <w:color w:val="000000"/>
                <w:kern w:val="0"/>
                <w:sz w:val="30"/>
                <w:szCs w:val="30"/>
                <w:u w:val="none"/>
                <w:lang w:val="en-US" w:eastAsia="zh-CN" w:bidi="ar"/>
              </w:rPr>
              <w:t>部门决算公开相关信息统计表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110"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85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36"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公开10表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3110"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编制单位：大同市第一看守所</w:t>
            </w:r>
          </w:p>
        </w:tc>
        <w:tc>
          <w:tcPr>
            <w:tcW w:w="852" w:type="pct"/>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2022年7月</w:t>
            </w:r>
          </w:p>
        </w:tc>
        <w:tc>
          <w:tcPr>
            <w:tcW w:w="1036"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00" w:type="pct"/>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一、政府采购情况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85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03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采购金额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1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85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3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7,359,696.70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货物</w:t>
            </w:r>
          </w:p>
        </w:tc>
        <w:tc>
          <w:tcPr>
            <w:tcW w:w="85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3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31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w:t>
            </w:r>
          </w:p>
        </w:tc>
        <w:tc>
          <w:tcPr>
            <w:tcW w:w="85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3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w:t>
            </w:r>
          </w:p>
        </w:tc>
        <w:tc>
          <w:tcPr>
            <w:tcW w:w="85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3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7,359,696.70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00" w:type="pct"/>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二、机关运行经费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852" w:type="pct"/>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03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统计数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1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（一）行政单位</w:t>
            </w:r>
          </w:p>
        </w:tc>
        <w:tc>
          <w:tcPr>
            <w:tcW w:w="85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3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（二）参照公务员法管理事业单位</w:t>
            </w:r>
          </w:p>
        </w:tc>
        <w:tc>
          <w:tcPr>
            <w:tcW w:w="85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03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00" w:type="pct"/>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三、国有资产占用情况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（一）车辆数合计（辆）</w:t>
            </w:r>
          </w:p>
        </w:tc>
        <w:tc>
          <w:tcPr>
            <w:tcW w:w="85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03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1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1.副部（省）级及以上领导用车</w:t>
            </w:r>
          </w:p>
        </w:tc>
        <w:tc>
          <w:tcPr>
            <w:tcW w:w="85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03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2.主要领导干部用车</w:t>
            </w:r>
          </w:p>
        </w:tc>
        <w:tc>
          <w:tcPr>
            <w:tcW w:w="85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03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3.机要通信用车</w:t>
            </w:r>
          </w:p>
        </w:tc>
        <w:tc>
          <w:tcPr>
            <w:tcW w:w="85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3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4.应急保障用车</w:t>
            </w:r>
          </w:p>
        </w:tc>
        <w:tc>
          <w:tcPr>
            <w:tcW w:w="85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03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1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5.执法执勤用车</w:t>
            </w:r>
          </w:p>
        </w:tc>
        <w:tc>
          <w:tcPr>
            <w:tcW w:w="85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03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6.特种专业技术用车</w:t>
            </w:r>
          </w:p>
        </w:tc>
        <w:tc>
          <w:tcPr>
            <w:tcW w:w="85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03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1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7.离退休干部用车</w:t>
            </w:r>
          </w:p>
        </w:tc>
        <w:tc>
          <w:tcPr>
            <w:tcW w:w="85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03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1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8.其他用车</w:t>
            </w:r>
          </w:p>
        </w:tc>
        <w:tc>
          <w:tcPr>
            <w:tcW w:w="85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03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（二）单价50万元以上通用设备（台、套）</w:t>
            </w:r>
          </w:p>
        </w:tc>
        <w:tc>
          <w:tcPr>
            <w:tcW w:w="85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03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31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（三）单价100万元以上专用设备（台、套）</w:t>
            </w:r>
          </w:p>
        </w:tc>
        <w:tc>
          <w:tcPr>
            <w:tcW w:w="85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03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注：本表反映部门本年度政府采购及机关运行经费和国有资产占用情况。</w:t>
            </w:r>
          </w:p>
        </w:tc>
      </w:tr>
    </w:tbl>
    <w:p>
      <w:pPr>
        <w:rPr>
          <w:sz w:val="13"/>
          <w:szCs w:val="13"/>
        </w:rPr>
      </w:pPr>
    </w:p>
    <w:p>
      <w:pPr>
        <w:rPr>
          <w:sz w:val="8"/>
          <w:szCs w:val="8"/>
        </w:rPr>
      </w:pPr>
    </w:p>
    <w:p>
      <w:pPr>
        <w:rPr>
          <w:sz w:val="8"/>
          <w:szCs w:val="8"/>
        </w:rPr>
      </w:pPr>
    </w:p>
    <w:p>
      <w:pPr>
        <w:rPr>
          <w:sz w:val="8"/>
          <w:szCs w:val="8"/>
        </w:rPr>
      </w:pPr>
    </w:p>
    <w:p>
      <w:pPr>
        <w:rPr>
          <w:sz w:val="8"/>
          <w:szCs w:val="8"/>
        </w:rPr>
      </w:pPr>
    </w:p>
    <w:p>
      <w:pPr>
        <w:rPr>
          <w:sz w:val="8"/>
          <w:szCs w:val="8"/>
        </w:rPr>
      </w:pPr>
    </w:p>
    <w:p>
      <w:pPr>
        <w:rPr>
          <w:sz w:val="8"/>
          <w:szCs w:val="8"/>
        </w:rPr>
      </w:pPr>
    </w:p>
    <w:p>
      <w:pPr>
        <w:rPr>
          <w:sz w:val="8"/>
          <w:szCs w:val="8"/>
        </w:rPr>
      </w:pPr>
    </w:p>
    <w:p>
      <w:pPr>
        <w:rPr>
          <w:sz w:val="8"/>
          <w:szCs w:val="8"/>
        </w:rPr>
      </w:pPr>
    </w:p>
    <w:p>
      <w:pPr>
        <w:rPr>
          <w:sz w:val="8"/>
          <w:szCs w:val="8"/>
        </w:rPr>
      </w:pPr>
    </w:p>
    <w:p>
      <w:pPr>
        <w:rPr>
          <w:sz w:val="8"/>
          <w:szCs w:val="8"/>
        </w:rPr>
      </w:pPr>
    </w:p>
    <w:p>
      <w:pPr>
        <w:rPr>
          <w:sz w:val="8"/>
          <w:szCs w:val="8"/>
        </w:rPr>
      </w:pPr>
    </w:p>
    <w:p>
      <w:pPr>
        <w:rPr>
          <w:sz w:val="8"/>
          <w:szCs w:val="8"/>
        </w:rPr>
      </w:pPr>
    </w:p>
    <w:p>
      <w:pPr>
        <w:rPr>
          <w:sz w:val="8"/>
          <w:szCs w:val="8"/>
        </w:rPr>
      </w:pPr>
    </w:p>
    <w:p>
      <w:pPr>
        <w:rPr>
          <w:sz w:val="10"/>
          <w:szCs w:val="10"/>
        </w:rPr>
      </w:pPr>
      <w:r>
        <w:rPr>
          <w:sz w:val="8"/>
          <w:szCs w:val="8"/>
        </w:rPr>
        <w:br w:type="page"/>
      </w:r>
    </w:p>
    <w:p>
      <w:pPr>
        <w:tabs>
          <w:tab w:val="left" w:pos="2324"/>
        </w:tabs>
        <w:ind w:firstLine="2168" w:firstLineChars="600"/>
        <w:jc w:val="left"/>
        <w:outlineLvl w:val="0"/>
        <w:rPr>
          <w:rFonts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第三部分   2021年部门决算情况说明</w:t>
      </w:r>
    </w:p>
    <w:p>
      <w:pPr>
        <w:tabs>
          <w:tab w:val="left" w:pos="2324"/>
        </w:tabs>
        <w:ind w:firstLine="723" w:firstLineChars="200"/>
        <w:jc w:val="left"/>
        <w:rPr>
          <w:rFonts w:asciiTheme="minorEastAsia" w:hAnsiTheme="minorEastAsia" w:eastAsiaTheme="minorEastAsia" w:cstheme="minorEastAsia"/>
          <w:b/>
          <w:bCs/>
          <w:sz w:val="36"/>
          <w:szCs w:val="36"/>
        </w:rPr>
      </w:pPr>
    </w:p>
    <w:p>
      <w:pPr>
        <w:pStyle w:val="14"/>
        <w:numPr>
          <w:ilvl w:val="0"/>
          <w:numId w:val="0"/>
        </w:numPr>
        <w:spacing w:line="580" w:lineRule="exact"/>
        <w:ind w:firstLine="643" w:firstLineChars="200"/>
        <w:outlineLvl w:val="1"/>
        <w:rPr>
          <w:rFonts w:ascii="黑体" w:eastAsia="黑体"/>
          <w:b/>
          <w:sz w:val="32"/>
          <w:szCs w:val="32"/>
        </w:rPr>
      </w:pPr>
      <w:r>
        <w:rPr>
          <w:rFonts w:hint="eastAsia" w:ascii="黑体" w:eastAsia="黑体"/>
          <w:b/>
          <w:sz w:val="32"/>
          <w:szCs w:val="32"/>
          <w:lang w:val="en-US" w:eastAsia="zh-CN"/>
        </w:rPr>
        <w:t>一、</w:t>
      </w:r>
      <w:r>
        <w:rPr>
          <w:rFonts w:hint="eastAsia" w:ascii="黑体" w:eastAsia="黑体"/>
          <w:b/>
          <w:sz w:val="32"/>
          <w:szCs w:val="32"/>
        </w:rPr>
        <w:t>收</w:t>
      </w:r>
      <w:r>
        <w:rPr>
          <w:rFonts w:hint="eastAsia" w:ascii="黑体" w:eastAsia="黑体"/>
          <w:b/>
          <w:sz w:val="32"/>
          <w:szCs w:val="32"/>
          <w:lang w:val="en-US" w:eastAsia="zh-CN"/>
        </w:rPr>
        <w:t>入支出</w:t>
      </w:r>
      <w:r>
        <w:rPr>
          <w:rFonts w:hint="eastAsia" w:ascii="黑体" w:eastAsia="黑体"/>
          <w:b/>
          <w:sz w:val="32"/>
          <w:szCs w:val="32"/>
        </w:rPr>
        <w:t>决算</w:t>
      </w:r>
      <w:r>
        <w:rPr>
          <w:rFonts w:hint="eastAsia" w:ascii="黑体" w:eastAsia="黑体"/>
          <w:b/>
          <w:sz w:val="32"/>
          <w:szCs w:val="32"/>
          <w:lang w:val="en-US" w:eastAsia="zh-CN"/>
        </w:rPr>
        <w:t>总体情况说明</w:t>
      </w:r>
    </w:p>
    <w:p>
      <w:pPr>
        <w:spacing w:line="580" w:lineRule="exact"/>
        <w:ind w:firstLine="640" w:firstLineChars="200"/>
        <w:rPr>
          <w:rFonts w:hint="default" w:ascii="宋体" w:hAnsi="宋体" w:eastAsia="宋体" w:cs="宋体"/>
          <w:bCs/>
          <w:sz w:val="32"/>
          <w:szCs w:val="32"/>
          <w:lang w:val="en-US" w:eastAsia="zh-CN"/>
        </w:rPr>
      </w:pPr>
      <w:r>
        <w:rPr>
          <w:rFonts w:hint="eastAsia" w:ascii="宋体" w:hAnsi="宋体" w:cs="宋体"/>
          <w:bCs/>
          <w:sz w:val="32"/>
          <w:szCs w:val="32"/>
        </w:rPr>
        <w:t>2021年</w:t>
      </w:r>
      <w:r>
        <w:rPr>
          <w:rFonts w:hint="eastAsia" w:ascii="宋体" w:hAnsi="宋体" w:cs="宋体"/>
          <w:bCs/>
          <w:sz w:val="32"/>
          <w:szCs w:val="32"/>
          <w:lang w:val="en-US" w:eastAsia="zh-CN"/>
        </w:rPr>
        <w:t>度</w:t>
      </w:r>
      <w:r>
        <w:rPr>
          <w:rFonts w:hint="eastAsia" w:ascii="宋体" w:hAnsi="宋体" w:cs="宋体"/>
          <w:bCs/>
          <w:sz w:val="32"/>
          <w:szCs w:val="32"/>
        </w:rPr>
        <w:t>收入</w:t>
      </w:r>
      <w:r>
        <w:rPr>
          <w:rFonts w:hint="eastAsia" w:ascii="宋体" w:hAnsi="宋体" w:cs="宋体"/>
          <w:bCs/>
          <w:sz w:val="32"/>
          <w:szCs w:val="32"/>
          <w:lang w:val="en-US" w:eastAsia="zh-CN"/>
        </w:rPr>
        <w:t>总计</w:t>
      </w:r>
      <w:r>
        <w:rPr>
          <w:rFonts w:hint="eastAsia" w:ascii="宋体" w:hAnsi="宋体" w:cs="宋体"/>
          <w:bCs/>
          <w:sz w:val="32"/>
          <w:szCs w:val="32"/>
        </w:rPr>
        <w:t>1213</w:t>
      </w:r>
      <w:r>
        <w:rPr>
          <w:rFonts w:hint="eastAsia" w:ascii="宋体" w:hAnsi="宋体" w:cs="宋体"/>
          <w:bCs/>
          <w:sz w:val="32"/>
          <w:szCs w:val="32"/>
          <w:lang w:val="en-US" w:eastAsia="zh-CN"/>
        </w:rPr>
        <w:t>.</w:t>
      </w:r>
      <w:r>
        <w:rPr>
          <w:rFonts w:hint="eastAsia" w:ascii="宋体" w:hAnsi="宋体" w:cs="宋体"/>
          <w:bCs/>
          <w:sz w:val="32"/>
          <w:szCs w:val="32"/>
        </w:rPr>
        <w:t>5</w:t>
      </w:r>
      <w:r>
        <w:rPr>
          <w:rFonts w:hint="eastAsia" w:ascii="宋体" w:hAnsi="宋体" w:cs="宋体"/>
          <w:bCs/>
          <w:sz w:val="32"/>
          <w:szCs w:val="32"/>
          <w:lang w:val="en-US" w:eastAsia="zh-CN"/>
        </w:rPr>
        <w:t>8</w:t>
      </w:r>
      <w:r>
        <w:rPr>
          <w:rFonts w:hint="eastAsia" w:ascii="宋体" w:hAnsi="宋体" w:cs="宋体"/>
          <w:bCs/>
          <w:sz w:val="32"/>
          <w:szCs w:val="32"/>
        </w:rPr>
        <w:t>万元，支出</w:t>
      </w:r>
      <w:r>
        <w:rPr>
          <w:rFonts w:hint="eastAsia" w:ascii="宋体" w:hAnsi="宋体" w:cs="宋体"/>
          <w:bCs/>
          <w:sz w:val="32"/>
          <w:szCs w:val="32"/>
          <w:lang w:val="en-US" w:eastAsia="zh-CN"/>
        </w:rPr>
        <w:t>总计</w:t>
      </w:r>
      <w:r>
        <w:rPr>
          <w:rFonts w:hint="eastAsia" w:ascii="宋体" w:hAnsi="宋体" w:cs="宋体"/>
          <w:bCs/>
          <w:sz w:val="32"/>
          <w:szCs w:val="32"/>
        </w:rPr>
        <w:t>1213</w:t>
      </w:r>
      <w:r>
        <w:rPr>
          <w:rFonts w:hint="eastAsia" w:ascii="宋体" w:hAnsi="宋体" w:cs="宋体"/>
          <w:bCs/>
          <w:sz w:val="32"/>
          <w:szCs w:val="32"/>
          <w:lang w:val="en-US" w:eastAsia="zh-CN"/>
        </w:rPr>
        <w:t>.</w:t>
      </w:r>
      <w:r>
        <w:rPr>
          <w:rFonts w:hint="eastAsia" w:ascii="宋体" w:hAnsi="宋体" w:cs="宋体"/>
          <w:bCs/>
          <w:sz w:val="32"/>
          <w:szCs w:val="32"/>
        </w:rPr>
        <w:t>5</w:t>
      </w:r>
      <w:r>
        <w:rPr>
          <w:rFonts w:hint="eastAsia" w:ascii="宋体" w:hAnsi="宋体" w:cs="宋体"/>
          <w:bCs/>
          <w:sz w:val="32"/>
          <w:szCs w:val="32"/>
          <w:lang w:val="en-US" w:eastAsia="zh-CN"/>
        </w:rPr>
        <w:t>8</w:t>
      </w:r>
      <w:r>
        <w:rPr>
          <w:rFonts w:hint="eastAsia" w:ascii="宋体" w:hAnsi="宋体" w:cs="宋体"/>
          <w:bCs/>
          <w:sz w:val="32"/>
          <w:szCs w:val="32"/>
        </w:rPr>
        <w:t>万元，与上年比</w:t>
      </w:r>
      <w:r>
        <w:rPr>
          <w:rFonts w:hint="eastAsia" w:ascii="宋体" w:hAnsi="宋体" w:cs="宋体"/>
          <w:bCs/>
          <w:sz w:val="32"/>
          <w:szCs w:val="32"/>
          <w:lang w:eastAsia="zh-CN"/>
        </w:rPr>
        <w:t>，</w:t>
      </w:r>
      <w:r>
        <w:rPr>
          <w:rFonts w:hint="eastAsia" w:ascii="宋体" w:hAnsi="宋体" w:cs="宋体"/>
          <w:bCs/>
          <w:sz w:val="32"/>
          <w:szCs w:val="32"/>
        </w:rPr>
        <w:t>收入</w:t>
      </w:r>
      <w:r>
        <w:rPr>
          <w:rFonts w:hint="eastAsia" w:ascii="宋体" w:hAnsi="宋体" w:cs="宋体"/>
          <w:bCs/>
          <w:sz w:val="32"/>
          <w:szCs w:val="32"/>
          <w:lang w:val="en-US" w:eastAsia="zh-CN"/>
        </w:rPr>
        <w:t>总计增加493.26</w:t>
      </w:r>
      <w:r>
        <w:rPr>
          <w:rFonts w:hint="eastAsia" w:ascii="宋体" w:hAnsi="宋体" w:cs="宋体"/>
          <w:bCs/>
          <w:sz w:val="32"/>
          <w:szCs w:val="32"/>
        </w:rPr>
        <w:t>万元，</w:t>
      </w:r>
      <w:r>
        <w:rPr>
          <w:rFonts w:hint="eastAsia" w:ascii="宋体" w:hAnsi="宋体" w:cs="宋体"/>
          <w:bCs/>
          <w:sz w:val="32"/>
          <w:szCs w:val="32"/>
          <w:lang w:val="en-US" w:eastAsia="zh-CN"/>
        </w:rPr>
        <w:t>增长68.48%，</w:t>
      </w:r>
      <w:r>
        <w:rPr>
          <w:rFonts w:hint="eastAsia" w:ascii="宋体" w:hAnsi="宋体" w:cs="宋体"/>
          <w:bCs/>
          <w:sz w:val="32"/>
          <w:szCs w:val="32"/>
        </w:rPr>
        <w:t>支出</w:t>
      </w:r>
      <w:r>
        <w:rPr>
          <w:rFonts w:hint="eastAsia" w:ascii="宋体" w:hAnsi="宋体" w:cs="宋体"/>
          <w:bCs/>
          <w:sz w:val="32"/>
          <w:szCs w:val="32"/>
          <w:lang w:val="en-US" w:eastAsia="zh-CN"/>
        </w:rPr>
        <w:t>总计增加493.26</w:t>
      </w:r>
      <w:r>
        <w:rPr>
          <w:rFonts w:hint="eastAsia" w:ascii="宋体" w:hAnsi="宋体" w:cs="宋体"/>
          <w:bCs/>
          <w:sz w:val="32"/>
          <w:szCs w:val="32"/>
        </w:rPr>
        <w:t>万元</w:t>
      </w:r>
      <w:r>
        <w:rPr>
          <w:rFonts w:hint="eastAsia" w:ascii="宋体" w:hAnsi="宋体" w:cs="宋体"/>
          <w:bCs/>
          <w:sz w:val="32"/>
          <w:szCs w:val="32"/>
          <w:lang w:eastAsia="zh-CN"/>
        </w:rPr>
        <w:t>，</w:t>
      </w:r>
      <w:r>
        <w:rPr>
          <w:rFonts w:hint="eastAsia" w:ascii="宋体" w:hAnsi="宋体" w:cs="宋体"/>
          <w:bCs/>
          <w:sz w:val="32"/>
          <w:szCs w:val="32"/>
          <w:lang w:val="en-US" w:eastAsia="zh-CN"/>
        </w:rPr>
        <w:t>增长68.48%。主要</w:t>
      </w:r>
      <w:r>
        <w:rPr>
          <w:rFonts w:hint="eastAsia" w:ascii="宋体" w:hAnsi="宋体" w:cs="宋体"/>
          <w:bCs/>
          <w:sz w:val="32"/>
          <w:szCs w:val="32"/>
        </w:rPr>
        <w:t>原因是</w:t>
      </w:r>
      <w:r>
        <w:rPr>
          <w:rFonts w:hint="eastAsia" w:ascii="宋体" w:hAnsi="宋体" w:cs="宋体"/>
          <w:bCs/>
          <w:sz w:val="32"/>
          <w:szCs w:val="32"/>
          <w:lang w:val="en-US" w:eastAsia="zh-CN"/>
        </w:rPr>
        <w:t>增加了拘押场所物业管理费。</w:t>
      </w:r>
    </w:p>
    <w:p>
      <w:pPr>
        <w:pStyle w:val="14"/>
        <w:spacing w:line="580" w:lineRule="exact"/>
        <w:outlineLvl w:val="1"/>
        <w:rPr>
          <w:rFonts w:ascii="黑体" w:eastAsia="黑体"/>
          <w:b/>
          <w:sz w:val="32"/>
          <w:szCs w:val="32"/>
        </w:rPr>
      </w:pPr>
      <w:r>
        <w:rPr>
          <w:rFonts w:hint="eastAsia" w:ascii="黑体" w:eastAsia="黑体"/>
          <w:b/>
          <w:sz w:val="32"/>
          <w:szCs w:val="32"/>
        </w:rPr>
        <w:t>二、收入决算情况说明</w:t>
      </w:r>
    </w:p>
    <w:p>
      <w:pPr>
        <w:spacing w:line="580" w:lineRule="exact"/>
        <w:ind w:firstLine="640" w:firstLineChars="200"/>
        <w:rPr>
          <w:rFonts w:hint="eastAsia" w:ascii="宋体" w:hAnsi="宋体" w:cs="宋体"/>
          <w:bCs/>
          <w:sz w:val="32"/>
          <w:szCs w:val="32"/>
        </w:rPr>
      </w:pPr>
      <w:r>
        <w:rPr>
          <w:rFonts w:hint="eastAsia" w:ascii="宋体" w:hAnsi="宋体" w:cs="宋体"/>
          <w:bCs/>
          <w:sz w:val="32"/>
          <w:szCs w:val="32"/>
        </w:rPr>
        <w:t>2021年度收入合计1213</w:t>
      </w:r>
      <w:r>
        <w:rPr>
          <w:rFonts w:hint="eastAsia" w:ascii="宋体" w:hAnsi="宋体" w:cs="宋体"/>
          <w:bCs/>
          <w:sz w:val="32"/>
          <w:szCs w:val="32"/>
          <w:lang w:val="en-US" w:eastAsia="zh-CN"/>
        </w:rPr>
        <w:t>.</w:t>
      </w:r>
      <w:r>
        <w:rPr>
          <w:rFonts w:hint="eastAsia" w:ascii="宋体" w:hAnsi="宋体" w:cs="宋体"/>
          <w:bCs/>
          <w:sz w:val="32"/>
          <w:szCs w:val="32"/>
        </w:rPr>
        <w:t>5</w:t>
      </w:r>
      <w:r>
        <w:rPr>
          <w:rFonts w:hint="eastAsia" w:ascii="宋体" w:hAnsi="宋体" w:cs="宋体"/>
          <w:bCs/>
          <w:sz w:val="32"/>
          <w:szCs w:val="32"/>
          <w:lang w:val="en-US" w:eastAsia="zh-CN"/>
        </w:rPr>
        <w:t>8</w:t>
      </w:r>
      <w:r>
        <w:rPr>
          <w:rFonts w:hint="eastAsia" w:ascii="宋体" w:hAnsi="宋体" w:cs="宋体"/>
          <w:bCs/>
          <w:sz w:val="32"/>
          <w:szCs w:val="32"/>
        </w:rPr>
        <w:t>万元，其中财政拨款收入1213</w:t>
      </w:r>
      <w:r>
        <w:rPr>
          <w:rFonts w:hint="eastAsia" w:ascii="宋体" w:hAnsi="宋体" w:cs="宋体"/>
          <w:bCs/>
          <w:sz w:val="32"/>
          <w:szCs w:val="32"/>
          <w:lang w:val="en-US" w:eastAsia="zh-CN"/>
        </w:rPr>
        <w:t>.</w:t>
      </w:r>
      <w:r>
        <w:rPr>
          <w:rFonts w:hint="eastAsia" w:ascii="宋体" w:hAnsi="宋体" w:cs="宋体"/>
          <w:bCs/>
          <w:sz w:val="32"/>
          <w:szCs w:val="32"/>
        </w:rPr>
        <w:t>5</w:t>
      </w:r>
      <w:r>
        <w:rPr>
          <w:rFonts w:hint="eastAsia" w:ascii="宋体" w:hAnsi="宋体" w:cs="宋体"/>
          <w:bCs/>
          <w:sz w:val="32"/>
          <w:szCs w:val="32"/>
          <w:lang w:val="en-US" w:eastAsia="zh-CN"/>
        </w:rPr>
        <w:t>8</w:t>
      </w:r>
      <w:r>
        <w:rPr>
          <w:rFonts w:hint="eastAsia" w:ascii="宋体" w:hAnsi="宋体" w:cs="宋体"/>
          <w:bCs/>
          <w:sz w:val="32"/>
          <w:szCs w:val="32"/>
        </w:rPr>
        <w:t>万元,</w:t>
      </w:r>
      <w:r>
        <w:rPr>
          <w:rFonts w:hint="eastAsia" w:ascii="宋体" w:hAnsi="宋体" w:cs="宋体"/>
          <w:bCs/>
          <w:sz w:val="32"/>
          <w:szCs w:val="32"/>
          <w:lang w:val="en-US" w:eastAsia="zh-CN"/>
        </w:rPr>
        <w:t>占比100%。</w:t>
      </w:r>
    </w:p>
    <w:p>
      <w:pPr>
        <w:numPr>
          <w:ilvl w:val="0"/>
          <w:numId w:val="0"/>
        </w:numPr>
        <w:spacing w:line="580" w:lineRule="exact"/>
        <w:ind w:firstLine="643" w:firstLineChars="200"/>
        <w:outlineLvl w:val="1"/>
        <w:rPr>
          <w:rFonts w:hint="eastAsia" w:ascii="黑体" w:hAnsi="黑体" w:eastAsia="黑体" w:cs="黑体"/>
          <w:b/>
          <w:bCs w:val="0"/>
          <w:sz w:val="32"/>
          <w:szCs w:val="32"/>
          <w:lang w:val="en-US" w:eastAsia="zh-CN"/>
        </w:rPr>
      </w:pPr>
      <w:r>
        <w:rPr>
          <w:rFonts w:hint="eastAsia" w:ascii="黑体" w:hAnsi="黑体" w:eastAsia="黑体" w:cs="黑体"/>
          <w:b/>
          <w:bCs w:val="0"/>
          <w:sz w:val="32"/>
          <w:szCs w:val="32"/>
          <w:lang w:val="en-US" w:eastAsia="zh-CN"/>
        </w:rPr>
        <w:t>三、支出决算情况说明</w:t>
      </w:r>
    </w:p>
    <w:p>
      <w:pPr>
        <w:numPr>
          <w:ilvl w:val="0"/>
          <w:numId w:val="0"/>
        </w:numPr>
        <w:spacing w:line="580" w:lineRule="exact"/>
        <w:ind w:firstLine="640"/>
        <w:rPr>
          <w:rFonts w:hint="eastAsia" w:ascii="宋体" w:hAnsi="宋体" w:cs="宋体"/>
          <w:bCs/>
          <w:sz w:val="32"/>
          <w:szCs w:val="32"/>
          <w:lang w:val="en-US" w:eastAsia="zh-CN"/>
        </w:rPr>
      </w:pPr>
      <w:r>
        <w:rPr>
          <w:rFonts w:hint="eastAsia" w:ascii="宋体" w:hAnsi="宋体" w:eastAsia="宋体" w:cs="宋体"/>
          <w:bCs/>
          <w:sz w:val="32"/>
          <w:szCs w:val="32"/>
          <w:lang w:val="en-US" w:eastAsia="zh-CN"/>
        </w:rPr>
        <w:t>2021年度</w:t>
      </w:r>
      <w:r>
        <w:rPr>
          <w:rFonts w:hint="eastAsia" w:ascii="宋体" w:hAnsi="宋体" w:cs="宋体"/>
          <w:bCs/>
          <w:sz w:val="32"/>
          <w:szCs w:val="32"/>
          <w:lang w:val="en-US" w:eastAsia="zh-CN"/>
        </w:rPr>
        <w:t>支出合计1213.58万元，其中：基本支出0万元，占比0%；项目支出1213.58万元，占比100%；</w:t>
      </w:r>
    </w:p>
    <w:p>
      <w:pPr>
        <w:numPr>
          <w:ilvl w:val="0"/>
          <w:numId w:val="0"/>
        </w:numPr>
        <w:spacing w:line="580" w:lineRule="exact"/>
        <w:ind w:firstLine="640"/>
        <w:outlineLvl w:val="1"/>
        <w:rPr>
          <w:rFonts w:hint="eastAsia" w:ascii="黑体" w:hAnsi="黑体" w:eastAsia="黑体" w:cs="黑体"/>
          <w:b/>
          <w:bCs w:val="0"/>
          <w:sz w:val="32"/>
          <w:szCs w:val="32"/>
          <w:lang w:val="en-US" w:eastAsia="zh-CN"/>
        </w:rPr>
      </w:pPr>
      <w:r>
        <w:rPr>
          <w:rFonts w:hint="eastAsia" w:ascii="黑体" w:hAnsi="黑体" w:eastAsia="黑体" w:cs="黑体"/>
          <w:b/>
          <w:bCs w:val="0"/>
          <w:sz w:val="32"/>
          <w:szCs w:val="32"/>
          <w:lang w:val="en-US" w:eastAsia="zh-CN"/>
        </w:rPr>
        <w:t>四、财政拨款收入支出决算总体情况说明</w:t>
      </w:r>
    </w:p>
    <w:p>
      <w:pPr>
        <w:spacing w:line="580" w:lineRule="exact"/>
        <w:ind w:firstLine="640" w:firstLineChars="200"/>
        <w:rPr>
          <w:rFonts w:hint="default" w:ascii="宋体" w:hAnsi="宋体" w:eastAsia="宋体" w:cs="宋体"/>
          <w:bCs/>
          <w:sz w:val="32"/>
          <w:szCs w:val="32"/>
          <w:lang w:val="en-US" w:eastAsia="zh-CN"/>
        </w:rPr>
      </w:pPr>
      <w:r>
        <w:rPr>
          <w:rFonts w:hint="eastAsia" w:ascii="宋体" w:hAnsi="宋体" w:cs="宋体"/>
          <w:bCs/>
          <w:sz w:val="32"/>
          <w:szCs w:val="32"/>
        </w:rPr>
        <w:t>2021年</w:t>
      </w:r>
      <w:r>
        <w:rPr>
          <w:rFonts w:hint="eastAsia" w:ascii="宋体" w:hAnsi="宋体" w:cs="宋体"/>
          <w:bCs/>
          <w:sz w:val="32"/>
          <w:szCs w:val="32"/>
          <w:lang w:val="en-US" w:eastAsia="zh-CN"/>
        </w:rPr>
        <w:t>度财政拨款</w:t>
      </w:r>
      <w:r>
        <w:rPr>
          <w:rFonts w:hint="eastAsia" w:ascii="宋体" w:hAnsi="宋体" w:cs="宋体"/>
          <w:bCs/>
          <w:sz w:val="32"/>
          <w:szCs w:val="32"/>
        </w:rPr>
        <w:t>收入</w:t>
      </w:r>
      <w:r>
        <w:rPr>
          <w:rFonts w:hint="eastAsia" w:ascii="宋体" w:hAnsi="宋体" w:cs="宋体"/>
          <w:bCs/>
          <w:sz w:val="32"/>
          <w:szCs w:val="32"/>
          <w:lang w:val="en-US" w:eastAsia="zh-CN"/>
        </w:rPr>
        <w:t>总计</w:t>
      </w:r>
      <w:r>
        <w:rPr>
          <w:rFonts w:hint="eastAsia" w:ascii="宋体" w:hAnsi="宋体" w:cs="宋体"/>
          <w:bCs/>
          <w:sz w:val="32"/>
          <w:szCs w:val="32"/>
        </w:rPr>
        <w:t>1213</w:t>
      </w:r>
      <w:r>
        <w:rPr>
          <w:rFonts w:hint="eastAsia" w:ascii="宋体" w:hAnsi="宋体" w:cs="宋体"/>
          <w:bCs/>
          <w:sz w:val="32"/>
          <w:szCs w:val="32"/>
          <w:lang w:val="en-US" w:eastAsia="zh-CN"/>
        </w:rPr>
        <w:t>.</w:t>
      </w:r>
      <w:r>
        <w:rPr>
          <w:rFonts w:hint="eastAsia" w:ascii="宋体" w:hAnsi="宋体" w:cs="宋体"/>
          <w:bCs/>
          <w:sz w:val="32"/>
          <w:szCs w:val="32"/>
        </w:rPr>
        <w:t>5</w:t>
      </w:r>
      <w:r>
        <w:rPr>
          <w:rFonts w:hint="eastAsia" w:ascii="宋体" w:hAnsi="宋体" w:cs="宋体"/>
          <w:bCs/>
          <w:sz w:val="32"/>
          <w:szCs w:val="32"/>
          <w:lang w:val="en-US" w:eastAsia="zh-CN"/>
        </w:rPr>
        <w:t>8</w:t>
      </w:r>
      <w:r>
        <w:rPr>
          <w:rFonts w:hint="eastAsia" w:ascii="宋体" w:hAnsi="宋体" w:cs="宋体"/>
          <w:bCs/>
          <w:sz w:val="32"/>
          <w:szCs w:val="32"/>
        </w:rPr>
        <w:t>万元，支出</w:t>
      </w:r>
      <w:r>
        <w:rPr>
          <w:rFonts w:hint="eastAsia" w:ascii="宋体" w:hAnsi="宋体" w:cs="宋体"/>
          <w:bCs/>
          <w:sz w:val="32"/>
          <w:szCs w:val="32"/>
          <w:lang w:val="en-US" w:eastAsia="zh-CN"/>
        </w:rPr>
        <w:t>总计</w:t>
      </w:r>
      <w:r>
        <w:rPr>
          <w:rFonts w:hint="eastAsia" w:ascii="宋体" w:hAnsi="宋体" w:cs="宋体"/>
          <w:bCs/>
          <w:sz w:val="32"/>
          <w:szCs w:val="32"/>
        </w:rPr>
        <w:t>1213</w:t>
      </w:r>
      <w:r>
        <w:rPr>
          <w:rFonts w:hint="eastAsia" w:ascii="宋体" w:hAnsi="宋体" w:cs="宋体"/>
          <w:bCs/>
          <w:sz w:val="32"/>
          <w:szCs w:val="32"/>
          <w:lang w:val="en-US" w:eastAsia="zh-CN"/>
        </w:rPr>
        <w:t>.</w:t>
      </w:r>
      <w:r>
        <w:rPr>
          <w:rFonts w:hint="eastAsia" w:ascii="宋体" w:hAnsi="宋体" w:cs="宋体"/>
          <w:bCs/>
          <w:sz w:val="32"/>
          <w:szCs w:val="32"/>
        </w:rPr>
        <w:t>5</w:t>
      </w:r>
      <w:r>
        <w:rPr>
          <w:rFonts w:hint="eastAsia" w:ascii="宋体" w:hAnsi="宋体" w:cs="宋体"/>
          <w:bCs/>
          <w:sz w:val="32"/>
          <w:szCs w:val="32"/>
          <w:lang w:val="en-US" w:eastAsia="zh-CN"/>
        </w:rPr>
        <w:t>8</w:t>
      </w:r>
      <w:r>
        <w:rPr>
          <w:rFonts w:hint="eastAsia" w:ascii="宋体" w:hAnsi="宋体" w:cs="宋体"/>
          <w:bCs/>
          <w:sz w:val="32"/>
          <w:szCs w:val="32"/>
        </w:rPr>
        <w:t>万元，与上年比</w:t>
      </w:r>
      <w:r>
        <w:rPr>
          <w:rFonts w:hint="eastAsia" w:ascii="宋体" w:hAnsi="宋体" w:cs="宋体"/>
          <w:bCs/>
          <w:sz w:val="32"/>
          <w:szCs w:val="32"/>
          <w:lang w:eastAsia="zh-CN"/>
        </w:rPr>
        <w:t>，</w:t>
      </w:r>
      <w:r>
        <w:rPr>
          <w:rFonts w:hint="eastAsia" w:ascii="宋体" w:hAnsi="宋体" w:cs="宋体"/>
          <w:bCs/>
          <w:sz w:val="32"/>
          <w:szCs w:val="32"/>
          <w:lang w:val="en-US" w:eastAsia="zh-CN"/>
        </w:rPr>
        <w:t>财政拨款</w:t>
      </w:r>
      <w:r>
        <w:rPr>
          <w:rFonts w:hint="eastAsia" w:ascii="宋体" w:hAnsi="宋体" w:cs="宋体"/>
          <w:bCs/>
          <w:sz w:val="32"/>
          <w:szCs w:val="32"/>
        </w:rPr>
        <w:t>收入</w:t>
      </w:r>
      <w:r>
        <w:rPr>
          <w:rFonts w:hint="eastAsia" w:ascii="宋体" w:hAnsi="宋体" w:cs="宋体"/>
          <w:bCs/>
          <w:sz w:val="32"/>
          <w:szCs w:val="32"/>
          <w:lang w:val="en-US" w:eastAsia="zh-CN"/>
        </w:rPr>
        <w:t>总计增加493.26</w:t>
      </w:r>
      <w:r>
        <w:rPr>
          <w:rFonts w:hint="eastAsia" w:ascii="宋体" w:hAnsi="宋体" w:cs="宋体"/>
          <w:bCs/>
          <w:sz w:val="32"/>
          <w:szCs w:val="32"/>
        </w:rPr>
        <w:t>万元，</w:t>
      </w:r>
      <w:r>
        <w:rPr>
          <w:rFonts w:hint="eastAsia" w:ascii="宋体" w:hAnsi="宋体" w:cs="宋体"/>
          <w:bCs/>
          <w:sz w:val="32"/>
          <w:szCs w:val="32"/>
          <w:lang w:val="en-US" w:eastAsia="zh-CN"/>
        </w:rPr>
        <w:t>增长68.48%，财政拨款</w:t>
      </w:r>
      <w:r>
        <w:rPr>
          <w:rFonts w:hint="eastAsia" w:ascii="宋体" w:hAnsi="宋体" w:cs="宋体"/>
          <w:bCs/>
          <w:sz w:val="32"/>
          <w:szCs w:val="32"/>
        </w:rPr>
        <w:t>支出</w:t>
      </w:r>
      <w:r>
        <w:rPr>
          <w:rFonts w:hint="eastAsia" w:ascii="宋体" w:hAnsi="宋体" w:cs="宋体"/>
          <w:bCs/>
          <w:sz w:val="32"/>
          <w:szCs w:val="32"/>
          <w:lang w:val="en-US" w:eastAsia="zh-CN"/>
        </w:rPr>
        <w:t>总计增加493.26</w:t>
      </w:r>
      <w:r>
        <w:rPr>
          <w:rFonts w:hint="eastAsia" w:ascii="宋体" w:hAnsi="宋体" w:cs="宋体"/>
          <w:bCs/>
          <w:sz w:val="32"/>
          <w:szCs w:val="32"/>
        </w:rPr>
        <w:t>万元</w:t>
      </w:r>
      <w:r>
        <w:rPr>
          <w:rFonts w:hint="eastAsia" w:ascii="宋体" w:hAnsi="宋体" w:cs="宋体"/>
          <w:bCs/>
          <w:sz w:val="32"/>
          <w:szCs w:val="32"/>
          <w:lang w:eastAsia="zh-CN"/>
        </w:rPr>
        <w:t>，</w:t>
      </w:r>
      <w:r>
        <w:rPr>
          <w:rFonts w:hint="eastAsia" w:ascii="宋体" w:hAnsi="宋体" w:cs="宋体"/>
          <w:bCs/>
          <w:sz w:val="32"/>
          <w:szCs w:val="32"/>
          <w:lang w:val="en-US" w:eastAsia="zh-CN"/>
        </w:rPr>
        <w:t>增长68.48%。主要</w:t>
      </w:r>
      <w:r>
        <w:rPr>
          <w:rFonts w:hint="eastAsia" w:ascii="宋体" w:hAnsi="宋体" w:cs="宋体"/>
          <w:bCs/>
          <w:sz w:val="32"/>
          <w:szCs w:val="32"/>
        </w:rPr>
        <w:t>原因是</w:t>
      </w:r>
      <w:r>
        <w:rPr>
          <w:rFonts w:hint="eastAsia" w:ascii="宋体" w:hAnsi="宋体" w:cs="宋体"/>
          <w:bCs/>
          <w:sz w:val="32"/>
          <w:szCs w:val="32"/>
          <w:lang w:val="en-US" w:eastAsia="zh-CN"/>
        </w:rPr>
        <w:t>增加了拘押场所物业管理费。</w:t>
      </w:r>
    </w:p>
    <w:p>
      <w:pPr>
        <w:pStyle w:val="14"/>
        <w:numPr>
          <w:ilvl w:val="0"/>
          <w:numId w:val="0"/>
        </w:numPr>
        <w:spacing w:line="580" w:lineRule="exact"/>
        <w:ind w:left="638" w:leftChars="304" w:firstLine="0" w:firstLineChars="0"/>
        <w:outlineLvl w:val="1"/>
        <w:rPr>
          <w:rFonts w:hint="eastAsia" w:ascii="黑体" w:hAnsi="黑体" w:eastAsia="黑体" w:cs="黑体"/>
          <w:b w:val="0"/>
          <w:bCs w:val="0"/>
          <w:sz w:val="32"/>
          <w:szCs w:val="32"/>
          <w:lang w:val="en-US" w:eastAsia="zh-CN"/>
        </w:rPr>
      </w:pPr>
      <w:r>
        <w:rPr>
          <w:rFonts w:hint="eastAsia" w:ascii="黑体" w:hAnsi="黑体" w:eastAsia="黑体" w:cs="黑体"/>
          <w:b/>
          <w:bCs/>
          <w:sz w:val="32"/>
          <w:szCs w:val="32"/>
          <w:lang w:val="en-US" w:eastAsia="zh-CN"/>
        </w:rPr>
        <w:t>五、</w:t>
      </w:r>
      <w:r>
        <w:rPr>
          <w:rFonts w:hint="eastAsia" w:ascii="黑体" w:hAnsi="黑体" w:eastAsia="黑体" w:cs="黑体"/>
          <w:b/>
          <w:bCs/>
          <w:sz w:val="32"/>
          <w:szCs w:val="32"/>
        </w:rPr>
        <w:t>一般公共预算</w:t>
      </w:r>
      <w:r>
        <w:rPr>
          <w:rFonts w:hint="eastAsia" w:ascii="黑体" w:hAnsi="黑体" w:eastAsia="黑体" w:cs="黑体"/>
          <w:b/>
          <w:bCs/>
          <w:sz w:val="32"/>
          <w:szCs w:val="32"/>
          <w:lang w:val="en-US" w:eastAsia="zh-CN"/>
        </w:rPr>
        <w:t>财政拨款支出决算</w:t>
      </w:r>
      <w:r>
        <w:rPr>
          <w:rFonts w:hint="eastAsia" w:ascii="黑体" w:hAnsi="黑体" w:eastAsia="黑体" w:cs="黑体"/>
          <w:b/>
          <w:bCs/>
          <w:sz w:val="32"/>
          <w:szCs w:val="32"/>
        </w:rPr>
        <w:t>情况说明</w:t>
      </w:r>
      <w:r>
        <w:rPr>
          <w:rFonts w:hint="eastAsia" w:ascii="宋体" w:hAnsi="宋体" w:cs="宋体"/>
          <w:b/>
          <w:bCs/>
          <w:sz w:val="32"/>
          <w:szCs w:val="32"/>
        </w:rPr>
        <w:br w:type="textWrapping"/>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lang w:val="en-US" w:eastAsia="zh-CN"/>
        </w:rPr>
        <w:t>一</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lang w:val="en-US" w:eastAsia="zh-CN"/>
        </w:rPr>
        <w:t>财政拨款支出决算总体情况</w:t>
      </w:r>
    </w:p>
    <w:p>
      <w:pPr>
        <w:spacing w:line="580" w:lineRule="exact"/>
        <w:ind w:firstLine="640" w:firstLineChars="200"/>
        <w:rPr>
          <w:rFonts w:hint="eastAsia" w:ascii="宋体" w:hAnsi="宋体" w:cs="宋体"/>
          <w:bCs/>
          <w:sz w:val="32"/>
          <w:szCs w:val="32"/>
          <w:lang w:val="en-US" w:eastAsia="zh-CN"/>
        </w:rPr>
      </w:pPr>
      <w:r>
        <w:rPr>
          <w:rFonts w:hint="eastAsia" w:ascii="宋体" w:hAnsi="宋体" w:eastAsia="宋体" w:cs="宋体"/>
          <w:b w:val="0"/>
          <w:bCs/>
          <w:sz w:val="32"/>
          <w:szCs w:val="32"/>
          <w:lang w:val="en-US" w:eastAsia="zh-CN"/>
        </w:rPr>
        <w:t>2021年度</w:t>
      </w:r>
      <w:r>
        <w:rPr>
          <w:rFonts w:hint="eastAsia" w:ascii="宋体" w:hAnsi="宋体" w:cs="宋体"/>
          <w:b w:val="0"/>
          <w:bCs/>
          <w:sz w:val="32"/>
          <w:szCs w:val="32"/>
          <w:lang w:val="en-US" w:eastAsia="zh-CN"/>
        </w:rPr>
        <w:t>财政拨款支出1213.58万元，占本年支出合计的100%。与上年相比，财政拨款支出增加</w:t>
      </w:r>
      <w:r>
        <w:rPr>
          <w:rFonts w:hint="eastAsia" w:ascii="宋体" w:hAnsi="宋体" w:cs="宋体"/>
          <w:bCs/>
          <w:sz w:val="32"/>
          <w:szCs w:val="32"/>
          <w:lang w:val="en-US" w:eastAsia="zh-CN"/>
        </w:rPr>
        <w:t>493.26万元，增长68.48%。主要</w:t>
      </w:r>
      <w:r>
        <w:rPr>
          <w:rFonts w:hint="eastAsia" w:ascii="宋体" w:hAnsi="宋体" w:cs="宋体"/>
          <w:bCs/>
          <w:sz w:val="32"/>
          <w:szCs w:val="32"/>
        </w:rPr>
        <w:t>原因是</w:t>
      </w:r>
      <w:r>
        <w:rPr>
          <w:rFonts w:hint="eastAsia" w:ascii="宋体" w:hAnsi="宋体" w:cs="宋体"/>
          <w:bCs/>
          <w:sz w:val="32"/>
          <w:szCs w:val="32"/>
          <w:lang w:val="en-US" w:eastAsia="zh-CN"/>
        </w:rPr>
        <w:t>增加了拘押场所物业管理费。</w:t>
      </w:r>
    </w:p>
    <w:p>
      <w:pPr>
        <w:numPr>
          <w:ilvl w:val="0"/>
          <w:numId w:val="2"/>
        </w:numPr>
        <w:spacing w:line="580" w:lineRule="exact"/>
        <w:ind w:firstLine="640" w:firstLineChars="200"/>
        <w:outlineLvl w:val="2"/>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财政拨款支出决算结构情况</w:t>
      </w:r>
    </w:p>
    <w:p>
      <w:pPr>
        <w:numPr>
          <w:ilvl w:val="0"/>
          <w:numId w:val="0"/>
        </w:numPr>
        <w:spacing w:line="580" w:lineRule="exact"/>
        <w:rPr>
          <w:rFonts w:hint="eastAsia" w:ascii="宋体" w:hAnsi="宋体" w:cs="宋体"/>
          <w:bCs/>
          <w:sz w:val="32"/>
          <w:szCs w:val="32"/>
          <w:lang w:val="en-US" w:eastAsia="zh-CN"/>
        </w:rPr>
      </w:pPr>
      <w:r>
        <w:rPr>
          <w:rFonts w:hint="eastAsia" w:ascii="黑体" w:hAnsi="黑体" w:eastAsia="黑体" w:cs="黑体"/>
          <w:b w:val="0"/>
          <w:bCs/>
          <w:sz w:val="32"/>
          <w:szCs w:val="32"/>
          <w:lang w:val="en-US" w:eastAsia="zh-CN"/>
        </w:rPr>
        <w:t xml:space="preserve">     </w:t>
      </w:r>
      <w:r>
        <w:rPr>
          <w:rFonts w:hint="eastAsia" w:ascii="宋体" w:hAnsi="宋体" w:eastAsia="宋体" w:cs="宋体"/>
          <w:b w:val="0"/>
          <w:bCs/>
          <w:sz w:val="32"/>
          <w:szCs w:val="32"/>
          <w:lang w:val="en-US" w:eastAsia="zh-CN"/>
        </w:rPr>
        <w:t>2021年度</w:t>
      </w:r>
      <w:r>
        <w:rPr>
          <w:rFonts w:hint="eastAsia" w:ascii="宋体" w:hAnsi="宋体" w:cs="宋体"/>
          <w:b w:val="0"/>
          <w:bCs/>
          <w:sz w:val="32"/>
          <w:szCs w:val="32"/>
          <w:lang w:val="en-US" w:eastAsia="zh-CN"/>
        </w:rPr>
        <w:t>财政拨款支出1213.58万元，主要用于以下方面：公共安全支出1213.58万元，占100%。</w:t>
      </w:r>
      <w:r>
        <w:rPr>
          <w:rFonts w:hint="eastAsia" w:ascii="宋体" w:hAnsi="宋体" w:cs="宋体"/>
          <w:b w:val="0"/>
          <w:bCs/>
          <w:sz w:val="32"/>
          <w:szCs w:val="32"/>
          <w:lang w:val="en-US" w:eastAsia="zh-CN"/>
        </w:rPr>
        <w:br w:type="textWrapping"/>
      </w:r>
      <w:r>
        <w:rPr>
          <w:rFonts w:hint="eastAsia" w:ascii="宋体" w:hAnsi="宋体" w:cs="宋体"/>
          <w:b w:val="0"/>
          <w:bCs/>
          <w:sz w:val="32"/>
          <w:szCs w:val="32"/>
          <w:lang w:val="en-US" w:eastAsia="zh-CN"/>
        </w:rPr>
        <w:t xml:space="preserve">     </w:t>
      </w:r>
      <w:r>
        <w:rPr>
          <w:rFonts w:hint="eastAsia" w:ascii="黑体" w:hAnsi="黑体" w:eastAsia="黑体" w:cs="黑体"/>
          <w:b w:val="0"/>
          <w:bCs/>
          <w:sz w:val="32"/>
          <w:szCs w:val="32"/>
          <w:lang w:val="en-US" w:eastAsia="zh-CN"/>
        </w:rPr>
        <w:t>（三）财政拨款支出决算具体情况</w:t>
      </w:r>
      <w:r>
        <w:rPr>
          <w:rFonts w:hint="eastAsia" w:ascii="黑体" w:hAnsi="黑体" w:eastAsia="黑体" w:cs="黑体"/>
          <w:b w:val="0"/>
          <w:bCs/>
          <w:sz w:val="32"/>
          <w:szCs w:val="32"/>
          <w:lang w:val="en-US" w:eastAsia="zh-CN"/>
        </w:rPr>
        <w:br w:type="textWrapping"/>
      </w:r>
      <w:r>
        <w:rPr>
          <w:rFonts w:hint="eastAsia" w:ascii="黑体" w:hAnsi="黑体" w:eastAsia="黑体" w:cs="黑体"/>
          <w:b w:val="0"/>
          <w:bCs/>
          <w:sz w:val="32"/>
          <w:szCs w:val="32"/>
          <w:lang w:val="en-US" w:eastAsia="zh-CN"/>
        </w:rPr>
        <w:t xml:space="preserve">      </w:t>
      </w:r>
      <w:r>
        <w:rPr>
          <w:rFonts w:hint="eastAsia" w:ascii="宋体" w:hAnsi="宋体" w:cs="宋体"/>
          <w:b w:val="0"/>
          <w:bCs/>
          <w:sz w:val="32"/>
          <w:szCs w:val="32"/>
          <w:lang w:val="en-US" w:eastAsia="zh-CN"/>
        </w:rPr>
        <w:t>2021年度财政拨款支出年初预算1275.06万元，支出决算1213.58万元，完成年初预算的95.18%。公共安全支出年初预算1275.06万元，支出决算1213.58万元，完成年初预算的95.18%，用于人犯经费、单位自供热取暖和物业管理费。较上年决算增加</w:t>
      </w:r>
      <w:r>
        <w:rPr>
          <w:rFonts w:hint="eastAsia" w:ascii="宋体" w:hAnsi="宋体" w:cs="宋体"/>
          <w:bCs/>
          <w:sz w:val="32"/>
          <w:szCs w:val="32"/>
          <w:lang w:val="en-US" w:eastAsia="zh-CN"/>
        </w:rPr>
        <w:t>493.26</w:t>
      </w:r>
      <w:r>
        <w:rPr>
          <w:rFonts w:hint="eastAsia" w:ascii="宋体" w:hAnsi="宋体" w:cs="宋体"/>
          <w:bCs/>
          <w:sz w:val="32"/>
          <w:szCs w:val="32"/>
        </w:rPr>
        <w:t>万元</w:t>
      </w:r>
      <w:r>
        <w:rPr>
          <w:rFonts w:hint="eastAsia" w:ascii="宋体" w:hAnsi="宋体" w:cs="宋体"/>
          <w:bCs/>
          <w:sz w:val="32"/>
          <w:szCs w:val="32"/>
          <w:lang w:eastAsia="zh-CN"/>
        </w:rPr>
        <w:t>，</w:t>
      </w:r>
      <w:r>
        <w:rPr>
          <w:rFonts w:hint="eastAsia" w:ascii="宋体" w:hAnsi="宋体" w:cs="宋体"/>
          <w:bCs/>
          <w:sz w:val="32"/>
          <w:szCs w:val="32"/>
          <w:lang w:val="en-US" w:eastAsia="zh-CN"/>
        </w:rPr>
        <w:t>增长68.48%，主要原因是增加了拘押场所物业管理费。</w:t>
      </w:r>
    </w:p>
    <w:p>
      <w:pPr>
        <w:numPr>
          <w:ilvl w:val="0"/>
          <w:numId w:val="0"/>
        </w:numPr>
        <w:spacing w:line="580" w:lineRule="exact"/>
        <w:ind w:firstLine="640" w:firstLineChars="200"/>
        <w:outlineLvl w:val="1"/>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六、一般公共预算财政拨款基本支出决算情况说明</w:t>
      </w:r>
    </w:p>
    <w:p>
      <w:pPr>
        <w:pStyle w:val="14"/>
        <w:numPr>
          <w:ilvl w:val="0"/>
          <w:numId w:val="0"/>
        </w:numPr>
        <w:spacing w:line="240" w:lineRule="auto"/>
        <w:ind w:firstLine="640" w:firstLineChars="200"/>
        <w:rPr>
          <w:rFonts w:hint="default" w:ascii="宋体" w:hAnsi="宋体" w:cs="宋体"/>
          <w:b w:val="0"/>
          <w:bCs/>
          <w:sz w:val="32"/>
          <w:szCs w:val="32"/>
          <w:lang w:val="en-US" w:eastAsia="zh-CN"/>
        </w:rPr>
      </w:pPr>
      <w:r>
        <w:rPr>
          <w:rFonts w:hint="eastAsia" w:ascii="宋体" w:hAnsi="宋体" w:cs="宋体"/>
          <w:b w:val="0"/>
          <w:bCs/>
          <w:sz w:val="32"/>
          <w:szCs w:val="32"/>
          <w:lang w:val="en-US" w:eastAsia="zh-CN"/>
        </w:rPr>
        <w:t>2021年度财政拨款基本支出0万元，本单位全部为项目支出。</w:t>
      </w:r>
    </w:p>
    <w:p>
      <w:pPr>
        <w:pStyle w:val="14"/>
        <w:numPr>
          <w:ilvl w:val="0"/>
          <w:numId w:val="0"/>
        </w:numPr>
        <w:spacing w:line="240" w:lineRule="auto"/>
        <w:ind w:firstLine="640" w:firstLineChars="200"/>
        <w:outlineLvl w:val="1"/>
        <w:rPr>
          <w:rFonts w:hint="eastAsia" w:ascii="宋体" w:hAnsi="宋体" w:cs="宋体"/>
          <w:b w:val="0"/>
          <w:bCs/>
          <w:sz w:val="32"/>
          <w:szCs w:val="32"/>
          <w:lang w:val="en-US" w:eastAsia="zh-CN"/>
        </w:rPr>
      </w:pPr>
      <w:r>
        <w:rPr>
          <w:rFonts w:hint="eastAsia" w:ascii="黑体" w:hAnsi="黑体" w:eastAsia="黑体" w:cs="黑体"/>
          <w:b w:val="0"/>
          <w:bCs/>
          <w:sz w:val="32"/>
          <w:szCs w:val="32"/>
          <w:lang w:val="en-US" w:eastAsia="zh-CN"/>
        </w:rPr>
        <w:t>七、一般公共预算财政拨款“三公”经费支出决算情况说明</w:t>
      </w:r>
    </w:p>
    <w:p>
      <w:pPr>
        <w:pStyle w:val="14"/>
        <w:numPr>
          <w:ilvl w:val="0"/>
          <w:numId w:val="0"/>
        </w:numPr>
        <w:spacing w:line="240" w:lineRule="auto"/>
        <w:ind w:firstLine="640" w:firstLineChars="200"/>
        <w:outlineLvl w:val="2"/>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（一）“三公”经费财政拨款支出决算总体情况说明。</w:t>
      </w:r>
    </w:p>
    <w:p>
      <w:pPr>
        <w:pStyle w:val="14"/>
        <w:numPr>
          <w:ilvl w:val="0"/>
          <w:numId w:val="0"/>
        </w:numPr>
        <w:spacing w:line="240" w:lineRule="auto"/>
        <w:ind w:firstLine="640" w:firstLineChars="200"/>
        <w:rPr>
          <w:rFonts w:hint="default" w:ascii="宋体" w:hAnsi="宋体" w:cs="宋体"/>
          <w:b w:val="0"/>
          <w:bCs/>
          <w:sz w:val="32"/>
          <w:szCs w:val="32"/>
          <w:lang w:val="en-US" w:eastAsia="zh-CN"/>
        </w:rPr>
      </w:pPr>
      <w:r>
        <w:rPr>
          <w:rFonts w:hint="eastAsia" w:ascii="宋体" w:hAnsi="宋体" w:cs="宋体"/>
          <w:b w:val="0"/>
          <w:bCs/>
          <w:sz w:val="32"/>
          <w:szCs w:val="32"/>
          <w:lang w:val="en-US" w:eastAsia="zh-CN"/>
        </w:rPr>
        <w:t>本单位只有自供热取暖费、物业费和人犯经费项目经费。本单位人员工资、津补贴、公用经费及公务用车、公务接待等相关经费预算都在市局预算当中列支，本单位无“三公”经费预算。</w:t>
      </w:r>
    </w:p>
    <w:p>
      <w:pPr>
        <w:pStyle w:val="14"/>
        <w:numPr>
          <w:ilvl w:val="0"/>
          <w:numId w:val="0"/>
        </w:numPr>
        <w:spacing w:line="240" w:lineRule="auto"/>
        <w:ind w:leftChars="200" w:firstLine="320" w:firstLineChars="100"/>
        <w:outlineLvl w:val="1"/>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八、其他重要事项情况说明</w:t>
      </w:r>
    </w:p>
    <w:p>
      <w:pPr>
        <w:pStyle w:val="14"/>
        <w:numPr>
          <w:ilvl w:val="0"/>
          <w:numId w:val="0"/>
        </w:numPr>
        <w:spacing w:line="240" w:lineRule="auto"/>
        <w:ind w:firstLine="640" w:firstLineChars="200"/>
        <w:outlineLvl w:val="2"/>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（一）机关运行经费支出情况说明</w:t>
      </w:r>
    </w:p>
    <w:p>
      <w:pPr>
        <w:pStyle w:val="14"/>
        <w:numPr>
          <w:ilvl w:val="0"/>
          <w:numId w:val="0"/>
        </w:numPr>
        <w:spacing w:line="240" w:lineRule="auto"/>
        <w:ind w:firstLine="640" w:firstLineChars="200"/>
        <w:rPr>
          <w:rFonts w:hint="default" w:ascii="宋体" w:hAnsi="宋体" w:cs="宋体"/>
          <w:b w:val="0"/>
          <w:bCs/>
          <w:sz w:val="32"/>
          <w:szCs w:val="32"/>
          <w:lang w:val="en-US" w:eastAsia="zh-CN"/>
        </w:rPr>
      </w:pPr>
      <w:r>
        <w:rPr>
          <w:rFonts w:hint="eastAsia" w:ascii="宋体" w:hAnsi="宋体" w:cs="宋体"/>
          <w:b w:val="0"/>
          <w:bCs/>
          <w:sz w:val="32"/>
          <w:szCs w:val="32"/>
          <w:lang w:val="en-US" w:eastAsia="zh-CN"/>
        </w:rPr>
        <w:t xml:space="preserve">     本单位只有自供热取暖费、物业费和人犯经费项目经费。本单位人员工资、津补贴、公用经费及公务用车、公务出差等相关经费预算都在市局预算当中列支，本单位无机关运行经费。</w:t>
      </w:r>
    </w:p>
    <w:p>
      <w:pPr>
        <w:pStyle w:val="14"/>
        <w:numPr>
          <w:ilvl w:val="0"/>
          <w:numId w:val="0"/>
        </w:numPr>
        <w:spacing w:line="240" w:lineRule="auto"/>
        <w:ind w:leftChars="200" w:firstLine="320" w:firstLineChars="100"/>
        <w:outlineLvl w:val="2"/>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（二）政府采购情况说明</w:t>
      </w:r>
    </w:p>
    <w:p>
      <w:pPr>
        <w:pStyle w:val="14"/>
        <w:numPr>
          <w:ilvl w:val="0"/>
          <w:numId w:val="0"/>
        </w:numPr>
        <w:spacing w:line="240" w:lineRule="auto"/>
        <w:ind w:leftChars="200"/>
        <w:rPr>
          <w:rFonts w:hint="default" w:ascii="宋体" w:hAnsi="宋体" w:cs="宋体"/>
          <w:b w:val="0"/>
          <w:bCs/>
          <w:sz w:val="32"/>
          <w:szCs w:val="32"/>
          <w:lang w:val="en-US" w:eastAsia="zh-CN"/>
        </w:rPr>
      </w:pPr>
      <w:r>
        <w:rPr>
          <w:rFonts w:hint="eastAsia" w:ascii="黑体" w:hAnsi="黑体" w:eastAsia="黑体" w:cs="黑体"/>
          <w:b w:val="0"/>
          <w:bCs/>
          <w:sz w:val="32"/>
          <w:szCs w:val="32"/>
          <w:lang w:val="en-US" w:eastAsia="zh-CN"/>
        </w:rPr>
        <w:t xml:space="preserve">  </w:t>
      </w:r>
      <w:r>
        <w:rPr>
          <w:rFonts w:hint="eastAsia" w:ascii="宋体" w:hAnsi="宋体" w:eastAsia="宋体" w:cs="宋体"/>
          <w:b w:val="0"/>
          <w:bCs/>
          <w:sz w:val="32"/>
          <w:szCs w:val="32"/>
          <w:lang w:val="en-US" w:eastAsia="zh-CN"/>
        </w:rPr>
        <w:t xml:space="preserve"> </w:t>
      </w:r>
      <w:r>
        <w:rPr>
          <w:rFonts w:hint="eastAsia" w:ascii="宋体" w:hAnsi="宋体" w:cs="宋体"/>
          <w:b w:val="0"/>
          <w:bCs/>
          <w:sz w:val="32"/>
          <w:szCs w:val="32"/>
          <w:lang w:val="en-US" w:eastAsia="zh-CN"/>
        </w:rPr>
        <w:t xml:space="preserve"> </w:t>
      </w:r>
      <w:r>
        <w:rPr>
          <w:rFonts w:hint="eastAsia" w:ascii="宋体" w:hAnsi="宋体" w:eastAsia="宋体" w:cs="宋体"/>
          <w:b w:val="0"/>
          <w:bCs/>
          <w:sz w:val="32"/>
          <w:szCs w:val="32"/>
          <w:lang w:val="en-US" w:eastAsia="zh-CN"/>
        </w:rPr>
        <w:t>2021年度政府采购支出总额735.97万元，其中：政府采购服务支出735.97</w:t>
      </w:r>
      <w:r>
        <w:rPr>
          <w:rFonts w:hint="eastAsia" w:ascii="宋体" w:hAnsi="宋体" w:cs="宋体"/>
          <w:b w:val="0"/>
          <w:bCs/>
          <w:sz w:val="32"/>
          <w:szCs w:val="32"/>
          <w:lang w:val="en-US" w:eastAsia="zh-CN"/>
        </w:rPr>
        <w:t>万元。政府采购授予中小企业合同金额735.97万元，占政府采购支出总额的100%。</w:t>
      </w:r>
    </w:p>
    <w:p>
      <w:pPr>
        <w:pStyle w:val="14"/>
        <w:numPr>
          <w:ilvl w:val="0"/>
          <w:numId w:val="0"/>
        </w:numPr>
        <w:spacing w:line="240" w:lineRule="auto"/>
        <w:ind w:firstLine="640" w:firstLineChars="200"/>
        <w:outlineLvl w:val="2"/>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（三）国有资产占用情况说明</w:t>
      </w:r>
    </w:p>
    <w:p>
      <w:pPr>
        <w:pStyle w:val="14"/>
        <w:numPr>
          <w:ilvl w:val="0"/>
          <w:numId w:val="0"/>
        </w:numPr>
        <w:spacing w:line="240" w:lineRule="auto"/>
        <w:ind w:leftChars="200"/>
        <w:rPr>
          <w:rFonts w:hint="eastAsia" w:ascii="宋体" w:hAnsi="宋体" w:eastAsia="宋体" w:cs="宋体"/>
          <w:b w:val="0"/>
          <w:bCs/>
          <w:sz w:val="32"/>
          <w:szCs w:val="32"/>
          <w:lang w:val="en-US" w:eastAsia="zh-CN"/>
        </w:rPr>
      </w:pPr>
      <w:r>
        <w:rPr>
          <w:rFonts w:hint="eastAsia" w:ascii="黑体" w:hAnsi="黑体" w:eastAsia="黑体" w:cs="黑体"/>
          <w:b w:val="0"/>
          <w:bCs/>
          <w:sz w:val="32"/>
          <w:szCs w:val="32"/>
          <w:lang w:val="en-US" w:eastAsia="zh-CN"/>
        </w:rPr>
        <w:t xml:space="preserve">  </w:t>
      </w:r>
      <w:r>
        <w:rPr>
          <w:rFonts w:hint="eastAsia" w:ascii="宋体" w:hAnsi="宋体" w:eastAsia="宋体" w:cs="宋体"/>
          <w:b w:val="0"/>
          <w:bCs/>
          <w:sz w:val="32"/>
          <w:szCs w:val="32"/>
          <w:lang w:val="en-US" w:eastAsia="zh-CN"/>
        </w:rPr>
        <w:t xml:space="preserve"> 本单位</w:t>
      </w:r>
      <w:r>
        <w:rPr>
          <w:rFonts w:hint="eastAsia" w:ascii="宋体" w:hAnsi="宋体" w:cs="宋体"/>
          <w:b w:val="0"/>
          <w:bCs/>
          <w:sz w:val="32"/>
          <w:szCs w:val="32"/>
          <w:lang w:val="en-US" w:eastAsia="zh-CN"/>
        </w:rPr>
        <w:t>国有资产全部计入大同市公安局本级。</w:t>
      </w:r>
    </w:p>
    <w:p>
      <w:pPr>
        <w:pStyle w:val="14"/>
        <w:numPr>
          <w:ilvl w:val="0"/>
          <w:numId w:val="0"/>
        </w:numPr>
        <w:spacing w:line="240" w:lineRule="auto"/>
        <w:ind w:leftChars="200"/>
        <w:rPr>
          <w:rFonts w:hint="default"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 xml:space="preserve">   </w:t>
      </w:r>
    </w:p>
    <w:p>
      <w:pPr>
        <w:numPr>
          <w:ilvl w:val="0"/>
          <w:numId w:val="0"/>
        </w:numPr>
        <w:spacing w:line="580" w:lineRule="exact"/>
        <w:ind w:leftChars="200" w:firstLine="321" w:firstLineChars="100"/>
        <w:outlineLvl w:val="2"/>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（四）预算绩效情况说明</w:t>
      </w:r>
    </w:p>
    <w:p>
      <w:pPr>
        <w:numPr>
          <w:ilvl w:val="0"/>
          <w:numId w:val="0"/>
        </w:numPr>
        <w:spacing w:line="240" w:lineRule="auto"/>
        <w:ind w:firstLine="640" w:firstLineChars="200"/>
        <w:rPr>
          <w:rFonts w:hint="eastAsia" w:ascii="宋体" w:hAnsi="宋体" w:cs="宋体"/>
          <w:bCs/>
          <w:sz w:val="32"/>
          <w:szCs w:val="32"/>
        </w:rPr>
      </w:pPr>
      <w:r>
        <w:rPr>
          <w:rFonts w:hint="eastAsia" w:ascii="黑体" w:hAnsi="黑体" w:eastAsia="黑体" w:cs="黑体"/>
          <w:bCs/>
          <w:sz w:val="32"/>
          <w:szCs w:val="32"/>
          <w:lang w:eastAsia="zh-CN"/>
        </w:rPr>
        <w:t>（</w:t>
      </w:r>
      <w:r>
        <w:rPr>
          <w:rFonts w:hint="eastAsia" w:ascii="黑体" w:hAnsi="黑体" w:eastAsia="黑体" w:cs="黑体"/>
          <w:bCs/>
          <w:sz w:val="32"/>
          <w:szCs w:val="32"/>
          <w:lang w:val="en-US" w:eastAsia="zh-CN"/>
        </w:rPr>
        <w:t>1</w:t>
      </w:r>
      <w:r>
        <w:rPr>
          <w:rFonts w:hint="eastAsia" w:ascii="黑体" w:hAnsi="黑体" w:eastAsia="黑体" w:cs="黑体"/>
          <w:bCs/>
          <w:sz w:val="32"/>
          <w:szCs w:val="32"/>
          <w:lang w:eastAsia="zh-CN"/>
        </w:rPr>
        <w:t>）</w:t>
      </w:r>
      <w:r>
        <w:rPr>
          <w:rFonts w:hint="eastAsia" w:ascii="黑体" w:hAnsi="黑体" w:eastAsia="黑体" w:cs="黑体"/>
          <w:bCs/>
          <w:sz w:val="32"/>
          <w:szCs w:val="32"/>
          <w:lang w:val="en-US" w:eastAsia="zh-CN"/>
        </w:rPr>
        <w:t>预算绩效管理工作开展情况。</w:t>
      </w:r>
      <w:r>
        <w:rPr>
          <w:rFonts w:hint="eastAsia" w:ascii="宋体" w:hAnsi="宋体" w:cs="宋体"/>
          <w:bCs/>
          <w:sz w:val="32"/>
          <w:szCs w:val="32"/>
        </w:rPr>
        <w:t>根据预算绩效管理要求，我</w:t>
      </w:r>
      <w:r>
        <w:rPr>
          <w:rFonts w:hint="eastAsia" w:ascii="宋体" w:hAnsi="宋体" w:cs="宋体"/>
          <w:bCs/>
          <w:sz w:val="32"/>
          <w:szCs w:val="32"/>
          <w:lang w:val="en-US" w:eastAsia="zh-CN"/>
        </w:rPr>
        <w:t>部门</w:t>
      </w:r>
      <w:r>
        <w:rPr>
          <w:rFonts w:hint="eastAsia" w:ascii="宋体" w:hAnsi="宋体" w:cs="宋体"/>
          <w:bCs/>
          <w:sz w:val="32"/>
          <w:szCs w:val="32"/>
        </w:rPr>
        <w:t>组织对2021年度市级财政预算安排的专项资金类</w:t>
      </w:r>
      <w:r>
        <w:rPr>
          <w:rFonts w:hint="eastAsia" w:ascii="宋体" w:hAnsi="宋体" w:cs="宋体"/>
          <w:bCs/>
          <w:sz w:val="32"/>
          <w:szCs w:val="32"/>
          <w:lang w:val="en-US" w:eastAsia="zh-CN"/>
        </w:rPr>
        <w:t>3</w:t>
      </w:r>
      <w:r>
        <w:rPr>
          <w:rFonts w:hint="eastAsia" w:ascii="宋体" w:hAnsi="宋体" w:cs="宋体"/>
          <w:bCs/>
          <w:sz w:val="32"/>
          <w:szCs w:val="32"/>
        </w:rPr>
        <w:t>个项目支出全面开展绩效自评，涉及预算资金</w:t>
      </w:r>
      <w:r>
        <w:rPr>
          <w:rFonts w:hint="eastAsia" w:ascii="宋体" w:hAnsi="宋体" w:cs="宋体"/>
          <w:bCs/>
          <w:sz w:val="32"/>
          <w:szCs w:val="32"/>
          <w:lang w:val="en-US" w:eastAsia="zh-CN"/>
        </w:rPr>
        <w:t>1213.58</w:t>
      </w:r>
      <w:r>
        <w:rPr>
          <w:rFonts w:hint="eastAsia" w:ascii="宋体" w:hAnsi="宋体" w:cs="宋体"/>
          <w:bCs/>
          <w:sz w:val="32"/>
          <w:szCs w:val="32"/>
        </w:rPr>
        <w:t>万元，占一般公共预算项目支出的总额的</w:t>
      </w:r>
      <w:r>
        <w:rPr>
          <w:rFonts w:hint="eastAsia" w:ascii="宋体" w:hAnsi="宋体" w:cs="宋体"/>
          <w:bCs/>
          <w:sz w:val="32"/>
          <w:szCs w:val="32"/>
          <w:lang w:val="en-US" w:eastAsia="zh-CN"/>
        </w:rPr>
        <w:t>100</w:t>
      </w:r>
      <w:r>
        <w:rPr>
          <w:rFonts w:hint="eastAsia" w:ascii="宋体" w:hAnsi="宋体" w:cs="宋体"/>
          <w:bCs/>
          <w:sz w:val="32"/>
          <w:szCs w:val="32"/>
        </w:rPr>
        <w:t>%。</w:t>
      </w:r>
    </w:p>
    <w:p>
      <w:pPr>
        <w:numPr>
          <w:ilvl w:val="0"/>
          <w:numId w:val="0"/>
        </w:numPr>
        <w:spacing w:line="240" w:lineRule="auto"/>
        <w:ind w:firstLine="640" w:firstLineChars="200"/>
        <w:rPr>
          <w:rFonts w:ascii="仿宋" w:hAnsi="仿宋" w:eastAsia="仿宋" w:cs="仿宋"/>
          <w:bCs/>
          <w:sz w:val="32"/>
          <w:szCs w:val="32"/>
        </w:rPr>
      </w:pPr>
      <w:r>
        <w:rPr>
          <w:rFonts w:hint="eastAsia" w:ascii="宋体" w:hAnsi="宋体" w:cs="宋体"/>
          <w:bCs/>
          <w:sz w:val="32"/>
          <w:szCs w:val="32"/>
          <w:lang w:val="en-US" w:eastAsia="zh-CN"/>
        </w:rPr>
        <w:t>组织对“人犯经费”、“羁押场所物业费”和“自供热单位取暖费”开展了重点绩效评价。从评价情况来看</w:t>
      </w:r>
      <w:r>
        <w:rPr>
          <w:rFonts w:hint="eastAsia" w:ascii="宋体" w:hAnsi="宋体" w:cs="宋体"/>
          <w:bCs/>
          <w:sz w:val="32"/>
          <w:szCs w:val="32"/>
        </w:rPr>
        <w:t>，</w:t>
      </w:r>
      <w:r>
        <w:rPr>
          <w:rFonts w:hint="eastAsia" w:ascii="宋体" w:hAnsi="宋体" w:cs="宋体"/>
          <w:bCs/>
          <w:sz w:val="32"/>
          <w:szCs w:val="32"/>
          <w:lang w:val="en-US" w:eastAsia="zh-CN"/>
        </w:rPr>
        <w:t>保障了羁押场所人员的安全，保障了羁押场所的正常运行，</w:t>
      </w:r>
      <w:r>
        <w:rPr>
          <w:rFonts w:hint="eastAsia" w:ascii="宋体" w:hAnsi="宋体" w:cs="宋体"/>
          <w:bCs/>
          <w:sz w:val="32"/>
          <w:szCs w:val="32"/>
        </w:rPr>
        <w:t>为维护社会稳定，打击犯罪提供</w:t>
      </w:r>
      <w:r>
        <w:rPr>
          <w:rFonts w:hint="eastAsia" w:ascii="宋体" w:hAnsi="宋体" w:cs="宋体"/>
          <w:bCs/>
          <w:sz w:val="32"/>
          <w:szCs w:val="32"/>
          <w:lang w:val="en-US" w:eastAsia="zh-CN"/>
        </w:rPr>
        <w:t>了</w:t>
      </w:r>
      <w:r>
        <w:rPr>
          <w:rFonts w:hint="eastAsia" w:ascii="宋体" w:hAnsi="宋体" w:cs="宋体"/>
          <w:bCs/>
          <w:sz w:val="32"/>
          <w:szCs w:val="32"/>
        </w:rPr>
        <w:t>有力支撑</w:t>
      </w:r>
      <w:r>
        <w:rPr>
          <w:rFonts w:hint="eastAsia" w:ascii="仿宋" w:hAnsi="仿宋" w:eastAsia="仿宋" w:cs="仿宋"/>
          <w:bCs/>
          <w:sz w:val="32"/>
          <w:szCs w:val="32"/>
        </w:rPr>
        <w:t>。</w:t>
      </w:r>
    </w:p>
    <w:p>
      <w:pPr>
        <w:pStyle w:val="14"/>
        <w:numPr>
          <w:ilvl w:val="0"/>
          <w:numId w:val="0"/>
        </w:numPr>
        <w:spacing w:line="580" w:lineRule="exact"/>
        <w:ind w:left="840" w:leftChars="0"/>
        <w:rPr>
          <w:rFonts w:ascii="宋体" w:hAnsi="宋体" w:cs="宋体"/>
          <w:b/>
          <w:bCs/>
          <w:sz w:val="32"/>
          <w:szCs w:val="32"/>
        </w:rPr>
      </w:pPr>
      <w:r>
        <w:rPr>
          <w:rFonts w:hint="eastAsia" w:ascii="宋体" w:hAnsi="宋体" w:cs="宋体"/>
          <w:b/>
          <w:bCs/>
          <w:sz w:val="32"/>
          <w:szCs w:val="32"/>
          <w:lang w:eastAsia="zh-CN"/>
        </w:rPr>
        <w:t>（</w:t>
      </w:r>
      <w:r>
        <w:rPr>
          <w:rFonts w:hint="eastAsia" w:ascii="宋体" w:hAnsi="宋体" w:cs="宋体"/>
          <w:b/>
          <w:bCs/>
          <w:sz w:val="32"/>
          <w:szCs w:val="32"/>
          <w:lang w:val="en-US" w:eastAsia="zh-CN"/>
        </w:rPr>
        <w:t>2</w:t>
      </w:r>
      <w:r>
        <w:rPr>
          <w:rFonts w:hint="eastAsia" w:ascii="宋体" w:hAnsi="宋体" w:cs="宋体"/>
          <w:b/>
          <w:bCs/>
          <w:sz w:val="32"/>
          <w:szCs w:val="32"/>
          <w:lang w:eastAsia="zh-CN"/>
        </w:rPr>
        <w:t>）</w:t>
      </w:r>
      <w:r>
        <w:rPr>
          <w:rFonts w:hint="eastAsia" w:ascii="宋体" w:hAnsi="宋体" w:cs="宋体"/>
          <w:b/>
          <w:bCs/>
          <w:sz w:val="32"/>
          <w:szCs w:val="32"/>
        </w:rPr>
        <w:t>部门决算中项目绩效自评结果。</w:t>
      </w:r>
    </w:p>
    <w:p>
      <w:pPr>
        <w:pStyle w:val="14"/>
        <w:spacing w:line="580" w:lineRule="exact"/>
        <w:ind w:firstLine="800" w:firstLineChars="250"/>
        <w:rPr>
          <w:rFonts w:ascii="宋体" w:hAnsi="宋体" w:cs="宋体"/>
          <w:bCs/>
          <w:sz w:val="32"/>
          <w:szCs w:val="32"/>
        </w:rPr>
      </w:pPr>
      <w:r>
        <w:rPr>
          <w:rFonts w:hint="eastAsia" w:ascii="宋体" w:hAnsi="宋体" w:cs="宋体"/>
          <w:bCs/>
          <w:sz w:val="32"/>
          <w:szCs w:val="32"/>
        </w:rPr>
        <w:t>1、</w:t>
      </w:r>
      <w:r>
        <w:rPr>
          <w:rFonts w:hint="eastAsia" w:ascii="宋体" w:hAnsi="宋体" w:cs="宋体"/>
          <w:bCs/>
          <w:sz w:val="32"/>
          <w:szCs w:val="32"/>
          <w:lang w:val="en-US" w:eastAsia="zh-CN"/>
        </w:rPr>
        <w:t>人犯经费</w:t>
      </w:r>
      <w:r>
        <w:rPr>
          <w:rFonts w:hint="eastAsia" w:ascii="宋体" w:hAnsi="宋体" w:cs="宋体"/>
          <w:bCs/>
          <w:sz w:val="32"/>
          <w:szCs w:val="32"/>
        </w:rPr>
        <w:t>自评综述：根据年初设定的绩效目标，项目自评得分为9</w:t>
      </w:r>
      <w:r>
        <w:rPr>
          <w:rFonts w:hint="eastAsia" w:ascii="宋体" w:hAnsi="宋体" w:cs="宋体"/>
          <w:bCs/>
          <w:sz w:val="32"/>
          <w:szCs w:val="32"/>
          <w:lang w:val="en-US" w:eastAsia="zh-CN"/>
        </w:rPr>
        <w:t>0</w:t>
      </w:r>
      <w:r>
        <w:rPr>
          <w:rFonts w:hint="eastAsia" w:ascii="宋体" w:hAnsi="宋体" w:cs="宋体"/>
          <w:bCs/>
          <w:sz w:val="32"/>
          <w:szCs w:val="32"/>
        </w:rPr>
        <w:t>分。全年预算数为</w:t>
      </w:r>
      <w:r>
        <w:rPr>
          <w:rFonts w:hint="eastAsia" w:ascii="宋体" w:hAnsi="宋体" w:cs="宋体"/>
          <w:bCs/>
          <w:sz w:val="32"/>
          <w:szCs w:val="32"/>
          <w:lang w:val="en-US" w:eastAsia="zh-CN"/>
        </w:rPr>
        <w:t>452</w:t>
      </w:r>
      <w:r>
        <w:rPr>
          <w:rFonts w:hint="eastAsia" w:ascii="宋体" w:hAnsi="宋体" w:cs="宋体"/>
          <w:bCs/>
          <w:sz w:val="32"/>
          <w:szCs w:val="32"/>
        </w:rPr>
        <w:t>万元，执行数为</w:t>
      </w:r>
      <w:r>
        <w:rPr>
          <w:rFonts w:hint="eastAsia" w:ascii="宋体" w:hAnsi="宋体" w:cs="宋体"/>
          <w:bCs/>
          <w:sz w:val="32"/>
          <w:szCs w:val="32"/>
          <w:lang w:val="en-US" w:eastAsia="zh-CN"/>
        </w:rPr>
        <w:t>452</w:t>
      </w:r>
      <w:r>
        <w:rPr>
          <w:rFonts w:hint="eastAsia" w:ascii="宋体" w:hAnsi="宋体" w:cs="宋体"/>
          <w:bCs/>
          <w:sz w:val="32"/>
          <w:szCs w:val="32"/>
        </w:rPr>
        <w:t>万元，完成预算的100%。项目绩效目标完成情况：</w:t>
      </w:r>
      <w:r>
        <w:rPr>
          <w:rFonts w:hint="eastAsia" w:ascii="宋体" w:hAnsi="宋体" w:cs="宋体"/>
          <w:bCs/>
          <w:sz w:val="32"/>
          <w:szCs w:val="32"/>
          <w:lang w:val="en-US" w:eastAsia="zh-CN"/>
        </w:rPr>
        <w:t>看押人员的日常消耗品、药品等物资保障。</w:t>
      </w:r>
    </w:p>
    <w:tbl>
      <w:tblPr>
        <w:tblStyle w:val="10"/>
        <w:tblW w:w="9080" w:type="dxa"/>
        <w:jc w:val="center"/>
        <w:tblLayout w:type="fixed"/>
        <w:tblCellMar>
          <w:top w:w="0" w:type="dxa"/>
          <w:left w:w="108" w:type="dxa"/>
          <w:bottom w:w="0" w:type="dxa"/>
          <w:right w:w="108" w:type="dxa"/>
        </w:tblCellMar>
      </w:tblPr>
      <w:tblGrid>
        <w:gridCol w:w="588"/>
        <w:gridCol w:w="980"/>
        <w:gridCol w:w="66"/>
        <w:gridCol w:w="1046"/>
        <w:gridCol w:w="730"/>
        <w:gridCol w:w="1134"/>
        <w:gridCol w:w="521"/>
        <w:gridCol w:w="851"/>
        <w:gridCol w:w="850"/>
        <w:gridCol w:w="46"/>
        <w:gridCol w:w="521"/>
        <w:gridCol w:w="188"/>
        <w:gridCol w:w="237"/>
        <w:gridCol w:w="614"/>
        <w:gridCol w:w="708"/>
      </w:tblGrid>
      <w:tr>
        <w:tblPrEx>
          <w:tblCellMar>
            <w:top w:w="0" w:type="dxa"/>
            <w:left w:w="108" w:type="dxa"/>
            <w:bottom w:w="0" w:type="dxa"/>
            <w:right w:w="108" w:type="dxa"/>
          </w:tblCellMar>
        </w:tblPrEx>
        <w:trPr>
          <w:trHeight w:val="529" w:hRule="exact"/>
          <w:jc w:val="center"/>
        </w:trPr>
        <w:tc>
          <w:tcPr>
            <w:tcW w:w="9080" w:type="dxa"/>
            <w:gridSpan w:val="15"/>
            <w:tcBorders>
              <w:top w:val="nil"/>
              <w:left w:val="nil"/>
              <w:bottom w:val="nil"/>
              <w:right w:val="nil"/>
            </w:tcBorders>
            <w:vAlign w:val="center"/>
          </w:tcPr>
          <w:p>
            <w:pPr>
              <w:widowControl/>
              <w:spacing w:line="320" w:lineRule="exact"/>
              <w:jc w:val="center"/>
              <w:rPr>
                <w:rFonts w:ascii="宋体" w:hAnsi="宋体" w:cs="宋体"/>
                <w:b/>
                <w:bCs/>
                <w:kern w:val="0"/>
                <w:sz w:val="32"/>
                <w:szCs w:val="32"/>
              </w:rPr>
            </w:pPr>
            <w:r>
              <w:rPr>
                <w:rFonts w:hint="eastAsia" w:ascii="华文中宋" w:hAnsi="华文中宋" w:eastAsia="华文中宋" w:cs="华文中宋"/>
                <w:b/>
                <w:bCs/>
                <w:kern w:val="0"/>
                <w:sz w:val="28"/>
                <w:szCs w:val="28"/>
              </w:rPr>
              <w:t>项目支出绩效自评表</w:t>
            </w:r>
          </w:p>
        </w:tc>
      </w:tr>
      <w:tr>
        <w:tblPrEx>
          <w:tblCellMar>
            <w:top w:w="0" w:type="dxa"/>
            <w:left w:w="108" w:type="dxa"/>
            <w:bottom w:w="0" w:type="dxa"/>
            <w:right w:w="108" w:type="dxa"/>
          </w:tblCellMar>
        </w:tblPrEx>
        <w:trPr>
          <w:trHeight w:val="201" w:hRule="atLeast"/>
          <w:jc w:val="center"/>
        </w:trPr>
        <w:tc>
          <w:tcPr>
            <w:tcW w:w="9080" w:type="dxa"/>
            <w:gridSpan w:val="15"/>
            <w:tcBorders>
              <w:top w:val="nil"/>
              <w:left w:val="nil"/>
              <w:bottom w:val="nil"/>
              <w:right w:val="nil"/>
            </w:tcBorders>
          </w:tcPr>
          <w:p>
            <w:pPr>
              <w:widowControl/>
              <w:rPr>
                <w:rFonts w:ascii="宋体" w:hAnsi="宋体" w:cs="宋体"/>
                <w:kern w:val="0"/>
                <w:sz w:val="22"/>
                <w:szCs w:val="22"/>
              </w:rPr>
            </w:pPr>
            <w:r>
              <w:rPr>
                <w:rFonts w:hint="eastAsia" w:ascii="宋体" w:hAnsi="宋体" w:cs="宋体"/>
                <w:kern w:val="0"/>
                <w:sz w:val="22"/>
                <w:szCs w:val="22"/>
              </w:rPr>
              <w:t>填列单位（公章）：                （  2021 年度）</w:t>
            </w:r>
          </w:p>
        </w:tc>
      </w:tr>
      <w:tr>
        <w:tblPrEx>
          <w:tblCellMar>
            <w:top w:w="0" w:type="dxa"/>
            <w:left w:w="108" w:type="dxa"/>
            <w:bottom w:w="0" w:type="dxa"/>
            <w:right w:w="108" w:type="dxa"/>
          </w:tblCellMar>
        </w:tblPrEx>
        <w:trPr>
          <w:trHeight w:val="32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项目名称</w:t>
            </w:r>
          </w:p>
        </w:tc>
        <w:tc>
          <w:tcPr>
            <w:tcW w:w="7512"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人犯经费</w:t>
            </w:r>
          </w:p>
        </w:tc>
      </w:tr>
      <w:tr>
        <w:tblPrEx>
          <w:tblCellMar>
            <w:top w:w="0" w:type="dxa"/>
            <w:left w:w="108" w:type="dxa"/>
            <w:bottom w:w="0" w:type="dxa"/>
            <w:right w:w="108" w:type="dxa"/>
          </w:tblCellMar>
        </w:tblPrEx>
        <w:trPr>
          <w:trHeight w:val="38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主管部门</w:t>
            </w:r>
          </w:p>
        </w:tc>
        <w:tc>
          <w:tcPr>
            <w:tcW w:w="434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大同市公安局</w:t>
            </w:r>
          </w:p>
        </w:tc>
        <w:tc>
          <w:tcPr>
            <w:tcW w:w="8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6"/>
                <w:szCs w:val="16"/>
              </w:rPr>
              <w:t>实施单位</w:t>
            </w:r>
          </w:p>
        </w:tc>
        <w:tc>
          <w:tcPr>
            <w:tcW w:w="226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rPr>
              <w:t>大同市</w:t>
            </w:r>
            <w:r>
              <w:rPr>
                <w:rFonts w:hint="eastAsia" w:ascii="宋体" w:hAnsi="宋体" w:cs="宋体"/>
                <w:kern w:val="0"/>
                <w:sz w:val="18"/>
                <w:szCs w:val="18"/>
                <w:lang w:val="en-US" w:eastAsia="zh-CN"/>
              </w:rPr>
              <w:t>第一看守所</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rPr>
              <w:t>项目资金</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（万元）</w:t>
            </w:r>
          </w:p>
        </w:tc>
        <w:tc>
          <w:tcPr>
            <w:tcW w:w="184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年初预算数</w:t>
            </w:r>
          </w:p>
        </w:tc>
        <w:tc>
          <w:tcPr>
            <w:tcW w:w="137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全年预算数</w:t>
            </w:r>
          </w:p>
        </w:tc>
        <w:tc>
          <w:tcPr>
            <w:tcW w:w="8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全年执行数</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执行率</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842" w:type="dxa"/>
            <w:gridSpan w:val="3"/>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年度资金总额</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452</w:t>
            </w:r>
          </w:p>
        </w:tc>
        <w:tc>
          <w:tcPr>
            <w:tcW w:w="1372"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452</w:t>
            </w:r>
          </w:p>
        </w:tc>
        <w:tc>
          <w:tcPr>
            <w:tcW w:w="896"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452</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84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其中：当年财政拨款</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7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84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xml:space="preserve">      上年结转资金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7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84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xml:space="preserve">  其他资金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7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年度总体目标</w:t>
            </w:r>
          </w:p>
        </w:tc>
        <w:tc>
          <w:tcPr>
            <w:tcW w:w="5328"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预期目标</w:t>
            </w:r>
          </w:p>
        </w:tc>
        <w:tc>
          <w:tcPr>
            <w:tcW w:w="3164"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实际完成情况</w:t>
            </w:r>
          </w:p>
        </w:tc>
      </w:tr>
      <w:tr>
        <w:tblPrEx>
          <w:tblCellMar>
            <w:top w:w="0" w:type="dxa"/>
            <w:left w:w="108" w:type="dxa"/>
            <w:bottom w:w="0" w:type="dxa"/>
            <w:right w:w="108" w:type="dxa"/>
          </w:tblCellMar>
        </w:tblPrEx>
        <w:trPr>
          <w:trHeight w:val="597"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328"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保障在押人员合法权益</w:t>
            </w:r>
          </w:p>
        </w:tc>
        <w:tc>
          <w:tcPr>
            <w:tcW w:w="3164"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保障了在押人员的基本物资需求</w:t>
            </w: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rPr>
              <w:t>绩</w:t>
            </w:r>
          </w:p>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rPr>
              <w:t>效</w:t>
            </w:r>
          </w:p>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rPr>
              <w:t>指</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标</w:t>
            </w:r>
          </w:p>
        </w:tc>
        <w:tc>
          <w:tcPr>
            <w:tcW w:w="98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一级指标</w:t>
            </w:r>
          </w:p>
        </w:tc>
        <w:tc>
          <w:tcPr>
            <w:tcW w:w="111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二级指标</w:t>
            </w: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三级指标</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年度</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指标值</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实际</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完成值</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分值</w:t>
            </w: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得分</w:t>
            </w: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偏差原因分析及改进措施</w:t>
            </w: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产出指标</w:t>
            </w:r>
          </w:p>
        </w:tc>
        <w:tc>
          <w:tcPr>
            <w:tcW w:w="1112"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数量指标</w:t>
            </w: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在押人员数量</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不公开</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不公开</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20</w:t>
            </w: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15</w:t>
            </w: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质量指标</w:t>
            </w: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保障</w:t>
            </w:r>
            <w:r>
              <w:rPr>
                <w:rFonts w:hint="eastAsia" w:ascii="宋体" w:hAnsi="宋体" w:cs="宋体"/>
                <w:color w:val="000000"/>
                <w:kern w:val="0"/>
                <w:sz w:val="18"/>
                <w:szCs w:val="18"/>
                <w:lang w:val="en-US" w:eastAsia="zh-CN"/>
              </w:rPr>
              <w:t>在押人员合法权益</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保障</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保障</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746"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时效指标</w:t>
            </w: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按序时进度支付</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2021年1-12月</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2021年1-12月</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成本指标</w:t>
            </w: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项目预算</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452</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452</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906"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效益指标</w:t>
            </w:r>
          </w:p>
        </w:tc>
        <w:tc>
          <w:tcPr>
            <w:tcW w:w="1112"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经济效益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社会效益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维护</w:t>
            </w:r>
            <w:r>
              <w:rPr>
                <w:rFonts w:hint="eastAsia" w:ascii="宋体" w:hAnsi="宋体" w:cs="宋体"/>
                <w:color w:val="000000"/>
                <w:kern w:val="0"/>
                <w:sz w:val="18"/>
                <w:szCs w:val="18"/>
                <w:lang w:val="en-US" w:eastAsia="zh-CN"/>
              </w:rPr>
              <w:t>拘押场所</w:t>
            </w:r>
            <w:r>
              <w:rPr>
                <w:rFonts w:hint="eastAsia" w:ascii="宋体" w:hAnsi="宋体" w:cs="宋体"/>
                <w:color w:val="000000"/>
                <w:kern w:val="0"/>
                <w:sz w:val="18"/>
                <w:szCs w:val="18"/>
              </w:rPr>
              <w:t>稳定</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维护</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维护</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30</w:t>
            </w: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30</w:t>
            </w: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p>
            <w:pPr>
              <w:widowControl/>
              <w:spacing w:line="240" w:lineRule="exact"/>
              <w:jc w:val="left"/>
              <w:rPr>
                <w:rFonts w:ascii="宋体" w:hAnsi="宋体" w:cs="宋体"/>
                <w:color w:val="000000"/>
                <w:kern w:val="0"/>
                <w:sz w:val="18"/>
                <w:szCs w:val="18"/>
              </w:rPr>
            </w:pPr>
          </w:p>
          <w:p>
            <w:pPr>
              <w:widowControl/>
              <w:spacing w:line="240" w:lineRule="exact"/>
              <w:jc w:val="left"/>
              <w:rPr>
                <w:rFonts w:ascii="宋体" w:hAnsi="宋体" w:cs="宋体"/>
                <w:color w:val="000000"/>
                <w:kern w:val="0"/>
                <w:sz w:val="18"/>
                <w:szCs w:val="18"/>
              </w:rPr>
            </w:pPr>
          </w:p>
          <w:p>
            <w:pPr>
              <w:widowControl/>
              <w:spacing w:line="240" w:lineRule="exact"/>
              <w:jc w:val="left"/>
              <w:rPr>
                <w:rFonts w:ascii="宋体" w:hAnsi="宋体" w:cs="宋体"/>
                <w:color w:val="000000"/>
                <w:kern w:val="0"/>
                <w:sz w:val="18"/>
                <w:szCs w:val="18"/>
              </w:rPr>
            </w:pPr>
          </w:p>
          <w:p>
            <w:pPr>
              <w:widowControl/>
              <w:spacing w:line="240" w:lineRule="exact"/>
              <w:jc w:val="left"/>
              <w:rPr>
                <w:rFonts w:ascii="宋体" w:hAnsi="宋体" w:cs="宋体"/>
                <w:color w:val="000000"/>
                <w:kern w:val="0"/>
                <w:sz w:val="18"/>
                <w:szCs w:val="18"/>
              </w:rPr>
            </w:pPr>
          </w:p>
          <w:p>
            <w:pPr>
              <w:widowControl/>
              <w:spacing w:line="240" w:lineRule="exact"/>
              <w:jc w:val="left"/>
              <w:rPr>
                <w:rFonts w:ascii="宋体" w:hAnsi="宋体" w:cs="宋体"/>
                <w:color w:val="000000"/>
                <w:kern w:val="0"/>
                <w:sz w:val="18"/>
                <w:szCs w:val="18"/>
              </w:rPr>
            </w:pPr>
          </w:p>
          <w:p>
            <w:pPr>
              <w:widowControl/>
              <w:spacing w:line="240" w:lineRule="exact"/>
              <w:jc w:val="left"/>
              <w:rPr>
                <w:rFonts w:ascii="宋体" w:hAnsi="宋体" w:cs="宋体"/>
                <w:color w:val="000000"/>
                <w:kern w:val="0"/>
                <w:sz w:val="18"/>
                <w:szCs w:val="18"/>
              </w:rPr>
            </w:pPr>
          </w:p>
          <w:p>
            <w:pPr>
              <w:widowControl/>
              <w:spacing w:line="240" w:lineRule="exact"/>
              <w:jc w:val="left"/>
              <w:rPr>
                <w:rFonts w:ascii="宋体" w:hAnsi="宋体" w:cs="宋体"/>
                <w:color w:val="000000"/>
                <w:kern w:val="0"/>
                <w:sz w:val="18"/>
                <w:szCs w:val="18"/>
              </w:rPr>
            </w:pPr>
          </w:p>
          <w:p>
            <w:pPr>
              <w:widowControl/>
              <w:spacing w:line="240" w:lineRule="exact"/>
              <w:jc w:val="left"/>
              <w:rPr>
                <w:rFonts w:ascii="宋体" w:hAnsi="宋体" w:cs="宋体"/>
                <w:color w:val="000000"/>
                <w:kern w:val="0"/>
                <w:sz w:val="18"/>
                <w:szCs w:val="18"/>
              </w:rPr>
            </w:pPr>
          </w:p>
          <w:p>
            <w:pPr>
              <w:widowControl/>
              <w:spacing w:line="240" w:lineRule="exact"/>
              <w:jc w:val="left"/>
              <w:rPr>
                <w:rFonts w:ascii="宋体" w:hAnsi="宋体" w:cs="宋体"/>
                <w:color w:val="000000"/>
                <w:kern w:val="0"/>
                <w:sz w:val="18"/>
                <w:szCs w:val="18"/>
              </w:rPr>
            </w:pPr>
          </w:p>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生态效益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指标1：</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指标2：</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9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可持续影响指标</w:t>
            </w: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指标1：</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指标2：</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179"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restart"/>
            <w:tcBorders>
              <w:top w:val="nil"/>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满意度</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1112"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服务对象满意度指标</w:t>
            </w: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lang w:val="en-US" w:eastAsia="zh-CN"/>
              </w:rPr>
              <w:t>在押人员</w:t>
            </w:r>
            <w:r>
              <w:rPr>
                <w:rFonts w:hint="eastAsia" w:ascii="宋体" w:hAnsi="宋体" w:cs="宋体"/>
                <w:color w:val="000000"/>
                <w:kern w:val="0"/>
                <w:sz w:val="18"/>
                <w:szCs w:val="18"/>
              </w:rPr>
              <w:t>满意度</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9</w:t>
            </w:r>
            <w:r>
              <w:rPr>
                <w:rFonts w:hint="eastAsia" w:ascii="宋体" w:hAnsi="宋体" w:cs="宋体"/>
                <w:kern w:val="0"/>
                <w:sz w:val="18"/>
                <w:szCs w:val="18"/>
                <w:lang w:val="en-US" w:eastAsia="zh-CN"/>
              </w:rPr>
              <w:t>0</w:t>
            </w:r>
            <w:r>
              <w:rPr>
                <w:rFonts w:hint="eastAsia" w:ascii="宋体" w:hAnsi="宋体" w:cs="宋体"/>
                <w:kern w:val="0"/>
                <w:sz w:val="18"/>
                <w:szCs w:val="18"/>
              </w:rPr>
              <w:t>%</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lang w:val="en-US" w:eastAsia="zh-CN"/>
              </w:rPr>
              <w:t>89</w:t>
            </w:r>
            <w:r>
              <w:rPr>
                <w:rFonts w:hint="eastAsia" w:ascii="宋体" w:hAnsi="宋体" w:cs="宋体"/>
                <w:kern w:val="0"/>
                <w:sz w:val="18"/>
                <w:szCs w:val="18"/>
              </w:rPr>
              <w:t>%</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rPr>
              <w:t>1</w:t>
            </w:r>
            <w:r>
              <w:rPr>
                <w:rFonts w:hint="eastAsia" w:ascii="宋体" w:hAnsi="宋体" w:cs="宋体"/>
                <w:kern w:val="0"/>
                <w:sz w:val="18"/>
                <w:szCs w:val="18"/>
                <w:lang w:val="en-US" w:eastAsia="zh-CN"/>
              </w:rPr>
              <w:t>0</w:t>
            </w: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w:t>
            </w: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6766" w:type="dxa"/>
            <w:gridSpan w:val="9"/>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总分</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9</w:t>
            </w:r>
            <w:r>
              <w:rPr>
                <w:rFonts w:hint="eastAsia" w:ascii="宋体" w:hAnsi="宋体" w:cs="宋体"/>
                <w:color w:val="000000"/>
                <w:kern w:val="0"/>
                <w:sz w:val="18"/>
                <w:szCs w:val="18"/>
                <w:lang w:val="en-US" w:eastAsia="zh-CN"/>
              </w:rPr>
              <w:t>0</w:t>
            </w: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1190" w:hRule="atLeast"/>
          <w:jc w:val="center"/>
        </w:trPr>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项目绩效分析</w:t>
            </w:r>
          </w:p>
        </w:tc>
        <w:tc>
          <w:tcPr>
            <w:tcW w:w="104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自评结果分析</w:t>
            </w:r>
          </w:p>
        </w:tc>
        <w:tc>
          <w:tcPr>
            <w:tcW w:w="104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项目实施和预算执行情况及分析</w:t>
            </w:r>
          </w:p>
        </w:tc>
        <w:tc>
          <w:tcPr>
            <w:tcW w:w="6400" w:type="dxa"/>
            <w:gridSpan w:val="11"/>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项目用于</w:t>
            </w:r>
            <w:r>
              <w:rPr>
                <w:rFonts w:hint="eastAsia" w:ascii="宋体" w:hAnsi="宋体" w:cs="宋体"/>
                <w:kern w:val="0"/>
                <w:sz w:val="18"/>
                <w:szCs w:val="18"/>
                <w:lang w:val="en-US" w:eastAsia="zh-CN"/>
              </w:rPr>
              <w:t>保障在押人员合法权益</w:t>
            </w:r>
            <w:r>
              <w:rPr>
                <w:rFonts w:hint="eastAsia" w:ascii="宋体" w:hAnsi="宋体" w:cs="宋体"/>
                <w:kern w:val="0"/>
                <w:sz w:val="18"/>
                <w:szCs w:val="18"/>
              </w:rPr>
              <w:t>，全年预算</w:t>
            </w:r>
            <w:r>
              <w:rPr>
                <w:rFonts w:hint="eastAsia" w:ascii="宋体" w:hAnsi="宋体" w:cs="宋体"/>
                <w:kern w:val="0"/>
                <w:sz w:val="18"/>
                <w:szCs w:val="18"/>
                <w:lang w:val="en-US" w:eastAsia="zh-CN"/>
              </w:rPr>
              <w:t>452</w:t>
            </w:r>
            <w:r>
              <w:rPr>
                <w:rFonts w:hint="eastAsia" w:ascii="宋体" w:hAnsi="宋体" w:cs="宋体"/>
                <w:kern w:val="0"/>
                <w:sz w:val="18"/>
                <w:szCs w:val="18"/>
              </w:rPr>
              <w:t>万元。全年执行数</w:t>
            </w:r>
            <w:r>
              <w:rPr>
                <w:rFonts w:hint="eastAsia" w:ascii="宋体" w:hAnsi="宋体" w:cs="宋体"/>
                <w:kern w:val="0"/>
                <w:sz w:val="18"/>
                <w:szCs w:val="18"/>
                <w:lang w:val="en-US" w:eastAsia="zh-CN"/>
              </w:rPr>
              <w:t>452</w:t>
            </w:r>
            <w:r>
              <w:rPr>
                <w:rFonts w:hint="eastAsia" w:ascii="宋体" w:hAnsi="宋体" w:cs="宋体"/>
                <w:kern w:val="0"/>
                <w:sz w:val="18"/>
                <w:szCs w:val="18"/>
              </w:rPr>
              <w:t>万元,执行率为100%</w:t>
            </w:r>
          </w:p>
        </w:tc>
      </w:tr>
      <w:tr>
        <w:tblPrEx>
          <w:tblCellMar>
            <w:top w:w="0" w:type="dxa"/>
            <w:left w:w="108" w:type="dxa"/>
            <w:bottom w:w="0" w:type="dxa"/>
            <w:right w:w="108" w:type="dxa"/>
          </w:tblCellMar>
        </w:tblPrEx>
        <w:trPr>
          <w:trHeight w:val="1045" w:hRule="atLeas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p>
        </w:tc>
        <w:tc>
          <w:tcPr>
            <w:tcW w:w="104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p>
        </w:tc>
        <w:tc>
          <w:tcPr>
            <w:tcW w:w="104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产出情况及分析</w:t>
            </w:r>
          </w:p>
        </w:tc>
        <w:tc>
          <w:tcPr>
            <w:tcW w:w="6400" w:type="dxa"/>
            <w:gridSpan w:val="11"/>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不适用公开</w:t>
            </w:r>
          </w:p>
        </w:tc>
      </w:tr>
      <w:tr>
        <w:tblPrEx>
          <w:tblCellMar>
            <w:top w:w="0" w:type="dxa"/>
            <w:left w:w="108" w:type="dxa"/>
            <w:bottom w:w="0" w:type="dxa"/>
            <w:right w:w="108" w:type="dxa"/>
          </w:tblCellMar>
        </w:tblPrEx>
        <w:trPr>
          <w:trHeight w:val="1100" w:hRule="atLeas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p>
        </w:tc>
        <w:tc>
          <w:tcPr>
            <w:tcW w:w="104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p>
        </w:tc>
        <w:tc>
          <w:tcPr>
            <w:tcW w:w="104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效益情况及分析</w:t>
            </w:r>
          </w:p>
        </w:tc>
        <w:tc>
          <w:tcPr>
            <w:tcW w:w="6400" w:type="dxa"/>
            <w:gridSpan w:val="11"/>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进一步维护了</w:t>
            </w:r>
            <w:r>
              <w:rPr>
                <w:rFonts w:hint="eastAsia" w:ascii="宋体" w:hAnsi="宋体" w:cs="宋体"/>
                <w:color w:val="000000"/>
                <w:kern w:val="0"/>
                <w:sz w:val="18"/>
                <w:szCs w:val="18"/>
                <w:lang w:val="en-US" w:eastAsia="zh-CN"/>
              </w:rPr>
              <w:t>拘押场所的</w:t>
            </w:r>
            <w:r>
              <w:rPr>
                <w:rFonts w:hint="eastAsia" w:ascii="宋体" w:hAnsi="宋体" w:cs="宋体"/>
                <w:color w:val="000000"/>
                <w:kern w:val="0"/>
                <w:sz w:val="18"/>
                <w:szCs w:val="18"/>
              </w:rPr>
              <w:t>稳定。</w:t>
            </w:r>
          </w:p>
        </w:tc>
      </w:tr>
      <w:tr>
        <w:tblPrEx>
          <w:tblCellMar>
            <w:top w:w="0" w:type="dxa"/>
            <w:left w:w="108" w:type="dxa"/>
            <w:bottom w:w="0" w:type="dxa"/>
            <w:right w:w="108" w:type="dxa"/>
          </w:tblCellMar>
        </w:tblPrEx>
        <w:trPr>
          <w:trHeight w:val="890" w:hRule="atLeas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p>
        </w:tc>
        <w:tc>
          <w:tcPr>
            <w:tcW w:w="104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p>
        </w:tc>
        <w:tc>
          <w:tcPr>
            <w:tcW w:w="104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满意度情况及分析</w:t>
            </w:r>
          </w:p>
        </w:tc>
        <w:tc>
          <w:tcPr>
            <w:tcW w:w="6400" w:type="dxa"/>
            <w:gridSpan w:val="11"/>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相关人员的满意度达到了</w:t>
            </w:r>
            <w:r>
              <w:rPr>
                <w:rFonts w:hint="eastAsia" w:ascii="宋体" w:hAnsi="宋体" w:cs="宋体"/>
                <w:color w:val="000000"/>
                <w:kern w:val="0"/>
                <w:sz w:val="18"/>
                <w:szCs w:val="18"/>
                <w:lang w:val="en-US" w:eastAsia="zh-CN"/>
              </w:rPr>
              <w:t>90</w:t>
            </w:r>
            <w:r>
              <w:rPr>
                <w:rFonts w:hint="eastAsia" w:ascii="宋体" w:hAnsi="宋体" w:cs="宋体"/>
                <w:color w:val="000000"/>
                <w:kern w:val="0"/>
                <w:sz w:val="18"/>
                <w:szCs w:val="18"/>
              </w:rPr>
              <w:t>%。</w:t>
            </w:r>
          </w:p>
        </w:tc>
      </w:tr>
      <w:tr>
        <w:tblPrEx>
          <w:tblCellMar>
            <w:top w:w="0" w:type="dxa"/>
            <w:left w:w="108" w:type="dxa"/>
            <w:bottom w:w="0" w:type="dxa"/>
            <w:right w:w="108" w:type="dxa"/>
          </w:tblCellMar>
        </w:tblPrEx>
        <w:trPr>
          <w:trHeight w:val="964" w:hRule="exac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p>
        </w:tc>
        <w:tc>
          <w:tcPr>
            <w:tcW w:w="2092"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主要经验做法</w:t>
            </w:r>
          </w:p>
        </w:tc>
        <w:tc>
          <w:tcPr>
            <w:tcW w:w="6400" w:type="dxa"/>
            <w:gridSpan w:val="11"/>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按照项目资金管理办法执行，专款专用。</w:t>
            </w:r>
          </w:p>
        </w:tc>
      </w:tr>
      <w:tr>
        <w:tblPrEx>
          <w:tblCellMar>
            <w:top w:w="0" w:type="dxa"/>
            <w:left w:w="108" w:type="dxa"/>
            <w:bottom w:w="0" w:type="dxa"/>
            <w:right w:w="108" w:type="dxa"/>
          </w:tblCellMar>
        </w:tblPrEx>
        <w:trPr>
          <w:trHeight w:val="784" w:hRule="exac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p>
        </w:tc>
        <w:tc>
          <w:tcPr>
            <w:tcW w:w="2092"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项目管理中存在的</w:t>
            </w:r>
          </w:p>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主要问题及原因分析</w:t>
            </w:r>
          </w:p>
        </w:tc>
        <w:tc>
          <w:tcPr>
            <w:tcW w:w="6400" w:type="dxa"/>
            <w:gridSpan w:val="11"/>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2340" w:firstLineChars="1300"/>
              <w:jc w:val="both"/>
              <w:rPr>
                <w:rFonts w:ascii="宋体" w:hAnsi="宋体" w:cs="宋体"/>
                <w:kern w:val="0"/>
                <w:sz w:val="18"/>
                <w:szCs w:val="18"/>
              </w:rPr>
            </w:pPr>
            <w:r>
              <w:rPr>
                <w:rFonts w:hint="eastAsia" w:ascii="宋体" w:hAnsi="宋体" w:cs="宋体"/>
                <w:kern w:val="0"/>
                <w:sz w:val="18"/>
                <w:szCs w:val="18"/>
              </w:rPr>
              <w:t>加强管理</w:t>
            </w:r>
            <w:r>
              <w:rPr>
                <w:rFonts w:hint="eastAsia" w:ascii="宋体" w:hAnsi="宋体" w:cs="宋体"/>
                <w:kern w:val="0"/>
                <w:sz w:val="18"/>
                <w:szCs w:val="18"/>
                <w:lang w:eastAsia="zh-CN"/>
              </w:rPr>
              <w:t>，</w:t>
            </w:r>
            <w:r>
              <w:rPr>
                <w:rFonts w:hint="eastAsia" w:ascii="宋体" w:hAnsi="宋体" w:cs="宋体"/>
                <w:kern w:val="0"/>
                <w:sz w:val="18"/>
                <w:szCs w:val="18"/>
              </w:rPr>
              <w:t>完善流程。</w:t>
            </w:r>
          </w:p>
        </w:tc>
      </w:tr>
      <w:tr>
        <w:tblPrEx>
          <w:tblCellMar>
            <w:top w:w="0" w:type="dxa"/>
            <w:left w:w="108" w:type="dxa"/>
            <w:bottom w:w="0" w:type="dxa"/>
            <w:right w:w="108" w:type="dxa"/>
          </w:tblCellMar>
        </w:tblPrEx>
        <w:trPr>
          <w:trHeight w:val="1033" w:hRule="exac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p>
        </w:tc>
        <w:tc>
          <w:tcPr>
            <w:tcW w:w="2092"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下一步改进措施及</w:t>
            </w:r>
          </w:p>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管理建议</w:t>
            </w:r>
          </w:p>
        </w:tc>
        <w:tc>
          <w:tcPr>
            <w:tcW w:w="6400" w:type="dxa"/>
            <w:gridSpan w:val="11"/>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加强管理，提高协调合作。</w:t>
            </w:r>
          </w:p>
        </w:tc>
      </w:tr>
    </w:tbl>
    <w:p>
      <w:pPr>
        <w:spacing w:line="580" w:lineRule="exact"/>
        <w:rPr>
          <w:rFonts w:ascii="宋体" w:hAnsi="宋体" w:cs="宋体"/>
          <w:bCs/>
          <w:sz w:val="32"/>
          <w:szCs w:val="32"/>
        </w:rPr>
      </w:pPr>
    </w:p>
    <w:p>
      <w:pPr>
        <w:spacing w:line="580" w:lineRule="exact"/>
        <w:ind w:firstLine="640" w:firstLineChars="200"/>
        <w:rPr>
          <w:rFonts w:hint="default" w:ascii="宋体" w:hAnsi="宋体" w:eastAsia="宋体" w:cs="宋体"/>
          <w:bCs/>
          <w:sz w:val="32"/>
          <w:szCs w:val="32"/>
          <w:lang w:val="en-US" w:eastAsia="zh-CN"/>
        </w:rPr>
      </w:pPr>
      <w:r>
        <w:rPr>
          <w:rFonts w:hint="eastAsia" w:ascii="宋体" w:hAnsi="宋体" w:cs="宋体"/>
          <w:kern w:val="0"/>
          <w:sz w:val="32"/>
          <w:szCs w:val="32"/>
        </w:rPr>
        <w:t>2、</w:t>
      </w:r>
      <w:r>
        <w:rPr>
          <w:rFonts w:hint="eastAsia" w:ascii="宋体" w:hAnsi="宋体" w:cs="宋体"/>
          <w:kern w:val="0"/>
          <w:sz w:val="32"/>
          <w:szCs w:val="32"/>
          <w:lang w:val="en-US" w:eastAsia="zh-CN"/>
        </w:rPr>
        <w:t>拘押场所物业费</w:t>
      </w:r>
      <w:r>
        <w:rPr>
          <w:rFonts w:hint="eastAsia" w:ascii="宋体" w:hAnsi="宋体" w:cs="宋体"/>
          <w:bCs/>
          <w:sz w:val="32"/>
          <w:szCs w:val="32"/>
        </w:rPr>
        <w:t>自评综述：根据年初设定的绩效目标，项目自评得分为95分。全年预算数为</w:t>
      </w:r>
      <w:r>
        <w:rPr>
          <w:rFonts w:hint="eastAsia" w:ascii="宋体" w:hAnsi="宋体" w:cs="宋体"/>
          <w:bCs/>
          <w:sz w:val="32"/>
          <w:szCs w:val="32"/>
          <w:lang w:val="en-US" w:eastAsia="zh-CN"/>
        </w:rPr>
        <w:t>345.97</w:t>
      </w:r>
      <w:r>
        <w:rPr>
          <w:rFonts w:hint="eastAsia" w:ascii="宋体" w:hAnsi="宋体" w:cs="宋体"/>
          <w:bCs/>
          <w:sz w:val="32"/>
          <w:szCs w:val="32"/>
        </w:rPr>
        <w:t xml:space="preserve">万元，执行数为 </w:t>
      </w:r>
      <w:r>
        <w:rPr>
          <w:rFonts w:hint="eastAsia" w:ascii="宋体" w:hAnsi="宋体" w:cs="宋体"/>
          <w:bCs/>
          <w:sz w:val="32"/>
          <w:szCs w:val="32"/>
          <w:lang w:val="en-US" w:eastAsia="zh-CN"/>
        </w:rPr>
        <w:t>345.97</w:t>
      </w:r>
      <w:r>
        <w:rPr>
          <w:rFonts w:hint="eastAsia" w:ascii="宋体" w:hAnsi="宋体" w:cs="宋体"/>
          <w:bCs/>
          <w:sz w:val="32"/>
          <w:szCs w:val="32"/>
        </w:rPr>
        <w:t>万元，完成预算的</w:t>
      </w:r>
      <w:r>
        <w:rPr>
          <w:rFonts w:hint="eastAsia" w:ascii="宋体" w:hAnsi="宋体" w:cs="宋体"/>
          <w:bCs/>
          <w:sz w:val="32"/>
          <w:szCs w:val="32"/>
          <w:lang w:val="en-US" w:eastAsia="zh-CN"/>
        </w:rPr>
        <w:t>100</w:t>
      </w:r>
      <w:r>
        <w:rPr>
          <w:rFonts w:hint="eastAsia" w:ascii="宋体" w:hAnsi="宋体" w:cs="宋体"/>
          <w:bCs/>
          <w:sz w:val="32"/>
          <w:szCs w:val="32"/>
        </w:rPr>
        <w:t>%.项目绩效目标完成情况：保障</w:t>
      </w:r>
      <w:r>
        <w:rPr>
          <w:rFonts w:hint="eastAsia" w:ascii="宋体" w:hAnsi="宋体" w:cs="宋体"/>
          <w:bCs/>
          <w:sz w:val="32"/>
          <w:szCs w:val="32"/>
          <w:lang w:val="en-US" w:eastAsia="zh-CN"/>
        </w:rPr>
        <w:t>拘押场所</w:t>
      </w:r>
      <w:r>
        <w:rPr>
          <w:rFonts w:hint="eastAsia" w:ascii="宋体" w:hAnsi="宋体" w:cs="宋体"/>
          <w:bCs/>
          <w:sz w:val="32"/>
          <w:szCs w:val="32"/>
        </w:rPr>
        <w:t>正常运行</w:t>
      </w:r>
      <w:r>
        <w:rPr>
          <w:rFonts w:hint="eastAsia" w:ascii="宋体" w:hAnsi="宋体" w:cs="宋体"/>
          <w:bCs/>
          <w:sz w:val="32"/>
          <w:szCs w:val="32"/>
          <w:lang w:eastAsia="zh-CN"/>
        </w:rPr>
        <w:t>。</w:t>
      </w:r>
      <w:r>
        <w:rPr>
          <w:rFonts w:hint="eastAsia" w:ascii="宋体" w:hAnsi="宋体" w:cs="宋体"/>
          <w:bCs/>
          <w:sz w:val="32"/>
          <w:szCs w:val="32"/>
        </w:rPr>
        <w:t>改进措施：</w:t>
      </w:r>
      <w:r>
        <w:rPr>
          <w:rFonts w:hint="eastAsia" w:ascii="宋体" w:hAnsi="宋体" w:cs="宋体"/>
          <w:bCs/>
          <w:sz w:val="32"/>
          <w:szCs w:val="32"/>
          <w:lang w:val="en-US" w:eastAsia="zh-CN"/>
        </w:rPr>
        <w:t>加强与物业的沟通与联系，进一步提高物业水平。</w:t>
      </w:r>
    </w:p>
    <w:tbl>
      <w:tblPr>
        <w:tblStyle w:val="10"/>
        <w:tblW w:w="9080" w:type="dxa"/>
        <w:jc w:val="center"/>
        <w:tblLayout w:type="fixed"/>
        <w:tblCellMar>
          <w:top w:w="0" w:type="dxa"/>
          <w:left w:w="108" w:type="dxa"/>
          <w:bottom w:w="0" w:type="dxa"/>
          <w:right w:w="108" w:type="dxa"/>
        </w:tblCellMar>
      </w:tblPr>
      <w:tblGrid>
        <w:gridCol w:w="588"/>
        <w:gridCol w:w="650"/>
        <w:gridCol w:w="567"/>
        <w:gridCol w:w="65"/>
        <w:gridCol w:w="1540"/>
        <w:gridCol w:w="1134"/>
        <w:gridCol w:w="521"/>
        <w:gridCol w:w="851"/>
        <w:gridCol w:w="850"/>
        <w:gridCol w:w="46"/>
        <w:gridCol w:w="521"/>
        <w:gridCol w:w="188"/>
        <w:gridCol w:w="237"/>
        <w:gridCol w:w="614"/>
        <w:gridCol w:w="708"/>
      </w:tblGrid>
      <w:tr>
        <w:tblPrEx>
          <w:tblCellMar>
            <w:top w:w="0" w:type="dxa"/>
            <w:left w:w="108" w:type="dxa"/>
            <w:bottom w:w="0" w:type="dxa"/>
            <w:right w:w="108" w:type="dxa"/>
          </w:tblCellMar>
        </w:tblPrEx>
        <w:trPr>
          <w:trHeight w:val="529" w:hRule="exact"/>
          <w:jc w:val="center"/>
        </w:trPr>
        <w:tc>
          <w:tcPr>
            <w:tcW w:w="9080" w:type="dxa"/>
            <w:gridSpan w:val="15"/>
            <w:tcBorders>
              <w:top w:val="nil"/>
              <w:left w:val="nil"/>
              <w:bottom w:val="nil"/>
              <w:right w:val="nil"/>
            </w:tcBorders>
            <w:vAlign w:val="center"/>
          </w:tcPr>
          <w:p>
            <w:pPr>
              <w:widowControl/>
              <w:spacing w:line="320" w:lineRule="exact"/>
              <w:jc w:val="center"/>
              <w:rPr>
                <w:rFonts w:ascii="宋体" w:hAnsi="宋体" w:cs="宋体"/>
                <w:b/>
                <w:bCs/>
                <w:kern w:val="0"/>
                <w:sz w:val="32"/>
                <w:szCs w:val="32"/>
              </w:rPr>
            </w:pPr>
            <w:r>
              <w:rPr>
                <w:rFonts w:hint="eastAsia" w:ascii="华文中宋" w:hAnsi="华文中宋" w:eastAsia="华文中宋" w:cs="华文中宋"/>
                <w:b/>
                <w:bCs/>
                <w:kern w:val="0"/>
                <w:sz w:val="28"/>
                <w:szCs w:val="28"/>
              </w:rPr>
              <w:t>项目支出绩效自评表</w:t>
            </w:r>
          </w:p>
        </w:tc>
      </w:tr>
      <w:tr>
        <w:tblPrEx>
          <w:tblCellMar>
            <w:top w:w="0" w:type="dxa"/>
            <w:left w:w="108" w:type="dxa"/>
            <w:bottom w:w="0" w:type="dxa"/>
            <w:right w:w="108" w:type="dxa"/>
          </w:tblCellMar>
        </w:tblPrEx>
        <w:trPr>
          <w:trHeight w:val="201" w:hRule="atLeast"/>
          <w:jc w:val="center"/>
        </w:trPr>
        <w:tc>
          <w:tcPr>
            <w:tcW w:w="9080" w:type="dxa"/>
            <w:gridSpan w:val="15"/>
            <w:tcBorders>
              <w:top w:val="nil"/>
              <w:left w:val="nil"/>
              <w:bottom w:val="nil"/>
              <w:right w:val="nil"/>
            </w:tcBorders>
          </w:tcPr>
          <w:p>
            <w:pPr>
              <w:widowControl/>
              <w:rPr>
                <w:rFonts w:ascii="宋体" w:hAnsi="宋体" w:cs="宋体"/>
                <w:kern w:val="0"/>
                <w:sz w:val="22"/>
                <w:szCs w:val="22"/>
              </w:rPr>
            </w:pPr>
            <w:r>
              <w:rPr>
                <w:rFonts w:hint="eastAsia" w:ascii="宋体" w:hAnsi="宋体" w:cs="宋体"/>
                <w:kern w:val="0"/>
                <w:sz w:val="22"/>
                <w:szCs w:val="22"/>
              </w:rPr>
              <w:t>填列单位（公章）：                （   2021 年度）</w:t>
            </w:r>
          </w:p>
        </w:tc>
      </w:tr>
      <w:tr>
        <w:tblPrEx>
          <w:tblCellMar>
            <w:top w:w="0" w:type="dxa"/>
            <w:left w:w="108" w:type="dxa"/>
            <w:bottom w:w="0" w:type="dxa"/>
            <w:right w:w="108" w:type="dxa"/>
          </w:tblCellMar>
        </w:tblPrEx>
        <w:trPr>
          <w:trHeight w:val="320" w:hRule="exact"/>
          <w:jc w:val="center"/>
        </w:trPr>
        <w:tc>
          <w:tcPr>
            <w:tcW w:w="123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项目名称</w:t>
            </w:r>
          </w:p>
        </w:tc>
        <w:tc>
          <w:tcPr>
            <w:tcW w:w="7842"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羁押场所物业费</w:t>
            </w:r>
          </w:p>
        </w:tc>
      </w:tr>
      <w:tr>
        <w:tblPrEx>
          <w:tblCellMar>
            <w:top w:w="0" w:type="dxa"/>
            <w:left w:w="108" w:type="dxa"/>
            <w:bottom w:w="0" w:type="dxa"/>
            <w:right w:w="108" w:type="dxa"/>
          </w:tblCellMar>
        </w:tblPrEx>
        <w:trPr>
          <w:trHeight w:val="380" w:hRule="exact"/>
          <w:jc w:val="center"/>
        </w:trPr>
        <w:tc>
          <w:tcPr>
            <w:tcW w:w="123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主管部门</w:t>
            </w:r>
          </w:p>
        </w:tc>
        <w:tc>
          <w:tcPr>
            <w:tcW w:w="467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大同市公安局</w:t>
            </w:r>
          </w:p>
        </w:tc>
        <w:tc>
          <w:tcPr>
            <w:tcW w:w="8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实施单位</w:t>
            </w:r>
          </w:p>
        </w:tc>
        <w:tc>
          <w:tcPr>
            <w:tcW w:w="226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大同市第一看守所</w:t>
            </w:r>
          </w:p>
        </w:tc>
      </w:tr>
      <w:tr>
        <w:tblPrEx>
          <w:tblCellMar>
            <w:top w:w="0" w:type="dxa"/>
            <w:left w:w="108" w:type="dxa"/>
            <w:bottom w:w="0" w:type="dxa"/>
            <w:right w:w="108" w:type="dxa"/>
          </w:tblCellMar>
        </w:tblPrEx>
        <w:trPr>
          <w:trHeight w:val="300" w:hRule="exact"/>
          <w:jc w:val="center"/>
        </w:trPr>
        <w:tc>
          <w:tcPr>
            <w:tcW w:w="123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rPr>
              <w:t>项目资金</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（万元）</w:t>
            </w:r>
          </w:p>
        </w:tc>
        <w:tc>
          <w:tcPr>
            <w:tcW w:w="217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年初预算数</w:t>
            </w:r>
          </w:p>
        </w:tc>
        <w:tc>
          <w:tcPr>
            <w:tcW w:w="137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全年预算数</w:t>
            </w:r>
          </w:p>
        </w:tc>
        <w:tc>
          <w:tcPr>
            <w:tcW w:w="8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全年执行数</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执行率</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23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172" w:type="dxa"/>
            <w:gridSpan w:val="3"/>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年度资金总额</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345.97</w:t>
            </w:r>
          </w:p>
        </w:tc>
        <w:tc>
          <w:tcPr>
            <w:tcW w:w="1372"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345.97</w:t>
            </w:r>
          </w:p>
        </w:tc>
        <w:tc>
          <w:tcPr>
            <w:tcW w:w="896"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345.97</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ind w:firstLine="180" w:firstLineChars="100"/>
              <w:jc w:val="both"/>
              <w:rPr>
                <w:rFonts w:ascii="宋体" w:hAnsi="宋体" w:cs="宋体"/>
                <w:kern w:val="0"/>
                <w:sz w:val="18"/>
                <w:szCs w:val="18"/>
              </w:rPr>
            </w:pPr>
            <w:r>
              <w:rPr>
                <w:rFonts w:hint="eastAsia" w:ascii="宋体" w:hAnsi="宋体" w:cs="宋体"/>
                <w:kern w:val="0"/>
                <w:sz w:val="18"/>
                <w:szCs w:val="18"/>
                <w:lang w:val="en-US" w:eastAsia="zh-CN"/>
              </w:rPr>
              <w:t>100</w:t>
            </w:r>
            <w:r>
              <w:rPr>
                <w:rFonts w:hint="eastAsia" w:ascii="宋体" w:hAnsi="宋体" w:cs="宋体"/>
                <w:kern w:val="0"/>
                <w:sz w:val="18"/>
                <w:szCs w:val="18"/>
              </w:rPr>
              <w:t>%</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r>
      <w:tr>
        <w:tblPrEx>
          <w:tblCellMar>
            <w:top w:w="0" w:type="dxa"/>
            <w:left w:w="108" w:type="dxa"/>
            <w:bottom w:w="0" w:type="dxa"/>
            <w:right w:w="108" w:type="dxa"/>
          </w:tblCellMar>
        </w:tblPrEx>
        <w:trPr>
          <w:trHeight w:val="300" w:hRule="exact"/>
          <w:jc w:val="center"/>
        </w:trPr>
        <w:tc>
          <w:tcPr>
            <w:tcW w:w="123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17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其中：当年财政拨款</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7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23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17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xml:space="preserve">      上年结转资金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7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23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17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xml:space="preserve">  其他资金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7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年度总体目标</w:t>
            </w:r>
          </w:p>
        </w:tc>
        <w:tc>
          <w:tcPr>
            <w:tcW w:w="5328"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预期目标</w:t>
            </w:r>
          </w:p>
        </w:tc>
        <w:tc>
          <w:tcPr>
            <w:tcW w:w="3164"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实际完成情况</w:t>
            </w:r>
          </w:p>
        </w:tc>
      </w:tr>
      <w:tr>
        <w:tblPrEx>
          <w:tblCellMar>
            <w:top w:w="0" w:type="dxa"/>
            <w:left w:w="108" w:type="dxa"/>
            <w:bottom w:w="0" w:type="dxa"/>
            <w:right w:w="108" w:type="dxa"/>
          </w:tblCellMar>
        </w:tblPrEx>
        <w:trPr>
          <w:trHeight w:val="597"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328" w:type="dxa"/>
            <w:gridSpan w:val="7"/>
            <w:tcBorders>
              <w:top w:val="single" w:color="auto" w:sz="4" w:space="0"/>
              <w:left w:val="nil"/>
              <w:bottom w:val="single" w:color="auto" w:sz="4" w:space="0"/>
              <w:right w:val="single" w:color="auto" w:sz="4" w:space="0"/>
            </w:tcBorders>
            <w:vAlign w:val="center"/>
          </w:tcPr>
          <w:p>
            <w:pPr>
              <w:widowControl/>
              <w:spacing w:line="240" w:lineRule="exact"/>
              <w:ind w:firstLine="720" w:firstLineChars="400"/>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保障拘押场所正常运行</w:t>
            </w:r>
          </w:p>
        </w:tc>
        <w:tc>
          <w:tcPr>
            <w:tcW w:w="3164"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保障了拘押场所正常运行</w:t>
            </w: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rPr>
              <w:t>绩</w:t>
            </w:r>
          </w:p>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rPr>
              <w:t>效</w:t>
            </w:r>
          </w:p>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rPr>
              <w:t>指</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标</w:t>
            </w:r>
          </w:p>
        </w:tc>
        <w:tc>
          <w:tcPr>
            <w:tcW w:w="6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一级指标</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二级指标</w:t>
            </w: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三级指标</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年度</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指标值</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实际</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完成值</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分值</w:t>
            </w: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得分</w:t>
            </w: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偏差原因分析及改进措施</w:t>
            </w: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产出指标</w:t>
            </w:r>
          </w:p>
        </w:tc>
        <w:tc>
          <w:tcPr>
            <w:tcW w:w="5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数量指标</w:t>
            </w: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拘押场所数量</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1</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1</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20</w:t>
            </w: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20</w:t>
            </w: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质量指标</w:t>
            </w: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保障</w:t>
            </w:r>
            <w:r>
              <w:rPr>
                <w:rFonts w:hint="eastAsia" w:ascii="宋体" w:hAnsi="宋体" w:cs="宋体"/>
                <w:color w:val="000000"/>
                <w:kern w:val="0"/>
                <w:sz w:val="18"/>
                <w:szCs w:val="18"/>
                <w:lang w:val="en-US" w:eastAsia="zh-CN"/>
              </w:rPr>
              <w:t>拘押场所的</w:t>
            </w:r>
            <w:r>
              <w:rPr>
                <w:rFonts w:hint="eastAsia" w:ascii="宋体" w:hAnsi="宋体" w:cs="宋体"/>
                <w:color w:val="000000"/>
                <w:kern w:val="0"/>
                <w:sz w:val="18"/>
                <w:szCs w:val="18"/>
              </w:rPr>
              <w:t>正常运行</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保障</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保障</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462"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时效指标</w:t>
            </w: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按合同约定支付</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2021年1-12月</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2021年1-12月</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成本指标</w:t>
            </w: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物业服务费</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345.97</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345.97</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效益指标</w:t>
            </w:r>
          </w:p>
        </w:tc>
        <w:tc>
          <w:tcPr>
            <w:tcW w:w="5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经济效益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社会效益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维护</w:t>
            </w:r>
            <w:r>
              <w:rPr>
                <w:rFonts w:hint="eastAsia" w:ascii="宋体" w:hAnsi="宋体" w:cs="宋体"/>
                <w:color w:val="000000"/>
                <w:kern w:val="0"/>
                <w:sz w:val="18"/>
                <w:szCs w:val="18"/>
                <w:lang w:val="en-US" w:eastAsia="zh-CN"/>
              </w:rPr>
              <w:t>拘押场所</w:t>
            </w:r>
            <w:r>
              <w:rPr>
                <w:rFonts w:hint="eastAsia" w:ascii="宋体" w:hAnsi="宋体" w:cs="宋体"/>
                <w:color w:val="000000"/>
                <w:kern w:val="0"/>
                <w:sz w:val="18"/>
                <w:szCs w:val="18"/>
              </w:rPr>
              <w:t>秩序</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维护</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维护</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30</w:t>
            </w: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30</w:t>
            </w: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p>
            <w:pPr>
              <w:widowControl/>
              <w:spacing w:line="240" w:lineRule="exact"/>
              <w:jc w:val="left"/>
              <w:rPr>
                <w:rFonts w:ascii="宋体" w:hAnsi="宋体" w:cs="宋体"/>
                <w:color w:val="000000"/>
                <w:kern w:val="0"/>
                <w:sz w:val="18"/>
                <w:szCs w:val="18"/>
              </w:rPr>
            </w:pPr>
          </w:p>
          <w:p>
            <w:pPr>
              <w:widowControl/>
              <w:spacing w:line="240" w:lineRule="exact"/>
              <w:jc w:val="left"/>
              <w:rPr>
                <w:rFonts w:ascii="宋体" w:hAnsi="宋体" w:cs="宋体"/>
                <w:color w:val="000000"/>
                <w:kern w:val="0"/>
                <w:sz w:val="18"/>
                <w:szCs w:val="18"/>
              </w:rPr>
            </w:pPr>
          </w:p>
          <w:p>
            <w:pPr>
              <w:widowControl/>
              <w:spacing w:line="240" w:lineRule="exact"/>
              <w:jc w:val="left"/>
              <w:rPr>
                <w:rFonts w:ascii="宋体" w:hAnsi="宋体" w:cs="宋体"/>
                <w:color w:val="000000"/>
                <w:kern w:val="0"/>
                <w:sz w:val="18"/>
                <w:szCs w:val="18"/>
              </w:rPr>
            </w:pPr>
          </w:p>
          <w:p>
            <w:pPr>
              <w:widowControl/>
              <w:spacing w:line="240" w:lineRule="exact"/>
              <w:jc w:val="left"/>
              <w:rPr>
                <w:rFonts w:ascii="宋体" w:hAnsi="宋体" w:cs="宋体"/>
                <w:color w:val="000000"/>
                <w:kern w:val="0"/>
                <w:sz w:val="18"/>
                <w:szCs w:val="18"/>
              </w:rPr>
            </w:pPr>
          </w:p>
          <w:p>
            <w:pPr>
              <w:widowControl/>
              <w:spacing w:line="240" w:lineRule="exact"/>
              <w:jc w:val="left"/>
              <w:rPr>
                <w:rFonts w:ascii="宋体" w:hAnsi="宋体" w:cs="宋体"/>
                <w:color w:val="000000"/>
                <w:kern w:val="0"/>
                <w:sz w:val="18"/>
                <w:szCs w:val="18"/>
              </w:rPr>
            </w:pPr>
          </w:p>
          <w:p>
            <w:pPr>
              <w:widowControl/>
              <w:spacing w:line="240" w:lineRule="exact"/>
              <w:jc w:val="left"/>
              <w:rPr>
                <w:rFonts w:ascii="宋体" w:hAnsi="宋体" w:cs="宋体"/>
                <w:color w:val="000000"/>
                <w:kern w:val="0"/>
                <w:sz w:val="18"/>
                <w:szCs w:val="18"/>
              </w:rPr>
            </w:pPr>
          </w:p>
          <w:p>
            <w:pPr>
              <w:widowControl/>
              <w:spacing w:line="240" w:lineRule="exact"/>
              <w:jc w:val="left"/>
              <w:rPr>
                <w:rFonts w:ascii="宋体" w:hAnsi="宋体" w:cs="宋体"/>
                <w:color w:val="000000"/>
                <w:kern w:val="0"/>
                <w:sz w:val="18"/>
                <w:szCs w:val="18"/>
              </w:rPr>
            </w:pPr>
          </w:p>
          <w:p>
            <w:pPr>
              <w:widowControl/>
              <w:spacing w:line="240" w:lineRule="exact"/>
              <w:jc w:val="left"/>
              <w:rPr>
                <w:rFonts w:ascii="宋体" w:hAnsi="宋体" w:cs="宋体"/>
                <w:color w:val="000000"/>
                <w:kern w:val="0"/>
                <w:sz w:val="18"/>
                <w:szCs w:val="18"/>
              </w:rPr>
            </w:pPr>
          </w:p>
          <w:p>
            <w:pPr>
              <w:widowControl/>
              <w:spacing w:line="240" w:lineRule="exact"/>
              <w:jc w:val="left"/>
              <w:rPr>
                <w:rFonts w:ascii="宋体" w:hAnsi="宋体" w:cs="宋体"/>
                <w:color w:val="000000"/>
                <w:kern w:val="0"/>
                <w:sz w:val="18"/>
                <w:szCs w:val="18"/>
              </w:rPr>
            </w:pPr>
          </w:p>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生态效益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可持续影响指标</w:t>
            </w: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restart"/>
            <w:tcBorders>
              <w:top w:val="nil"/>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满意度</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5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服务对象满意度指标</w:t>
            </w: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lang w:val="en-US" w:eastAsia="zh-CN"/>
              </w:rPr>
              <w:t>全体人员</w:t>
            </w:r>
            <w:r>
              <w:rPr>
                <w:rFonts w:hint="eastAsia" w:ascii="宋体" w:hAnsi="宋体" w:cs="宋体"/>
                <w:color w:val="000000"/>
                <w:kern w:val="0"/>
                <w:sz w:val="18"/>
                <w:szCs w:val="18"/>
              </w:rPr>
              <w:t>满意度</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95%</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w:t>
            </w: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650"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326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6766" w:type="dxa"/>
            <w:gridSpan w:val="9"/>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总分</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1000</w:t>
            </w: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95</w:t>
            </w: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1190" w:hRule="atLeast"/>
          <w:jc w:val="center"/>
        </w:trPr>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项目绩效分析</w:t>
            </w:r>
          </w:p>
        </w:tc>
        <w:tc>
          <w:tcPr>
            <w:tcW w:w="65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自评结果分析</w:t>
            </w:r>
          </w:p>
        </w:tc>
        <w:tc>
          <w:tcPr>
            <w:tcW w:w="6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项目实施和预算执行情况及分析</w:t>
            </w:r>
          </w:p>
        </w:tc>
        <w:tc>
          <w:tcPr>
            <w:tcW w:w="7210" w:type="dxa"/>
            <w:gridSpan w:val="11"/>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项目用于</w:t>
            </w:r>
            <w:r>
              <w:rPr>
                <w:rFonts w:hint="eastAsia" w:ascii="宋体" w:hAnsi="宋体" w:cs="宋体"/>
                <w:kern w:val="0"/>
                <w:sz w:val="18"/>
                <w:szCs w:val="18"/>
                <w:lang w:val="en-US" w:eastAsia="zh-CN"/>
              </w:rPr>
              <w:t>拘押场所物业费</w:t>
            </w:r>
            <w:r>
              <w:rPr>
                <w:rFonts w:hint="eastAsia" w:ascii="宋体" w:hAnsi="宋体" w:cs="宋体"/>
                <w:kern w:val="0"/>
                <w:sz w:val="18"/>
                <w:szCs w:val="18"/>
              </w:rPr>
              <w:t>，全年预算</w:t>
            </w:r>
            <w:r>
              <w:rPr>
                <w:rFonts w:hint="eastAsia" w:ascii="宋体" w:hAnsi="宋体" w:cs="宋体"/>
                <w:kern w:val="0"/>
                <w:sz w:val="18"/>
                <w:szCs w:val="18"/>
                <w:lang w:val="en-US" w:eastAsia="zh-CN"/>
              </w:rPr>
              <w:t>345.97</w:t>
            </w:r>
            <w:r>
              <w:rPr>
                <w:rFonts w:hint="eastAsia" w:ascii="宋体" w:hAnsi="宋体" w:cs="宋体"/>
                <w:kern w:val="0"/>
                <w:sz w:val="18"/>
                <w:szCs w:val="18"/>
              </w:rPr>
              <w:t>万元，全年执行支出</w:t>
            </w:r>
            <w:r>
              <w:rPr>
                <w:rFonts w:hint="eastAsia" w:ascii="宋体" w:hAnsi="宋体" w:cs="宋体"/>
                <w:kern w:val="0"/>
                <w:sz w:val="18"/>
                <w:szCs w:val="18"/>
                <w:lang w:val="en-US" w:eastAsia="zh-CN"/>
              </w:rPr>
              <w:t>345.97</w:t>
            </w:r>
            <w:r>
              <w:rPr>
                <w:rFonts w:hint="eastAsia" w:ascii="宋体" w:hAnsi="宋体" w:cs="宋体"/>
                <w:kern w:val="0"/>
                <w:sz w:val="18"/>
                <w:szCs w:val="18"/>
              </w:rPr>
              <w:t>万元，执行率</w:t>
            </w:r>
            <w:r>
              <w:rPr>
                <w:rFonts w:hint="eastAsia" w:ascii="宋体" w:hAnsi="宋体" w:cs="宋体"/>
                <w:kern w:val="0"/>
                <w:sz w:val="18"/>
                <w:szCs w:val="18"/>
                <w:lang w:val="en-US" w:eastAsia="zh-CN"/>
              </w:rPr>
              <w:t>100</w:t>
            </w:r>
            <w:r>
              <w:rPr>
                <w:rFonts w:hint="eastAsia" w:ascii="宋体" w:hAnsi="宋体" w:cs="宋体"/>
                <w:kern w:val="0"/>
                <w:sz w:val="18"/>
                <w:szCs w:val="18"/>
              </w:rPr>
              <w:t>%</w:t>
            </w:r>
          </w:p>
        </w:tc>
      </w:tr>
      <w:tr>
        <w:tblPrEx>
          <w:tblCellMar>
            <w:top w:w="0" w:type="dxa"/>
            <w:left w:w="108" w:type="dxa"/>
            <w:bottom w:w="0" w:type="dxa"/>
            <w:right w:w="108" w:type="dxa"/>
          </w:tblCellMar>
        </w:tblPrEx>
        <w:trPr>
          <w:trHeight w:val="1045" w:hRule="atLeas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p>
        </w:tc>
        <w:tc>
          <w:tcPr>
            <w:tcW w:w="65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p>
        </w:tc>
        <w:tc>
          <w:tcPr>
            <w:tcW w:w="6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产出情况及分析</w:t>
            </w:r>
          </w:p>
        </w:tc>
        <w:tc>
          <w:tcPr>
            <w:tcW w:w="7210" w:type="dxa"/>
            <w:gridSpan w:val="11"/>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按合同约定执行</w:t>
            </w:r>
          </w:p>
        </w:tc>
      </w:tr>
      <w:tr>
        <w:tblPrEx>
          <w:tblCellMar>
            <w:top w:w="0" w:type="dxa"/>
            <w:left w:w="108" w:type="dxa"/>
            <w:bottom w:w="0" w:type="dxa"/>
            <w:right w:w="108" w:type="dxa"/>
          </w:tblCellMar>
        </w:tblPrEx>
        <w:trPr>
          <w:trHeight w:val="1100" w:hRule="atLeas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p>
        </w:tc>
        <w:tc>
          <w:tcPr>
            <w:tcW w:w="65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p>
        </w:tc>
        <w:tc>
          <w:tcPr>
            <w:tcW w:w="6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效益情况及分析</w:t>
            </w:r>
          </w:p>
        </w:tc>
        <w:tc>
          <w:tcPr>
            <w:tcW w:w="7210" w:type="dxa"/>
            <w:gridSpan w:val="11"/>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确保</w:t>
            </w:r>
            <w:r>
              <w:rPr>
                <w:rFonts w:hint="eastAsia" w:ascii="宋体" w:hAnsi="宋体" w:cs="宋体"/>
                <w:color w:val="000000"/>
                <w:kern w:val="0"/>
                <w:sz w:val="18"/>
                <w:szCs w:val="18"/>
                <w:lang w:val="en-US" w:eastAsia="zh-CN"/>
              </w:rPr>
              <w:t>了拘押场所</w:t>
            </w:r>
            <w:r>
              <w:rPr>
                <w:rFonts w:hint="eastAsia" w:ascii="宋体" w:hAnsi="宋体" w:cs="宋体"/>
                <w:color w:val="000000"/>
                <w:kern w:val="0"/>
                <w:sz w:val="18"/>
                <w:szCs w:val="18"/>
              </w:rPr>
              <w:t>的秩序。</w:t>
            </w:r>
          </w:p>
        </w:tc>
      </w:tr>
      <w:tr>
        <w:tblPrEx>
          <w:tblCellMar>
            <w:top w:w="0" w:type="dxa"/>
            <w:left w:w="108" w:type="dxa"/>
            <w:bottom w:w="0" w:type="dxa"/>
            <w:right w:w="108" w:type="dxa"/>
          </w:tblCellMar>
        </w:tblPrEx>
        <w:trPr>
          <w:trHeight w:val="1543" w:hRule="atLeas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p>
        </w:tc>
        <w:tc>
          <w:tcPr>
            <w:tcW w:w="65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p>
        </w:tc>
        <w:tc>
          <w:tcPr>
            <w:tcW w:w="6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满意度情况及分析</w:t>
            </w:r>
          </w:p>
        </w:tc>
        <w:tc>
          <w:tcPr>
            <w:tcW w:w="7210" w:type="dxa"/>
            <w:gridSpan w:val="11"/>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全体人员</w:t>
            </w:r>
            <w:r>
              <w:rPr>
                <w:rFonts w:hint="eastAsia" w:ascii="宋体" w:hAnsi="宋体" w:cs="宋体"/>
                <w:color w:val="000000"/>
                <w:kern w:val="0"/>
                <w:sz w:val="18"/>
                <w:szCs w:val="18"/>
              </w:rPr>
              <w:t>满意度度为95%</w:t>
            </w:r>
          </w:p>
        </w:tc>
      </w:tr>
      <w:tr>
        <w:tblPrEx>
          <w:tblCellMar>
            <w:top w:w="0" w:type="dxa"/>
            <w:left w:w="108" w:type="dxa"/>
            <w:bottom w:w="0" w:type="dxa"/>
            <w:right w:w="108" w:type="dxa"/>
          </w:tblCellMar>
        </w:tblPrEx>
        <w:trPr>
          <w:trHeight w:val="1011" w:hRule="exac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p>
        </w:tc>
        <w:tc>
          <w:tcPr>
            <w:tcW w:w="121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主要经验做法</w:t>
            </w:r>
          </w:p>
        </w:tc>
        <w:tc>
          <w:tcPr>
            <w:tcW w:w="7275" w:type="dxa"/>
            <w:gridSpan w:val="1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专款专用，按</w:t>
            </w:r>
            <w:r>
              <w:rPr>
                <w:rFonts w:hint="eastAsia" w:ascii="宋体" w:hAnsi="宋体" w:cs="宋体"/>
                <w:kern w:val="0"/>
                <w:sz w:val="18"/>
                <w:szCs w:val="18"/>
                <w:lang w:val="en-US" w:eastAsia="zh-CN"/>
              </w:rPr>
              <w:t>合同</w:t>
            </w:r>
            <w:r>
              <w:rPr>
                <w:rFonts w:hint="eastAsia" w:ascii="宋体" w:hAnsi="宋体" w:cs="宋体"/>
                <w:kern w:val="0"/>
                <w:sz w:val="18"/>
                <w:szCs w:val="18"/>
              </w:rPr>
              <w:t>支付</w:t>
            </w:r>
          </w:p>
        </w:tc>
      </w:tr>
      <w:tr>
        <w:tblPrEx>
          <w:tblCellMar>
            <w:top w:w="0" w:type="dxa"/>
            <w:left w:w="108" w:type="dxa"/>
            <w:bottom w:w="0" w:type="dxa"/>
            <w:right w:w="108" w:type="dxa"/>
          </w:tblCellMar>
        </w:tblPrEx>
        <w:trPr>
          <w:trHeight w:val="988" w:hRule="exac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p>
        </w:tc>
        <w:tc>
          <w:tcPr>
            <w:tcW w:w="121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项目管理中存在的</w:t>
            </w:r>
          </w:p>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主要问题及原因分析</w:t>
            </w:r>
          </w:p>
        </w:tc>
        <w:tc>
          <w:tcPr>
            <w:tcW w:w="7275" w:type="dxa"/>
            <w:gridSpan w:val="1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无</w:t>
            </w:r>
          </w:p>
        </w:tc>
      </w:tr>
      <w:tr>
        <w:tblPrEx>
          <w:tblCellMar>
            <w:top w:w="0" w:type="dxa"/>
            <w:left w:w="108" w:type="dxa"/>
            <w:bottom w:w="0" w:type="dxa"/>
            <w:right w:w="108" w:type="dxa"/>
          </w:tblCellMar>
        </w:tblPrEx>
        <w:trPr>
          <w:trHeight w:val="1034" w:hRule="exac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p>
        </w:tc>
        <w:tc>
          <w:tcPr>
            <w:tcW w:w="121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下一步改进措施及</w:t>
            </w:r>
          </w:p>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管理建议</w:t>
            </w:r>
          </w:p>
        </w:tc>
        <w:tc>
          <w:tcPr>
            <w:tcW w:w="7275" w:type="dxa"/>
            <w:gridSpan w:val="1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无</w:t>
            </w:r>
          </w:p>
        </w:tc>
      </w:tr>
    </w:tbl>
    <w:p>
      <w:pPr>
        <w:spacing w:line="580" w:lineRule="exact"/>
        <w:rPr>
          <w:rFonts w:ascii="宋体" w:hAnsi="宋体" w:cs="宋体"/>
          <w:bCs/>
          <w:sz w:val="32"/>
          <w:szCs w:val="32"/>
        </w:rPr>
      </w:pPr>
    </w:p>
    <w:p>
      <w:pPr>
        <w:spacing w:line="580" w:lineRule="exact"/>
        <w:ind w:firstLine="480" w:firstLineChars="150"/>
        <w:rPr>
          <w:rFonts w:ascii="宋体" w:hAnsi="宋体" w:cs="宋体"/>
          <w:bCs/>
          <w:sz w:val="32"/>
          <w:szCs w:val="32"/>
        </w:rPr>
      </w:pPr>
      <w:r>
        <w:rPr>
          <w:rFonts w:hint="eastAsia" w:ascii="宋体" w:hAnsi="宋体" w:cs="宋体"/>
          <w:kern w:val="0"/>
          <w:sz w:val="32"/>
          <w:szCs w:val="32"/>
        </w:rPr>
        <w:t>3、</w:t>
      </w:r>
      <w:r>
        <w:rPr>
          <w:rFonts w:hint="eastAsia" w:ascii="宋体" w:hAnsi="宋体" w:cs="宋体"/>
          <w:kern w:val="0"/>
          <w:sz w:val="32"/>
          <w:szCs w:val="32"/>
          <w:lang w:val="en-US" w:eastAsia="zh-CN"/>
        </w:rPr>
        <w:t>自供热单位</w:t>
      </w:r>
      <w:r>
        <w:rPr>
          <w:rFonts w:hint="eastAsia" w:ascii="宋体" w:hAnsi="宋体" w:cs="宋体"/>
          <w:bCs/>
          <w:sz w:val="32"/>
          <w:szCs w:val="32"/>
        </w:rPr>
        <w:t>自评综述：根据年初设定的绩效目标，项目自评得分为9</w:t>
      </w:r>
      <w:r>
        <w:rPr>
          <w:rFonts w:hint="eastAsia" w:ascii="宋体" w:hAnsi="宋体" w:cs="宋体"/>
          <w:bCs/>
          <w:sz w:val="32"/>
          <w:szCs w:val="32"/>
          <w:lang w:val="en-US" w:eastAsia="zh-CN"/>
        </w:rPr>
        <w:t>5</w:t>
      </w:r>
      <w:r>
        <w:rPr>
          <w:rFonts w:hint="eastAsia" w:ascii="宋体" w:hAnsi="宋体" w:cs="宋体"/>
          <w:bCs/>
          <w:sz w:val="32"/>
          <w:szCs w:val="32"/>
        </w:rPr>
        <w:t>分。全年预算数为</w:t>
      </w:r>
      <w:r>
        <w:rPr>
          <w:rFonts w:hint="eastAsia" w:ascii="宋体" w:hAnsi="宋体" w:cs="宋体"/>
          <w:bCs/>
          <w:sz w:val="32"/>
          <w:szCs w:val="32"/>
          <w:lang w:val="en-US" w:eastAsia="zh-CN"/>
        </w:rPr>
        <w:t>390</w:t>
      </w:r>
      <w:r>
        <w:rPr>
          <w:rFonts w:hint="eastAsia" w:ascii="宋体" w:hAnsi="宋体" w:cs="宋体"/>
          <w:bCs/>
          <w:sz w:val="32"/>
          <w:szCs w:val="32"/>
        </w:rPr>
        <w:t>万元，执行数为</w:t>
      </w:r>
      <w:r>
        <w:rPr>
          <w:rFonts w:hint="eastAsia" w:ascii="宋体" w:hAnsi="宋体" w:cs="宋体"/>
          <w:bCs/>
          <w:sz w:val="32"/>
          <w:szCs w:val="32"/>
          <w:lang w:val="en-US" w:eastAsia="zh-CN"/>
        </w:rPr>
        <w:t>390</w:t>
      </w:r>
      <w:r>
        <w:rPr>
          <w:rFonts w:hint="eastAsia" w:ascii="宋体" w:hAnsi="宋体" w:cs="宋体"/>
          <w:bCs/>
          <w:sz w:val="32"/>
          <w:szCs w:val="32"/>
        </w:rPr>
        <w:t xml:space="preserve"> 万元，完成预算的100%。项目绩效目标完成情况：</w:t>
      </w:r>
      <w:r>
        <w:rPr>
          <w:rFonts w:hint="eastAsia" w:ascii="宋体" w:hAnsi="宋体" w:cs="宋体"/>
          <w:kern w:val="0"/>
          <w:sz w:val="32"/>
          <w:szCs w:val="32"/>
        </w:rPr>
        <w:t>保障</w:t>
      </w:r>
      <w:r>
        <w:rPr>
          <w:rFonts w:hint="eastAsia" w:ascii="宋体" w:hAnsi="宋体" w:cs="宋体"/>
          <w:kern w:val="0"/>
          <w:sz w:val="32"/>
          <w:szCs w:val="32"/>
          <w:lang w:val="en-US" w:eastAsia="zh-CN"/>
        </w:rPr>
        <w:t>拘押场所取暖。</w:t>
      </w:r>
    </w:p>
    <w:tbl>
      <w:tblPr>
        <w:tblStyle w:val="10"/>
        <w:tblW w:w="9080" w:type="dxa"/>
        <w:jc w:val="center"/>
        <w:tblLayout w:type="fixed"/>
        <w:tblCellMar>
          <w:top w:w="0" w:type="dxa"/>
          <w:left w:w="108" w:type="dxa"/>
          <w:bottom w:w="0" w:type="dxa"/>
          <w:right w:w="108" w:type="dxa"/>
        </w:tblCellMar>
      </w:tblPr>
      <w:tblGrid>
        <w:gridCol w:w="588"/>
        <w:gridCol w:w="980"/>
        <w:gridCol w:w="66"/>
        <w:gridCol w:w="1046"/>
        <w:gridCol w:w="730"/>
        <w:gridCol w:w="1134"/>
        <w:gridCol w:w="521"/>
        <w:gridCol w:w="851"/>
        <w:gridCol w:w="850"/>
        <w:gridCol w:w="46"/>
        <w:gridCol w:w="521"/>
        <w:gridCol w:w="188"/>
        <w:gridCol w:w="237"/>
        <w:gridCol w:w="614"/>
        <w:gridCol w:w="708"/>
      </w:tblGrid>
      <w:tr>
        <w:tblPrEx>
          <w:tblCellMar>
            <w:top w:w="0" w:type="dxa"/>
            <w:left w:w="108" w:type="dxa"/>
            <w:bottom w:w="0" w:type="dxa"/>
            <w:right w:w="108" w:type="dxa"/>
          </w:tblCellMar>
        </w:tblPrEx>
        <w:trPr>
          <w:trHeight w:val="529" w:hRule="exact"/>
          <w:jc w:val="center"/>
        </w:trPr>
        <w:tc>
          <w:tcPr>
            <w:tcW w:w="9080" w:type="dxa"/>
            <w:gridSpan w:val="15"/>
            <w:tcBorders>
              <w:top w:val="nil"/>
              <w:left w:val="nil"/>
              <w:bottom w:val="nil"/>
              <w:right w:val="nil"/>
            </w:tcBorders>
            <w:vAlign w:val="center"/>
          </w:tcPr>
          <w:p>
            <w:pPr>
              <w:widowControl/>
              <w:spacing w:line="320" w:lineRule="exact"/>
              <w:jc w:val="center"/>
              <w:rPr>
                <w:rFonts w:ascii="宋体" w:hAnsi="宋体" w:cs="宋体"/>
                <w:b/>
                <w:bCs/>
                <w:kern w:val="0"/>
                <w:sz w:val="32"/>
                <w:szCs w:val="32"/>
              </w:rPr>
            </w:pPr>
            <w:r>
              <w:rPr>
                <w:rFonts w:hint="eastAsia" w:ascii="华文中宋" w:hAnsi="华文中宋" w:eastAsia="华文中宋" w:cs="华文中宋"/>
                <w:b/>
                <w:bCs/>
                <w:kern w:val="0"/>
                <w:sz w:val="32"/>
                <w:szCs w:val="32"/>
              </w:rPr>
              <w:t>项目支出绩效自评表</w:t>
            </w:r>
          </w:p>
        </w:tc>
      </w:tr>
      <w:tr>
        <w:tblPrEx>
          <w:tblCellMar>
            <w:top w:w="0" w:type="dxa"/>
            <w:left w:w="108" w:type="dxa"/>
            <w:bottom w:w="0" w:type="dxa"/>
            <w:right w:w="108" w:type="dxa"/>
          </w:tblCellMar>
        </w:tblPrEx>
        <w:trPr>
          <w:trHeight w:val="201" w:hRule="atLeast"/>
          <w:jc w:val="center"/>
        </w:trPr>
        <w:tc>
          <w:tcPr>
            <w:tcW w:w="9080" w:type="dxa"/>
            <w:gridSpan w:val="15"/>
            <w:tcBorders>
              <w:top w:val="nil"/>
              <w:left w:val="nil"/>
              <w:bottom w:val="nil"/>
              <w:right w:val="nil"/>
            </w:tcBorders>
          </w:tcPr>
          <w:p>
            <w:pPr>
              <w:widowControl/>
              <w:rPr>
                <w:rFonts w:ascii="宋体" w:hAnsi="宋体" w:cs="宋体"/>
                <w:kern w:val="0"/>
                <w:sz w:val="22"/>
                <w:szCs w:val="22"/>
              </w:rPr>
            </w:pPr>
            <w:r>
              <w:rPr>
                <w:rFonts w:hint="eastAsia" w:ascii="宋体" w:hAnsi="宋体" w:cs="宋体"/>
                <w:kern w:val="0"/>
                <w:sz w:val="22"/>
                <w:szCs w:val="22"/>
              </w:rPr>
              <w:t>填列单位（公章）：                （  2021 年度）</w:t>
            </w:r>
          </w:p>
        </w:tc>
      </w:tr>
      <w:tr>
        <w:tblPrEx>
          <w:tblCellMar>
            <w:top w:w="0" w:type="dxa"/>
            <w:left w:w="108" w:type="dxa"/>
            <w:bottom w:w="0" w:type="dxa"/>
            <w:right w:w="108" w:type="dxa"/>
          </w:tblCellMar>
        </w:tblPrEx>
        <w:trPr>
          <w:trHeight w:val="32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项目名称</w:t>
            </w:r>
          </w:p>
        </w:tc>
        <w:tc>
          <w:tcPr>
            <w:tcW w:w="7512"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自供热单位取暖费</w:t>
            </w:r>
          </w:p>
        </w:tc>
      </w:tr>
      <w:tr>
        <w:tblPrEx>
          <w:tblCellMar>
            <w:top w:w="0" w:type="dxa"/>
            <w:left w:w="108" w:type="dxa"/>
            <w:bottom w:w="0" w:type="dxa"/>
            <w:right w:w="108" w:type="dxa"/>
          </w:tblCellMar>
        </w:tblPrEx>
        <w:trPr>
          <w:trHeight w:val="38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主管部门</w:t>
            </w:r>
          </w:p>
        </w:tc>
        <w:tc>
          <w:tcPr>
            <w:tcW w:w="434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大同市公安局</w:t>
            </w:r>
          </w:p>
        </w:tc>
        <w:tc>
          <w:tcPr>
            <w:tcW w:w="8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实施单位</w:t>
            </w:r>
          </w:p>
        </w:tc>
        <w:tc>
          <w:tcPr>
            <w:tcW w:w="226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rPr>
              <w:t>大同市</w:t>
            </w:r>
            <w:r>
              <w:rPr>
                <w:rFonts w:hint="eastAsia" w:ascii="宋体" w:hAnsi="宋体" w:cs="宋体"/>
                <w:kern w:val="0"/>
                <w:sz w:val="18"/>
                <w:szCs w:val="18"/>
                <w:lang w:val="en-US" w:eastAsia="zh-CN"/>
              </w:rPr>
              <w:t>第一看守所</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rPr>
              <w:t>项目资金</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（万元）</w:t>
            </w:r>
          </w:p>
        </w:tc>
        <w:tc>
          <w:tcPr>
            <w:tcW w:w="184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年初预算数</w:t>
            </w:r>
          </w:p>
        </w:tc>
        <w:tc>
          <w:tcPr>
            <w:tcW w:w="137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全年预算数</w:t>
            </w:r>
          </w:p>
        </w:tc>
        <w:tc>
          <w:tcPr>
            <w:tcW w:w="8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全年执行数</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执行率</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842" w:type="dxa"/>
            <w:gridSpan w:val="3"/>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年度资金总额</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390</w:t>
            </w:r>
          </w:p>
        </w:tc>
        <w:tc>
          <w:tcPr>
            <w:tcW w:w="1372"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390</w:t>
            </w:r>
          </w:p>
        </w:tc>
        <w:tc>
          <w:tcPr>
            <w:tcW w:w="896"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390</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84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其中：当年财政拨款</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7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84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xml:space="preserve">      上年结转资金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7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84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xml:space="preserve">  其他资金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7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年度总体目标</w:t>
            </w:r>
          </w:p>
        </w:tc>
        <w:tc>
          <w:tcPr>
            <w:tcW w:w="5328"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预期目标</w:t>
            </w:r>
          </w:p>
        </w:tc>
        <w:tc>
          <w:tcPr>
            <w:tcW w:w="3164"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实际完成情况</w:t>
            </w:r>
          </w:p>
        </w:tc>
      </w:tr>
      <w:tr>
        <w:tblPrEx>
          <w:tblCellMar>
            <w:top w:w="0" w:type="dxa"/>
            <w:left w:w="108" w:type="dxa"/>
            <w:bottom w:w="0" w:type="dxa"/>
            <w:right w:w="108" w:type="dxa"/>
          </w:tblCellMar>
        </w:tblPrEx>
        <w:trPr>
          <w:trHeight w:val="597"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328"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保障拘押场所取暖</w:t>
            </w:r>
          </w:p>
        </w:tc>
        <w:tc>
          <w:tcPr>
            <w:tcW w:w="3164"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保障了拘押场所取暖</w:t>
            </w: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rPr>
              <w:t>绩</w:t>
            </w:r>
          </w:p>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rPr>
              <w:t>效</w:t>
            </w:r>
          </w:p>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rPr>
              <w:t>指</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标</w:t>
            </w:r>
          </w:p>
        </w:tc>
        <w:tc>
          <w:tcPr>
            <w:tcW w:w="98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一级指标</w:t>
            </w:r>
          </w:p>
        </w:tc>
        <w:tc>
          <w:tcPr>
            <w:tcW w:w="111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二级指标</w:t>
            </w: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三级指标</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年度</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指标值</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实际</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完成值</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分值</w:t>
            </w: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得分</w:t>
            </w: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偏差原因分析及改进措施</w:t>
            </w: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产出指标</w:t>
            </w:r>
          </w:p>
        </w:tc>
        <w:tc>
          <w:tcPr>
            <w:tcW w:w="1112"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数量指标</w:t>
            </w: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拘押场所数量</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1</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1</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20</w:t>
            </w: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20</w:t>
            </w: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质量指标</w:t>
            </w: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保障</w:t>
            </w:r>
            <w:r>
              <w:rPr>
                <w:rFonts w:hint="eastAsia" w:ascii="宋体" w:hAnsi="宋体" w:cs="宋体"/>
                <w:color w:val="000000"/>
                <w:kern w:val="0"/>
                <w:sz w:val="18"/>
                <w:szCs w:val="18"/>
                <w:lang w:val="en-US" w:eastAsia="zh-CN"/>
              </w:rPr>
              <w:t>拘押场所取暖</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保障</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保障</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746"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时效指标</w:t>
            </w: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项目实施时间</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2021年1-12月</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2021年1-12月</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成本指标</w:t>
            </w: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项目预算</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390</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390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906"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效益指标</w:t>
            </w:r>
          </w:p>
        </w:tc>
        <w:tc>
          <w:tcPr>
            <w:tcW w:w="1112"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经济效益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社会效益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维护</w:t>
            </w:r>
            <w:r>
              <w:rPr>
                <w:rFonts w:hint="eastAsia" w:ascii="宋体" w:hAnsi="宋体" w:cs="宋体"/>
                <w:color w:val="000000"/>
                <w:kern w:val="0"/>
                <w:sz w:val="18"/>
                <w:szCs w:val="18"/>
                <w:lang w:val="en-US" w:eastAsia="zh-CN"/>
              </w:rPr>
              <w:t>拘押场所</w:t>
            </w:r>
            <w:r>
              <w:rPr>
                <w:rFonts w:hint="eastAsia" w:ascii="宋体" w:hAnsi="宋体" w:cs="宋体"/>
                <w:color w:val="000000"/>
                <w:kern w:val="0"/>
                <w:sz w:val="18"/>
                <w:szCs w:val="18"/>
              </w:rPr>
              <w:t>稳定</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维护</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维护</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30</w:t>
            </w: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30</w:t>
            </w: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p>
            <w:pPr>
              <w:widowControl/>
              <w:spacing w:line="240" w:lineRule="exact"/>
              <w:jc w:val="left"/>
              <w:rPr>
                <w:rFonts w:ascii="宋体" w:hAnsi="宋体" w:cs="宋体"/>
                <w:color w:val="000000"/>
                <w:kern w:val="0"/>
                <w:sz w:val="18"/>
                <w:szCs w:val="18"/>
              </w:rPr>
            </w:pPr>
          </w:p>
          <w:p>
            <w:pPr>
              <w:widowControl/>
              <w:spacing w:line="240" w:lineRule="exact"/>
              <w:jc w:val="left"/>
              <w:rPr>
                <w:rFonts w:ascii="宋体" w:hAnsi="宋体" w:cs="宋体"/>
                <w:color w:val="000000"/>
                <w:kern w:val="0"/>
                <w:sz w:val="18"/>
                <w:szCs w:val="18"/>
              </w:rPr>
            </w:pPr>
          </w:p>
          <w:p>
            <w:pPr>
              <w:widowControl/>
              <w:spacing w:line="240" w:lineRule="exact"/>
              <w:jc w:val="left"/>
              <w:rPr>
                <w:rFonts w:ascii="宋体" w:hAnsi="宋体" w:cs="宋体"/>
                <w:color w:val="000000"/>
                <w:kern w:val="0"/>
                <w:sz w:val="18"/>
                <w:szCs w:val="18"/>
              </w:rPr>
            </w:pPr>
          </w:p>
          <w:p>
            <w:pPr>
              <w:widowControl/>
              <w:spacing w:line="240" w:lineRule="exact"/>
              <w:jc w:val="left"/>
              <w:rPr>
                <w:rFonts w:ascii="宋体" w:hAnsi="宋体" w:cs="宋体"/>
                <w:color w:val="000000"/>
                <w:kern w:val="0"/>
                <w:sz w:val="18"/>
                <w:szCs w:val="18"/>
              </w:rPr>
            </w:pPr>
          </w:p>
          <w:p>
            <w:pPr>
              <w:widowControl/>
              <w:spacing w:line="240" w:lineRule="exact"/>
              <w:jc w:val="left"/>
              <w:rPr>
                <w:rFonts w:ascii="宋体" w:hAnsi="宋体" w:cs="宋体"/>
                <w:color w:val="000000"/>
                <w:kern w:val="0"/>
                <w:sz w:val="18"/>
                <w:szCs w:val="18"/>
              </w:rPr>
            </w:pPr>
          </w:p>
          <w:p>
            <w:pPr>
              <w:widowControl/>
              <w:spacing w:line="240" w:lineRule="exact"/>
              <w:jc w:val="left"/>
              <w:rPr>
                <w:rFonts w:ascii="宋体" w:hAnsi="宋体" w:cs="宋体"/>
                <w:color w:val="000000"/>
                <w:kern w:val="0"/>
                <w:sz w:val="18"/>
                <w:szCs w:val="18"/>
              </w:rPr>
            </w:pPr>
          </w:p>
          <w:p>
            <w:pPr>
              <w:widowControl/>
              <w:spacing w:line="240" w:lineRule="exact"/>
              <w:jc w:val="left"/>
              <w:rPr>
                <w:rFonts w:ascii="宋体" w:hAnsi="宋体" w:cs="宋体"/>
                <w:color w:val="000000"/>
                <w:kern w:val="0"/>
                <w:sz w:val="18"/>
                <w:szCs w:val="18"/>
              </w:rPr>
            </w:pPr>
          </w:p>
          <w:p>
            <w:pPr>
              <w:widowControl/>
              <w:spacing w:line="240" w:lineRule="exact"/>
              <w:jc w:val="left"/>
              <w:rPr>
                <w:rFonts w:ascii="宋体" w:hAnsi="宋体" w:cs="宋体"/>
                <w:color w:val="000000"/>
                <w:kern w:val="0"/>
                <w:sz w:val="18"/>
                <w:szCs w:val="18"/>
              </w:rPr>
            </w:pPr>
          </w:p>
          <w:p>
            <w:pPr>
              <w:widowControl/>
              <w:spacing w:line="240" w:lineRule="exact"/>
              <w:jc w:val="left"/>
              <w:rPr>
                <w:rFonts w:ascii="宋体" w:hAnsi="宋体" w:cs="宋体"/>
                <w:color w:val="000000"/>
                <w:kern w:val="0"/>
                <w:sz w:val="18"/>
                <w:szCs w:val="18"/>
              </w:rPr>
            </w:pPr>
          </w:p>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生态效益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指标1：</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指标2：</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9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可持续影响指标</w:t>
            </w: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指标1：</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指标2：</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179"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restart"/>
            <w:tcBorders>
              <w:top w:val="nil"/>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满意度</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1112"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服务对象满意度指标</w:t>
            </w: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lang w:val="en-US" w:eastAsia="zh-CN"/>
              </w:rPr>
              <w:t>全体人员</w:t>
            </w:r>
            <w:r>
              <w:rPr>
                <w:rFonts w:hint="eastAsia" w:ascii="宋体" w:hAnsi="宋体" w:cs="宋体"/>
                <w:color w:val="000000"/>
                <w:kern w:val="0"/>
                <w:sz w:val="18"/>
                <w:szCs w:val="18"/>
              </w:rPr>
              <w:t>满意度</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95%</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9</w:t>
            </w:r>
            <w:r>
              <w:rPr>
                <w:rFonts w:hint="eastAsia" w:ascii="宋体" w:hAnsi="宋体" w:cs="宋体"/>
                <w:kern w:val="0"/>
                <w:sz w:val="18"/>
                <w:szCs w:val="18"/>
                <w:lang w:val="en-US" w:eastAsia="zh-CN"/>
              </w:rPr>
              <w:t>3</w:t>
            </w:r>
            <w:r>
              <w:rPr>
                <w:rFonts w:hint="eastAsia" w:ascii="宋体" w:hAnsi="宋体" w:cs="宋体"/>
                <w:kern w:val="0"/>
                <w:sz w:val="18"/>
                <w:szCs w:val="18"/>
              </w:rPr>
              <w:t>%</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5</w:t>
            </w: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80"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38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6766" w:type="dxa"/>
            <w:gridSpan w:val="9"/>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总分</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42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9</w:t>
            </w:r>
            <w:r>
              <w:rPr>
                <w:rFonts w:hint="eastAsia" w:ascii="宋体" w:hAnsi="宋体" w:cs="宋体"/>
                <w:color w:val="000000"/>
                <w:kern w:val="0"/>
                <w:sz w:val="18"/>
                <w:szCs w:val="18"/>
                <w:lang w:val="en-US" w:eastAsia="zh-CN"/>
              </w:rPr>
              <w:t>5</w:t>
            </w: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1190" w:hRule="atLeast"/>
          <w:jc w:val="center"/>
        </w:trPr>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项目绩效分析</w:t>
            </w:r>
          </w:p>
        </w:tc>
        <w:tc>
          <w:tcPr>
            <w:tcW w:w="104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自评结果分析</w:t>
            </w:r>
          </w:p>
        </w:tc>
        <w:tc>
          <w:tcPr>
            <w:tcW w:w="104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项目实施和预算执行情况及分析</w:t>
            </w:r>
          </w:p>
        </w:tc>
        <w:tc>
          <w:tcPr>
            <w:tcW w:w="6400" w:type="dxa"/>
            <w:gridSpan w:val="11"/>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rPr>
              <w:t>项目用于</w:t>
            </w:r>
            <w:r>
              <w:rPr>
                <w:rFonts w:hint="eastAsia" w:ascii="宋体" w:hAnsi="宋体" w:cs="宋体"/>
                <w:kern w:val="0"/>
                <w:sz w:val="18"/>
                <w:szCs w:val="18"/>
                <w:lang w:val="en-US" w:eastAsia="zh-CN"/>
              </w:rPr>
              <w:t>羁押场所取暖费</w:t>
            </w:r>
            <w:r>
              <w:rPr>
                <w:rFonts w:hint="eastAsia" w:ascii="宋体" w:hAnsi="宋体" w:cs="宋体"/>
                <w:kern w:val="0"/>
                <w:sz w:val="18"/>
                <w:szCs w:val="18"/>
              </w:rPr>
              <w:t>，全年预算</w:t>
            </w:r>
            <w:r>
              <w:rPr>
                <w:rFonts w:hint="eastAsia" w:ascii="宋体" w:hAnsi="宋体" w:cs="宋体"/>
                <w:kern w:val="0"/>
                <w:sz w:val="18"/>
                <w:szCs w:val="18"/>
                <w:lang w:val="en-US" w:eastAsia="zh-CN"/>
              </w:rPr>
              <w:t>390万</w:t>
            </w:r>
            <w:r>
              <w:rPr>
                <w:rFonts w:hint="eastAsia" w:ascii="宋体" w:hAnsi="宋体" w:cs="宋体"/>
                <w:kern w:val="0"/>
                <w:sz w:val="18"/>
                <w:szCs w:val="18"/>
              </w:rPr>
              <w:t>元。全年执行数</w:t>
            </w:r>
            <w:r>
              <w:rPr>
                <w:rFonts w:hint="eastAsia" w:ascii="宋体" w:hAnsi="宋体" w:cs="宋体"/>
                <w:kern w:val="0"/>
                <w:sz w:val="18"/>
                <w:szCs w:val="18"/>
                <w:lang w:val="en-US" w:eastAsia="zh-CN"/>
              </w:rPr>
              <w:t>390</w:t>
            </w:r>
            <w:r>
              <w:rPr>
                <w:rFonts w:hint="eastAsia" w:ascii="宋体" w:hAnsi="宋体" w:cs="宋体"/>
                <w:kern w:val="0"/>
                <w:sz w:val="18"/>
                <w:szCs w:val="18"/>
              </w:rPr>
              <w:t>万元,执行率为100%</w:t>
            </w:r>
            <w:r>
              <w:rPr>
                <w:rFonts w:hint="eastAsia" w:ascii="宋体" w:hAnsi="宋体" w:cs="宋体"/>
                <w:kern w:val="0"/>
                <w:sz w:val="18"/>
                <w:szCs w:val="18"/>
                <w:lang w:val="en-US" w:eastAsia="zh-CN"/>
              </w:rPr>
              <w:t>.</w:t>
            </w:r>
          </w:p>
        </w:tc>
      </w:tr>
      <w:tr>
        <w:tblPrEx>
          <w:tblCellMar>
            <w:top w:w="0" w:type="dxa"/>
            <w:left w:w="108" w:type="dxa"/>
            <w:bottom w:w="0" w:type="dxa"/>
            <w:right w:w="108" w:type="dxa"/>
          </w:tblCellMar>
        </w:tblPrEx>
        <w:trPr>
          <w:trHeight w:val="1045" w:hRule="atLeas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p>
        </w:tc>
        <w:tc>
          <w:tcPr>
            <w:tcW w:w="104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p>
        </w:tc>
        <w:tc>
          <w:tcPr>
            <w:tcW w:w="104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产出情况及分析</w:t>
            </w:r>
          </w:p>
        </w:tc>
        <w:tc>
          <w:tcPr>
            <w:tcW w:w="6400" w:type="dxa"/>
            <w:gridSpan w:val="11"/>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基本保证了</w:t>
            </w:r>
            <w:r>
              <w:rPr>
                <w:rFonts w:hint="eastAsia" w:ascii="宋体" w:hAnsi="宋体" w:cs="宋体"/>
                <w:color w:val="000000"/>
                <w:kern w:val="0"/>
                <w:sz w:val="18"/>
                <w:szCs w:val="18"/>
                <w:lang w:val="en-US" w:eastAsia="zh-CN"/>
              </w:rPr>
              <w:t>拘押场所供热</w:t>
            </w:r>
            <w:r>
              <w:rPr>
                <w:rFonts w:hint="eastAsia" w:ascii="宋体" w:hAnsi="宋体" w:cs="宋体"/>
                <w:color w:val="000000"/>
                <w:kern w:val="0"/>
                <w:sz w:val="18"/>
                <w:szCs w:val="18"/>
              </w:rPr>
              <w:t>。</w:t>
            </w:r>
          </w:p>
        </w:tc>
      </w:tr>
      <w:tr>
        <w:tblPrEx>
          <w:tblCellMar>
            <w:top w:w="0" w:type="dxa"/>
            <w:left w:w="108" w:type="dxa"/>
            <w:bottom w:w="0" w:type="dxa"/>
            <w:right w:w="108" w:type="dxa"/>
          </w:tblCellMar>
        </w:tblPrEx>
        <w:trPr>
          <w:trHeight w:val="873" w:hRule="atLeas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p>
        </w:tc>
        <w:tc>
          <w:tcPr>
            <w:tcW w:w="104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p>
        </w:tc>
        <w:tc>
          <w:tcPr>
            <w:tcW w:w="104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效益情况及分析</w:t>
            </w:r>
          </w:p>
        </w:tc>
        <w:tc>
          <w:tcPr>
            <w:tcW w:w="6400" w:type="dxa"/>
            <w:gridSpan w:val="11"/>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进一步维护了</w:t>
            </w:r>
            <w:r>
              <w:rPr>
                <w:rFonts w:hint="eastAsia" w:ascii="宋体" w:hAnsi="宋体" w:cs="宋体"/>
                <w:color w:val="000000"/>
                <w:kern w:val="0"/>
                <w:sz w:val="18"/>
                <w:szCs w:val="18"/>
                <w:lang w:val="en-US" w:eastAsia="zh-CN"/>
              </w:rPr>
              <w:t>拘押场所</w:t>
            </w:r>
            <w:r>
              <w:rPr>
                <w:rFonts w:hint="eastAsia" w:ascii="宋体" w:hAnsi="宋体" w:cs="宋体"/>
                <w:color w:val="000000"/>
                <w:kern w:val="0"/>
                <w:sz w:val="18"/>
                <w:szCs w:val="18"/>
              </w:rPr>
              <w:t>的稳定。</w:t>
            </w:r>
          </w:p>
        </w:tc>
      </w:tr>
      <w:tr>
        <w:tblPrEx>
          <w:tblCellMar>
            <w:top w:w="0" w:type="dxa"/>
            <w:left w:w="108" w:type="dxa"/>
            <w:bottom w:w="0" w:type="dxa"/>
            <w:right w:w="108" w:type="dxa"/>
          </w:tblCellMar>
        </w:tblPrEx>
        <w:trPr>
          <w:trHeight w:val="890" w:hRule="atLeas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p>
        </w:tc>
        <w:tc>
          <w:tcPr>
            <w:tcW w:w="104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p>
        </w:tc>
        <w:tc>
          <w:tcPr>
            <w:tcW w:w="104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满意度情况及分析</w:t>
            </w:r>
          </w:p>
        </w:tc>
        <w:tc>
          <w:tcPr>
            <w:tcW w:w="6400" w:type="dxa"/>
            <w:gridSpan w:val="11"/>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相关人员的满意度达到了9</w:t>
            </w:r>
            <w:r>
              <w:rPr>
                <w:rFonts w:hint="eastAsia" w:ascii="宋体" w:hAnsi="宋体" w:cs="宋体"/>
                <w:color w:val="000000"/>
                <w:kern w:val="0"/>
                <w:sz w:val="18"/>
                <w:szCs w:val="18"/>
                <w:lang w:val="en-US" w:eastAsia="zh-CN"/>
              </w:rPr>
              <w:t>3</w:t>
            </w:r>
            <w:r>
              <w:rPr>
                <w:rFonts w:hint="eastAsia" w:ascii="宋体" w:hAnsi="宋体" w:cs="宋体"/>
                <w:color w:val="000000"/>
                <w:kern w:val="0"/>
                <w:sz w:val="18"/>
                <w:szCs w:val="18"/>
              </w:rPr>
              <w:t>%。</w:t>
            </w:r>
          </w:p>
        </w:tc>
      </w:tr>
      <w:tr>
        <w:tblPrEx>
          <w:tblCellMar>
            <w:top w:w="0" w:type="dxa"/>
            <w:left w:w="108" w:type="dxa"/>
            <w:bottom w:w="0" w:type="dxa"/>
            <w:right w:w="108" w:type="dxa"/>
          </w:tblCellMar>
        </w:tblPrEx>
        <w:trPr>
          <w:trHeight w:val="896" w:hRule="exac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p>
        </w:tc>
        <w:tc>
          <w:tcPr>
            <w:tcW w:w="2092"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主要经验做法</w:t>
            </w:r>
          </w:p>
        </w:tc>
        <w:tc>
          <w:tcPr>
            <w:tcW w:w="6400" w:type="dxa"/>
            <w:gridSpan w:val="11"/>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按照项目资金管理办法执行，专款专用。</w:t>
            </w:r>
          </w:p>
        </w:tc>
      </w:tr>
      <w:tr>
        <w:tblPrEx>
          <w:tblCellMar>
            <w:top w:w="0" w:type="dxa"/>
            <w:left w:w="108" w:type="dxa"/>
            <w:bottom w:w="0" w:type="dxa"/>
            <w:right w:w="108" w:type="dxa"/>
          </w:tblCellMar>
        </w:tblPrEx>
        <w:trPr>
          <w:trHeight w:val="923" w:hRule="exac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p>
        </w:tc>
        <w:tc>
          <w:tcPr>
            <w:tcW w:w="2092"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项目管理中存在的</w:t>
            </w:r>
          </w:p>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主要问题及原因分析</w:t>
            </w:r>
          </w:p>
        </w:tc>
        <w:tc>
          <w:tcPr>
            <w:tcW w:w="6400" w:type="dxa"/>
            <w:gridSpan w:val="11"/>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需进一步加强管理。</w:t>
            </w:r>
          </w:p>
        </w:tc>
      </w:tr>
      <w:tr>
        <w:tblPrEx>
          <w:tblCellMar>
            <w:top w:w="0" w:type="dxa"/>
            <w:left w:w="108" w:type="dxa"/>
            <w:bottom w:w="0" w:type="dxa"/>
            <w:right w:w="108" w:type="dxa"/>
          </w:tblCellMar>
        </w:tblPrEx>
        <w:trPr>
          <w:trHeight w:val="1427" w:hRule="exac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p>
        </w:tc>
        <w:tc>
          <w:tcPr>
            <w:tcW w:w="2092"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下一步改进措施及</w:t>
            </w:r>
          </w:p>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管理建议</w:t>
            </w:r>
          </w:p>
        </w:tc>
        <w:tc>
          <w:tcPr>
            <w:tcW w:w="6400" w:type="dxa"/>
            <w:gridSpan w:val="11"/>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进一步维护了</w:t>
            </w:r>
            <w:r>
              <w:rPr>
                <w:rFonts w:hint="eastAsia" w:ascii="宋体" w:hAnsi="宋体" w:cs="宋体"/>
                <w:kern w:val="0"/>
                <w:sz w:val="18"/>
                <w:szCs w:val="18"/>
                <w:lang w:val="en-US" w:eastAsia="zh-CN"/>
              </w:rPr>
              <w:t>拘押场所</w:t>
            </w:r>
            <w:r>
              <w:rPr>
                <w:rFonts w:hint="eastAsia" w:ascii="宋体" w:hAnsi="宋体" w:cs="宋体"/>
                <w:kern w:val="0"/>
                <w:sz w:val="18"/>
                <w:szCs w:val="18"/>
              </w:rPr>
              <w:t>的稳定。</w:t>
            </w:r>
          </w:p>
        </w:tc>
      </w:tr>
    </w:tbl>
    <w:p/>
    <w:p>
      <w:pPr>
        <w:spacing w:line="580" w:lineRule="exact"/>
        <w:rPr>
          <w:rFonts w:ascii="仿宋_GB2312" w:hAnsi="宋体" w:eastAsia="仿宋_GB2312" w:cs="Arial"/>
          <w:color w:val="000000"/>
          <w:kern w:val="0"/>
          <w:sz w:val="32"/>
          <w:szCs w:val="20"/>
        </w:rPr>
      </w:pPr>
    </w:p>
    <w:p>
      <w:pPr>
        <w:pStyle w:val="9"/>
        <w:shd w:val="clear" w:color="auto" w:fill="FFFFFF"/>
        <w:spacing w:before="0" w:beforeAutospacing="0" w:after="0" w:afterAutospacing="0" w:line="580" w:lineRule="exact"/>
        <w:ind w:firstLine="2819" w:firstLineChars="780"/>
        <w:jc w:val="both"/>
        <w:rPr>
          <w:rFonts w:hint="eastAsia" w:cs="Arial" w:asciiTheme="minorEastAsia" w:hAnsiTheme="minorEastAsia" w:eastAsiaTheme="minorEastAsia"/>
          <w:b/>
          <w:color w:val="000000"/>
          <w:sz w:val="36"/>
          <w:szCs w:val="36"/>
        </w:rPr>
      </w:pPr>
    </w:p>
    <w:p>
      <w:pPr>
        <w:pStyle w:val="9"/>
        <w:shd w:val="clear" w:color="auto" w:fill="FFFFFF"/>
        <w:spacing w:before="0" w:beforeAutospacing="0" w:after="0" w:afterAutospacing="0" w:line="580" w:lineRule="exact"/>
        <w:ind w:firstLine="2819" w:firstLineChars="780"/>
        <w:jc w:val="both"/>
        <w:rPr>
          <w:rFonts w:hint="eastAsia" w:cs="Arial" w:asciiTheme="minorEastAsia" w:hAnsiTheme="minorEastAsia" w:eastAsiaTheme="minorEastAsia"/>
          <w:b/>
          <w:color w:val="000000"/>
          <w:sz w:val="36"/>
          <w:szCs w:val="36"/>
        </w:rPr>
      </w:pPr>
    </w:p>
    <w:p>
      <w:pPr>
        <w:pStyle w:val="9"/>
        <w:shd w:val="clear" w:color="auto" w:fill="FFFFFF"/>
        <w:spacing w:before="0" w:beforeAutospacing="0" w:after="0" w:afterAutospacing="0" w:line="580" w:lineRule="exact"/>
        <w:ind w:firstLine="2819" w:firstLineChars="780"/>
        <w:jc w:val="both"/>
        <w:rPr>
          <w:rFonts w:hint="eastAsia" w:cs="Arial" w:asciiTheme="minorEastAsia" w:hAnsiTheme="minorEastAsia" w:eastAsiaTheme="minorEastAsia"/>
          <w:b/>
          <w:color w:val="000000"/>
          <w:sz w:val="36"/>
          <w:szCs w:val="36"/>
        </w:rPr>
      </w:pPr>
    </w:p>
    <w:p>
      <w:pPr>
        <w:pStyle w:val="9"/>
        <w:shd w:val="clear" w:color="auto" w:fill="FFFFFF"/>
        <w:spacing w:before="0" w:beforeAutospacing="0" w:after="0" w:afterAutospacing="0" w:line="580" w:lineRule="exact"/>
        <w:ind w:firstLine="2819" w:firstLineChars="780"/>
        <w:jc w:val="both"/>
        <w:rPr>
          <w:rFonts w:hint="eastAsia" w:cs="Arial" w:asciiTheme="minorEastAsia" w:hAnsiTheme="minorEastAsia" w:eastAsiaTheme="minorEastAsia"/>
          <w:b/>
          <w:color w:val="000000"/>
          <w:sz w:val="36"/>
          <w:szCs w:val="36"/>
        </w:rPr>
      </w:pPr>
    </w:p>
    <w:p>
      <w:pPr>
        <w:pStyle w:val="9"/>
        <w:shd w:val="clear" w:color="auto" w:fill="FFFFFF"/>
        <w:spacing w:before="0" w:beforeAutospacing="0" w:after="0" w:afterAutospacing="0" w:line="580" w:lineRule="exact"/>
        <w:ind w:firstLine="2819" w:firstLineChars="780"/>
        <w:jc w:val="both"/>
        <w:rPr>
          <w:rFonts w:hint="eastAsia" w:cs="Arial" w:asciiTheme="minorEastAsia" w:hAnsiTheme="minorEastAsia" w:eastAsiaTheme="minorEastAsia"/>
          <w:b/>
          <w:color w:val="000000"/>
          <w:sz w:val="36"/>
          <w:szCs w:val="36"/>
        </w:rPr>
      </w:pPr>
    </w:p>
    <w:p>
      <w:pPr>
        <w:pStyle w:val="9"/>
        <w:shd w:val="clear" w:color="auto" w:fill="FFFFFF"/>
        <w:spacing w:before="0" w:beforeAutospacing="0" w:after="0" w:afterAutospacing="0" w:line="580" w:lineRule="exact"/>
        <w:ind w:firstLine="2819" w:firstLineChars="780"/>
        <w:jc w:val="both"/>
        <w:rPr>
          <w:rFonts w:hint="eastAsia" w:cs="Arial" w:asciiTheme="minorEastAsia" w:hAnsiTheme="minorEastAsia" w:eastAsiaTheme="minorEastAsia"/>
          <w:b/>
          <w:color w:val="000000"/>
          <w:sz w:val="36"/>
          <w:szCs w:val="36"/>
        </w:rPr>
      </w:pPr>
    </w:p>
    <w:p>
      <w:pPr>
        <w:pStyle w:val="9"/>
        <w:shd w:val="clear" w:color="auto" w:fill="FFFFFF"/>
        <w:spacing w:before="0" w:beforeAutospacing="0" w:after="0" w:afterAutospacing="0" w:line="580" w:lineRule="exact"/>
        <w:ind w:firstLine="2819" w:firstLineChars="780"/>
        <w:jc w:val="both"/>
        <w:rPr>
          <w:rFonts w:hint="eastAsia" w:cs="Arial" w:asciiTheme="minorEastAsia" w:hAnsiTheme="minorEastAsia" w:eastAsiaTheme="minorEastAsia"/>
          <w:b/>
          <w:color w:val="000000"/>
          <w:sz w:val="36"/>
          <w:szCs w:val="36"/>
        </w:rPr>
      </w:pPr>
    </w:p>
    <w:p>
      <w:pPr>
        <w:pStyle w:val="9"/>
        <w:shd w:val="clear" w:color="auto" w:fill="FFFFFF"/>
        <w:spacing w:before="0" w:beforeAutospacing="0" w:after="0" w:afterAutospacing="0" w:line="580" w:lineRule="exact"/>
        <w:ind w:firstLine="2819" w:firstLineChars="780"/>
        <w:jc w:val="both"/>
        <w:rPr>
          <w:rFonts w:hint="eastAsia" w:cs="Arial" w:asciiTheme="minorEastAsia" w:hAnsiTheme="minorEastAsia" w:eastAsiaTheme="minorEastAsia"/>
          <w:b/>
          <w:color w:val="000000"/>
          <w:sz w:val="36"/>
          <w:szCs w:val="36"/>
        </w:rPr>
      </w:pPr>
    </w:p>
    <w:p>
      <w:pPr>
        <w:pStyle w:val="9"/>
        <w:shd w:val="clear" w:color="auto" w:fill="FFFFFF"/>
        <w:spacing w:before="0" w:beforeAutospacing="0" w:after="0" w:afterAutospacing="0" w:line="580" w:lineRule="exact"/>
        <w:ind w:firstLine="2819" w:firstLineChars="780"/>
        <w:jc w:val="both"/>
        <w:outlineLvl w:val="0"/>
        <w:rPr>
          <w:rFonts w:cs="Arial" w:asciiTheme="minorEastAsia" w:hAnsiTheme="minorEastAsia" w:eastAsiaTheme="minorEastAsia"/>
          <w:b/>
          <w:color w:val="000000"/>
          <w:sz w:val="36"/>
          <w:szCs w:val="36"/>
        </w:rPr>
      </w:pPr>
      <w:r>
        <w:rPr>
          <w:rFonts w:hint="eastAsia" w:cs="Arial" w:asciiTheme="minorEastAsia" w:hAnsiTheme="minorEastAsia" w:eastAsiaTheme="minorEastAsia"/>
          <w:b/>
          <w:color w:val="000000"/>
          <w:sz w:val="36"/>
          <w:szCs w:val="36"/>
        </w:rPr>
        <w:t xml:space="preserve">第四部分  名词解释  </w:t>
      </w:r>
    </w:p>
    <w:p>
      <w:pPr>
        <w:numPr>
          <w:ilvl w:val="0"/>
          <w:numId w:val="0"/>
        </w:numPr>
        <w:ind w:leftChars="0" w:firstLine="640" w:firstLineChars="200"/>
        <w:outlineLvl w:val="1"/>
        <w:rPr>
          <w:rFonts w:hint="eastAsia" w:ascii="宋体" w:hAnsi="宋体" w:eastAsia="宋体" w:cs="宋体"/>
          <w:sz w:val="32"/>
          <w:szCs w:val="32"/>
        </w:rPr>
      </w:pPr>
      <w:r>
        <w:rPr>
          <w:rFonts w:hint="eastAsia" w:ascii="宋体" w:hAnsi="宋体" w:cs="宋体"/>
          <w:b/>
          <w:bCs/>
          <w:sz w:val="32"/>
          <w:szCs w:val="32"/>
          <w:lang w:val="en-US" w:eastAsia="zh-CN"/>
        </w:rPr>
        <w:t>一、</w:t>
      </w:r>
      <w:r>
        <w:rPr>
          <w:rFonts w:hint="eastAsia" w:ascii="宋体" w:hAnsi="宋体" w:eastAsia="宋体" w:cs="宋体"/>
          <w:b/>
          <w:bCs/>
          <w:sz w:val="32"/>
          <w:szCs w:val="32"/>
        </w:rPr>
        <w:t>财政拨款收入：</w:t>
      </w:r>
      <w:r>
        <w:rPr>
          <w:rFonts w:hint="eastAsia" w:ascii="宋体" w:hAnsi="宋体" w:eastAsia="宋体" w:cs="宋体"/>
          <w:sz w:val="32"/>
          <w:szCs w:val="32"/>
        </w:rPr>
        <w:t>指单位从同级财政部门取得的财政预算资金。</w:t>
      </w:r>
    </w:p>
    <w:p>
      <w:pPr>
        <w:numPr>
          <w:ilvl w:val="0"/>
          <w:numId w:val="0"/>
        </w:numPr>
        <w:ind w:leftChars="0" w:firstLine="643" w:firstLineChars="200"/>
        <w:rPr>
          <w:rFonts w:hint="eastAsia" w:ascii="宋体" w:hAnsi="宋体" w:eastAsia="宋体" w:cs="宋体"/>
          <w:sz w:val="32"/>
          <w:szCs w:val="32"/>
        </w:rPr>
      </w:pPr>
      <w:r>
        <w:rPr>
          <w:rFonts w:hint="eastAsia" w:ascii="宋体" w:hAnsi="宋体" w:eastAsia="宋体" w:cs="宋体"/>
          <w:b/>
          <w:bCs/>
          <w:sz w:val="32"/>
          <w:szCs w:val="32"/>
        </w:rPr>
        <w:t>二、事业收入：</w:t>
      </w:r>
      <w:r>
        <w:rPr>
          <w:rFonts w:hint="eastAsia" w:ascii="宋体" w:hAnsi="宋体" w:eastAsia="宋体" w:cs="宋体"/>
          <w:sz w:val="32"/>
          <w:szCs w:val="32"/>
        </w:rPr>
        <w:t>指事业单位开展专业业务活动及辅助活动取得的收入。</w:t>
      </w:r>
    </w:p>
    <w:p>
      <w:pPr>
        <w:ind w:firstLine="643" w:firstLineChars="200"/>
        <w:rPr>
          <w:rFonts w:hint="eastAsia" w:ascii="宋体" w:hAnsi="宋体" w:eastAsia="宋体" w:cs="宋体"/>
          <w:sz w:val="32"/>
          <w:szCs w:val="32"/>
        </w:rPr>
      </w:pPr>
      <w:r>
        <w:rPr>
          <w:rFonts w:hint="eastAsia" w:ascii="宋体" w:hAnsi="宋体" w:eastAsia="宋体" w:cs="宋体"/>
          <w:b/>
          <w:bCs/>
          <w:sz w:val="32"/>
          <w:szCs w:val="32"/>
        </w:rPr>
        <w:t>三、经营收入：</w:t>
      </w:r>
      <w:r>
        <w:rPr>
          <w:rFonts w:hint="eastAsia" w:ascii="宋体" w:hAnsi="宋体" w:eastAsia="宋体" w:cs="宋体"/>
          <w:sz w:val="32"/>
          <w:szCs w:val="32"/>
        </w:rPr>
        <w:t>指事业单位在专业业务活动及其辅助活动之外开展非独立核算经营活动取得的收入。</w:t>
      </w:r>
    </w:p>
    <w:p>
      <w:pPr>
        <w:ind w:firstLine="643" w:firstLineChars="200"/>
        <w:rPr>
          <w:rFonts w:hint="eastAsia" w:ascii="宋体" w:hAnsi="宋体" w:eastAsia="宋体" w:cs="宋体"/>
          <w:sz w:val="32"/>
          <w:szCs w:val="32"/>
        </w:rPr>
      </w:pPr>
      <w:r>
        <w:rPr>
          <w:rFonts w:hint="eastAsia" w:ascii="宋体" w:hAnsi="宋体" w:eastAsia="宋体" w:cs="宋体"/>
          <w:b/>
          <w:bCs/>
          <w:sz w:val="32"/>
          <w:szCs w:val="32"/>
        </w:rPr>
        <w:t>四、其他收入：</w:t>
      </w:r>
      <w:r>
        <w:rPr>
          <w:rFonts w:hint="eastAsia" w:ascii="宋体" w:hAnsi="宋体" w:eastAsia="宋体" w:cs="宋体"/>
          <w:sz w:val="32"/>
          <w:szCs w:val="32"/>
        </w:rPr>
        <w:t>指单位取得的除上述收入以外的各项收入。主要是事业单位固定资产出租收入、存款利息收入等。</w:t>
      </w:r>
    </w:p>
    <w:p>
      <w:pPr>
        <w:ind w:firstLine="643" w:firstLineChars="200"/>
        <w:rPr>
          <w:rFonts w:hint="eastAsia" w:ascii="宋体" w:hAnsi="宋体" w:eastAsia="宋体" w:cs="宋体"/>
          <w:sz w:val="32"/>
          <w:szCs w:val="32"/>
        </w:rPr>
      </w:pPr>
      <w:r>
        <w:rPr>
          <w:rFonts w:hint="eastAsia" w:ascii="宋体" w:hAnsi="宋体" w:eastAsia="宋体" w:cs="宋体"/>
          <w:b/>
          <w:bCs/>
          <w:sz w:val="32"/>
          <w:szCs w:val="32"/>
        </w:rPr>
        <w:t>五、使用非财政拨款结余：</w:t>
      </w:r>
      <w:r>
        <w:rPr>
          <w:rFonts w:hint="eastAsia" w:ascii="宋体" w:hAnsi="宋体" w:eastAsia="宋体" w:cs="宋体"/>
          <w:sz w:val="32"/>
          <w:szCs w:val="32"/>
        </w:rPr>
        <w:t>指事业单位使用以前年度积累的非财政拨款结余弥补当年收支差额的金额。</w:t>
      </w:r>
    </w:p>
    <w:p>
      <w:pPr>
        <w:ind w:firstLine="643" w:firstLineChars="200"/>
        <w:rPr>
          <w:rFonts w:hint="eastAsia" w:ascii="宋体" w:hAnsi="宋体" w:eastAsia="宋体" w:cs="宋体"/>
          <w:sz w:val="32"/>
          <w:szCs w:val="32"/>
        </w:rPr>
      </w:pPr>
      <w:r>
        <w:rPr>
          <w:rFonts w:hint="eastAsia" w:ascii="宋体" w:hAnsi="宋体" w:eastAsia="宋体" w:cs="宋体"/>
          <w:b/>
          <w:bCs/>
          <w:sz w:val="32"/>
          <w:szCs w:val="32"/>
        </w:rPr>
        <w:t>六、年初结转和结余：</w:t>
      </w:r>
      <w:r>
        <w:rPr>
          <w:rFonts w:hint="eastAsia" w:ascii="宋体" w:hAnsi="宋体" w:eastAsia="宋体" w:cs="宋体"/>
          <w:sz w:val="32"/>
          <w:szCs w:val="32"/>
        </w:rPr>
        <w:t>指单位以前年度尚未完成、结转到本年仍按原规定用途继续使用的资金，或项目已完成等产生的结余资金。</w:t>
      </w:r>
    </w:p>
    <w:p>
      <w:pPr>
        <w:ind w:firstLine="643" w:firstLineChars="200"/>
        <w:rPr>
          <w:rFonts w:hint="eastAsia" w:ascii="宋体" w:hAnsi="宋体" w:eastAsia="宋体" w:cs="宋体"/>
          <w:sz w:val="32"/>
          <w:szCs w:val="32"/>
        </w:rPr>
      </w:pPr>
      <w:r>
        <w:rPr>
          <w:rFonts w:hint="eastAsia" w:ascii="宋体" w:hAnsi="宋体" w:eastAsia="宋体" w:cs="宋体"/>
          <w:b/>
          <w:bCs/>
          <w:sz w:val="32"/>
          <w:szCs w:val="32"/>
        </w:rPr>
        <w:t>七、结余分配：</w:t>
      </w:r>
      <w:r>
        <w:rPr>
          <w:rFonts w:hint="eastAsia" w:ascii="宋体" w:hAnsi="宋体" w:eastAsia="宋体" w:cs="宋体"/>
          <w:sz w:val="32"/>
          <w:szCs w:val="32"/>
        </w:rPr>
        <w:t>指事业单位按照会计制度规定缴纳的所得税、提取的专用结余以及转入非财政拨款结余的金额等。</w:t>
      </w:r>
    </w:p>
    <w:p>
      <w:pPr>
        <w:ind w:firstLine="643" w:firstLineChars="200"/>
        <w:rPr>
          <w:rFonts w:hint="eastAsia" w:ascii="宋体" w:hAnsi="宋体" w:eastAsia="宋体" w:cs="宋体"/>
          <w:sz w:val="32"/>
          <w:szCs w:val="32"/>
        </w:rPr>
      </w:pPr>
      <w:r>
        <w:rPr>
          <w:rFonts w:hint="eastAsia" w:ascii="宋体" w:hAnsi="宋体" w:eastAsia="宋体" w:cs="宋体"/>
          <w:b/>
          <w:bCs/>
          <w:sz w:val="32"/>
          <w:szCs w:val="32"/>
        </w:rPr>
        <w:t>八、年末结转和结余：</w:t>
      </w:r>
      <w:r>
        <w:rPr>
          <w:rFonts w:hint="eastAsia" w:ascii="宋体" w:hAnsi="宋体" w:eastAsia="宋体" w:cs="宋体"/>
          <w:sz w:val="32"/>
          <w:szCs w:val="32"/>
        </w:rPr>
        <w:t>指单位按有关规定结转到下年或以后年度继续使用的资金，或项目已完成等产生的结余资金。</w:t>
      </w:r>
    </w:p>
    <w:p>
      <w:pPr>
        <w:ind w:firstLine="643" w:firstLineChars="200"/>
        <w:rPr>
          <w:rFonts w:hint="eastAsia" w:ascii="宋体" w:hAnsi="宋体" w:eastAsia="宋体" w:cs="宋体"/>
          <w:sz w:val="32"/>
          <w:szCs w:val="32"/>
        </w:rPr>
      </w:pPr>
      <w:r>
        <w:rPr>
          <w:rFonts w:hint="eastAsia" w:ascii="宋体" w:hAnsi="宋体" w:eastAsia="宋体" w:cs="宋体"/>
          <w:b/>
          <w:bCs/>
          <w:sz w:val="32"/>
          <w:szCs w:val="32"/>
        </w:rPr>
        <w:t>九、基本支出：</w:t>
      </w:r>
      <w:r>
        <w:rPr>
          <w:rFonts w:hint="eastAsia" w:ascii="宋体" w:hAnsi="宋体" w:eastAsia="宋体" w:cs="宋体"/>
          <w:sz w:val="32"/>
          <w:szCs w:val="32"/>
        </w:rPr>
        <w:t>指为保障机构正常运转、完成日常工作任务而发生的人员支出和公用支出。</w:t>
      </w:r>
    </w:p>
    <w:p>
      <w:pPr>
        <w:ind w:firstLine="643" w:firstLineChars="200"/>
        <w:rPr>
          <w:rFonts w:hint="eastAsia" w:ascii="宋体" w:hAnsi="宋体" w:eastAsia="宋体" w:cs="宋体"/>
          <w:sz w:val="32"/>
          <w:szCs w:val="32"/>
        </w:rPr>
      </w:pPr>
      <w:r>
        <w:rPr>
          <w:rFonts w:hint="eastAsia" w:ascii="宋体" w:hAnsi="宋体" w:eastAsia="宋体" w:cs="宋体"/>
          <w:b/>
          <w:bCs/>
          <w:sz w:val="32"/>
          <w:szCs w:val="32"/>
        </w:rPr>
        <w:t>十、项目支出：</w:t>
      </w:r>
      <w:r>
        <w:rPr>
          <w:rFonts w:hint="eastAsia" w:ascii="宋体" w:hAnsi="宋体" w:eastAsia="宋体" w:cs="宋体"/>
          <w:sz w:val="32"/>
          <w:szCs w:val="32"/>
        </w:rPr>
        <w:t>指在基本支出之外为完成特定行政任务和事业发展目标所发生的支出。</w:t>
      </w:r>
    </w:p>
    <w:p>
      <w:pPr>
        <w:ind w:firstLine="643" w:firstLineChars="200"/>
        <w:rPr>
          <w:rFonts w:hint="eastAsia" w:ascii="宋体" w:hAnsi="宋体" w:eastAsia="宋体" w:cs="宋体"/>
          <w:sz w:val="32"/>
          <w:szCs w:val="32"/>
        </w:rPr>
      </w:pPr>
      <w:r>
        <w:rPr>
          <w:rFonts w:hint="eastAsia" w:ascii="宋体" w:hAnsi="宋体" w:eastAsia="宋体" w:cs="宋体"/>
          <w:b/>
          <w:bCs/>
          <w:sz w:val="32"/>
          <w:szCs w:val="32"/>
        </w:rPr>
        <w:t>十一、“三公”经费：</w:t>
      </w:r>
      <w:r>
        <w:rPr>
          <w:rFonts w:hint="eastAsia" w:ascii="宋体" w:hAnsi="宋体" w:eastAsia="宋体" w:cs="宋体"/>
          <w:sz w:val="32"/>
          <w:szCs w:val="32"/>
        </w:rPr>
        <w:t>指省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9"/>
        <w:shd w:val="clear" w:color="auto" w:fill="FFFFFF"/>
        <w:spacing w:line="580" w:lineRule="exact"/>
        <w:ind w:firstLine="800"/>
        <w:rPr>
          <w:rFonts w:cs="Arial" w:asciiTheme="minorEastAsia" w:hAnsiTheme="minorEastAsia" w:eastAsiaTheme="minorEastAsia"/>
          <w:color w:val="000000"/>
          <w:sz w:val="32"/>
          <w:szCs w:val="20"/>
        </w:rPr>
      </w:pPr>
      <w:r>
        <w:rPr>
          <w:rFonts w:hint="eastAsia" w:ascii="宋体" w:hAnsi="宋体" w:eastAsia="宋体" w:cs="宋体"/>
          <w:b/>
          <w:bCs/>
          <w:sz w:val="32"/>
          <w:szCs w:val="32"/>
        </w:rPr>
        <w:t>十二、机关运行经费：</w:t>
      </w:r>
      <w:r>
        <w:rPr>
          <w:rFonts w:hint="eastAsia" w:ascii="宋体" w:hAnsi="宋体" w:eastAsia="宋体" w:cs="宋体"/>
          <w:sz w:val="32"/>
          <w:szCs w:val="32"/>
        </w:rPr>
        <w:t>指行政单位和参照公务员法管理的事业单位使用一般公共预算安排的基本支出中的日常公用经费支出。</w:t>
      </w:r>
    </w:p>
    <w:p>
      <w:pPr>
        <w:pStyle w:val="9"/>
        <w:shd w:val="clear" w:color="auto" w:fill="FFFFFF"/>
        <w:spacing w:line="580" w:lineRule="exact"/>
        <w:ind w:firstLine="800"/>
        <w:rPr>
          <w:rFonts w:hint="eastAsia" w:cs="Arial" w:asciiTheme="minorEastAsia" w:hAnsiTheme="minorEastAsia" w:eastAsiaTheme="minorEastAsia"/>
          <w:b/>
          <w:color w:val="000000"/>
          <w:sz w:val="36"/>
          <w:szCs w:val="36"/>
          <w:lang w:val="en-US" w:eastAsia="zh-CN"/>
        </w:rPr>
      </w:pPr>
      <w:r>
        <w:rPr>
          <w:rFonts w:hint="eastAsia" w:ascii="黑体" w:eastAsia="黑体" w:cs="Arial"/>
          <w:b/>
          <w:color w:val="000000"/>
          <w:sz w:val="32"/>
          <w:szCs w:val="20"/>
        </w:rPr>
        <w:t xml:space="preserve">  </w:t>
      </w:r>
      <w:r>
        <w:rPr>
          <w:rFonts w:hint="eastAsia" w:cs="Arial" w:asciiTheme="minorEastAsia" w:hAnsiTheme="minorEastAsia" w:eastAsiaTheme="minorEastAsia"/>
          <w:b/>
          <w:color w:val="000000"/>
          <w:sz w:val="36"/>
          <w:szCs w:val="36"/>
        </w:rPr>
        <w:t xml:space="preserve">  </w:t>
      </w:r>
      <w:r>
        <w:rPr>
          <w:rFonts w:hint="eastAsia" w:cs="Arial" w:asciiTheme="minorEastAsia" w:hAnsiTheme="minorEastAsia" w:eastAsiaTheme="minorEastAsia"/>
          <w:b/>
          <w:color w:val="000000"/>
          <w:sz w:val="36"/>
          <w:szCs w:val="36"/>
          <w:lang w:val="en-US" w:eastAsia="zh-CN"/>
        </w:rPr>
        <w:t xml:space="preserve">        </w:t>
      </w:r>
    </w:p>
    <w:p>
      <w:pPr>
        <w:pStyle w:val="9"/>
        <w:shd w:val="clear" w:color="auto" w:fill="FFFFFF"/>
        <w:spacing w:line="580" w:lineRule="exact"/>
        <w:ind w:firstLine="3253" w:firstLineChars="900"/>
        <w:outlineLvl w:val="0"/>
        <w:rPr>
          <w:rFonts w:cs="Arial" w:asciiTheme="minorEastAsia" w:hAnsiTheme="minorEastAsia" w:eastAsiaTheme="minorEastAsia"/>
          <w:b/>
          <w:color w:val="000000"/>
          <w:sz w:val="36"/>
          <w:szCs w:val="36"/>
        </w:rPr>
      </w:pPr>
      <w:r>
        <w:rPr>
          <w:rFonts w:hint="eastAsia" w:cs="Arial" w:asciiTheme="minorEastAsia" w:hAnsiTheme="minorEastAsia" w:eastAsiaTheme="minorEastAsia"/>
          <w:b/>
          <w:color w:val="000000"/>
          <w:sz w:val="36"/>
          <w:szCs w:val="36"/>
        </w:rPr>
        <w:t>第五部分  附件</w:t>
      </w:r>
    </w:p>
    <w:p>
      <w:pPr>
        <w:pStyle w:val="9"/>
        <w:shd w:val="clear" w:color="auto" w:fill="FFFFFF"/>
        <w:spacing w:before="0" w:beforeAutospacing="0" w:after="0" w:afterAutospacing="0" w:line="580" w:lineRule="exact"/>
        <w:ind w:firstLine="640" w:firstLineChars="200"/>
        <w:jc w:val="both"/>
        <w:rPr>
          <w:rFonts w:asciiTheme="minorEastAsia" w:hAnsiTheme="minorEastAsia" w:eastAsiaTheme="minorEastAsia"/>
          <w:sz w:val="32"/>
          <w:szCs w:val="32"/>
        </w:rPr>
      </w:pPr>
      <w:r>
        <w:rPr>
          <w:rFonts w:hint="eastAsia" w:cs="Arial" w:asciiTheme="minorEastAsia" w:hAnsiTheme="minorEastAsia" w:eastAsiaTheme="minorEastAsia"/>
          <w:color w:val="000000"/>
          <w:sz w:val="32"/>
          <w:szCs w:val="20"/>
        </w:rPr>
        <w:t>我单位无需要其他说明的事项。</w:t>
      </w:r>
    </w:p>
    <w:p>
      <w:pPr>
        <w:wordWrap w:val="0"/>
        <w:spacing w:line="580" w:lineRule="exact"/>
        <w:jc w:val="center"/>
        <w:rPr>
          <w:rFonts w:ascii="仿宋_GB2312" w:eastAsia="仿宋_GB2312"/>
          <w:sz w:val="32"/>
          <w:szCs w:val="32"/>
        </w:rPr>
      </w:pPr>
      <w:r>
        <w:rPr>
          <w:rFonts w:hint="eastAsia" w:ascii="仿宋_GB2312" w:eastAsia="仿宋_GB2312"/>
          <w:sz w:val="32"/>
          <w:szCs w:val="32"/>
        </w:rPr>
        <w:t xml:space="preserve">                          </w:t>
      </w:r>
    </w:p>
    <w:p>
      <w:pPr>
        <w:wordWrap w:val="0"/>
        <w:spacing w:line="580" w:lineRule="exact"/>
        <w:jc w:val="center"/>
        <w:rPr>
          <w:rFonts w:ascii="仿宋_GB2312" w:eastAsia="仿宋_GB2312"/>
          <w:sz w:val="32"/>
          <w:szCs w:val="32"/>
        </w:rPr>
      </w:pPr>
    </w:p>
    <w:p>
      <w:pPr>
        <w:wordWrap w:val="0"/>
        <w:spacing w:line="580" w:lineRule="exact"/>
        <w:jc w:val="center"/>
        <w:rPr>
          <w:rFonts w:hint="eastAsia" w:asciiTheme="minorEastAsia" w:hAnsiTheme="minorEastAsia" w:eastAsiaTheme="minorEastAsia"/>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Theme="minorEastAsia" w:hAnsiTheme="minorEastAsia" w:eastAsiaTheme="minorEastAsia"/>
          <w:sz w:val="32"/>
          <w:szCs w:val="32"/>
        </w:rPr>
        <w:t xml:space="preserve"> </w:t>
      </w:r>
    </w:p>
    <w:p>
      <w:pPr>
        <w:wordWrap w:val="0"/>
        <w:spacing w:line="580" w:lineRule="exact"/>
        <w:jc w:val="center"/>
        <w:rPr>
          <w:rFonts w:hint="eastAsia" w:asciiTheme="minorEastAsia" w:hAnsiTheme="minorEastAsia" w:eastAsiaTheme="minorEastAsia"/>
          <w:sz w:val="32"/>
          <w:szCs w:val="32"/>
        </w:rPr>
      </w:pPr>
    </w:p>
    <w:p>
      <w:pPr>
        <w:wordWrap w:val="0"/>
        <w:spacing w:line="580" w:lineRule="exact"/>
        <w:jc w:val="center"/>
        <w:rPr>
          <w:rFonts w:hint="eastAsia" w:asciiTheme="minorEastAsia" w:hAnsiTheme="minorEastAsia" w:eastAsiaTheme="minorEastAsia"/>
          <w:sz w:val="32"/>
          <w:szCs w:val="32"/>
        </w:rPr>
      </w:pPr>
    </w:p>
    <w:p>
      <w:pPr>
        <w:wordWrap w:val="0"/>
        <w:spacing w:line="580" w:lineRule="exact"/>
        <w:jc w:val="center"/>
        <w:rPr>
          <w:sz w:val="10"/>
          <w:szCs w:val="10"/>
        </w:rPr>
      </w:pPr>
      <w:r>
        <w:rPr>
          <w:rFonts w:hint="eastAsia" w:asciiTheme="minorEastAsia" w:hAnsiTheme="minorEastAsia" w:eastAsiaTheme="minorEastAsia"/>
          <w:sz w:val="32"/>
          <w:szCs w:val="32"/>
          <w:lang w:val="en-US" w:eastAsia="zh-CN"/>
        </w:rPr>
        <w:t xml:space="preserve">                                     </w:t>
      </w:r>
      <w:r>
        <w:rPr>
          <w:rFonts w:hint="eastAsia" w:asciiTheme="minorEastAsia" w:hAnsiTheme="minorEastAsia" w:eastAsiaTheme="minorEastAsia"/>
          <w:sz w:val="32"/>
          <w:szCs w:val="32"/>
        </w:rPr>
        <w:t>大同市</w:t>
      </w:r>
      <w:r>
        <w:rPr>
          <w:rFonts w:hint="eastAsia" w:asciiTheme="minorEastAsia" w:hAnsiTheme="minorEastAsia" w:eastAsiaTheme="minorEastAsia"/>
          <w:sz w:val="32"/>
          <w:szCs w:val="32"/>
          <w:lang w:val="en-US" w:eastAsia="zh-CN"/>
        </w:rPr>
        <w:t>第一看守所</w:t>
      </w:r>
      <w:r>
        <w:rPr>
          <w:rFonts w:hint="eastAsia" w:asciiTheme="minorEastAsia" w:hAnsiTheme="minorEastAsia" w:eastAsiaTheme="minorEastAsia"/>
          <w:sz w:val="32"/>
          <w:szCs w:val="32"/>
        </w:rPr>
        <w:t xml:space="preserve">                         </w:t>
      </w:r>
      <w:r>
        <w:rPr>
          <w:rFonts w:hint="eastAsia" w:asciiTheme="minorEastAsia" w:hAnsiTheme="minorEastAsia" w:eastAsiaTheme="minorEastAsia"/>
          <w:sz w:val="32"/>
          <w:szCs w:val="32"/>
          <w:lang w:val="en-US" w:eastAsia="zh-CN"/>
        </w:rPr>
        <w:t xml:space="preserve">            </w:t>
      </w:r>
      <w:r>
        <w:rPr>
          <w:rFonts w:hint="eastAsia" w:asciiTheme="minorEastAsia" w:hAnsiTheme="minorEastAsia" w:eastAsiaTheme="minorEastAsia"/>
          <w:sz w:val="32"/>
          <w:szCs w:val="32"/>
        </w:rPr>
        <w:t>2022年7月2</w:t>
      </w:r>
      <w:r>
        <w:rPr>
          <w:rFonts w:hint="eastAsia" w:asciiTheme="minorEastAsia" w:hAnsiTheme="minorEastAsia" w:eastAsiaTheme="minorEastAsia"/>
          <w:sz w:val="32"/>
          <w:szCs w:val="32"/>
          <w:lang w:val="en-US" w:eastAsia="zh-CN"/>
        </w:rPr>
        <w:t>7</w:t>
      </w:r>
      <w:r>
        <w:rPr>
          <w:rFonts w:hint="eastAsia" w:asciiTheme="minorEastAsia" w:hAnsiTheme="minorEastAsia" w:eastAsiaTheme="minorEastAsia"/>
          <w:sz w:val="32"/>
          <w:szCs w:val="32"/>
        </w:rPr>
        <w:t>日</w:t>
      </w:r>
    </w:p>
    <w:p>
      <w:pPr>
        <w:rPr>
          <w:sz w:val="10"/>
          <w:szCs w:val="10"/>
        </w:rPr>
      </w:pPr>
    </w:p>
    <w:p>
      <w:pPr>
        <w:rPr>
          <w:sz w:val="10"/>
          <w:szCs w:val="10"/>
        </w:rPr>
      </w:pPr>
    </w:p>
    <w:p>
      <w:pPr>
        <w:rPr>
          <w:sz w:val="10"/>
          <w:szCs w:val="10"/>
        </w:rPr>
      </w:pPr>
    </w:p>
    <w:p>
      <w:pPr>
        <w:rPr>
          <w:sz w:val="10"/>
          <w:szCs w:val="10"/>
        </w:rPr>
      </w:pPr>
    </w:p>
    <w:p>
      <w:pPr>
        <w:rPr>
          <w:sz w:val="10"/>
          <w:szCs w:val="10"/>
        </w:rPr>
      </w:pPr>
    </w:p>
    <w:p>
      <w:pPr>
        <w:rPr>
          <w:sz w:val="10"/>
          <w:szCs w:val="10"/>
        </w:rPr>
      </w:pPr>
    </w:p>
    <w:p>
      <w:pPr>
        <w:rPr>
          <w:rFonts w:ascii="Arial"/>
          <w:sz w:val="21"/>
        </w:rPr>
      </w:pPr>
    </w:p>
    <w:sectPr>
      <w:headerReference r:id="rId7" w:type="default"/>
      <w:footerReference r:id="rId8" w:type="default"/>
      <w:pgSz w:w="11900" w:h="16840"/>
      <w:pgMar w:top="610" w:right="600" w:bottom="312" w:left="600" w:header="359" w:footer="135"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宋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1" w:lineRule="auto"/>
      <w:ind w:left="5286"/>
      <w:rPr>
        <w:rFonts w:ascii="华文宋体" w:hAnsi="华文宋体" w:eastAsia="华文宋体" w:cs="华文宋体"/>
        <w:sz w:val="16"/>
        <w:szCs w:val="16"/>
      </w:rPr>
    </w:pPr>
    <w:r>
      <w:rPr>
        <w:sz w:val="16"/>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14</w:t>
                    </w:r>
                    <w:r>
                      <w:fldChar w:fldCharType="end"/>
                    </w:r>
                  </w:p>
                </w:txbxContent>
              </v:textbox>
            </v:shape>
          </w:pict>
        </mc:Fallback>
      </mc:AlternateContent>
    </w:r>
    <w:r>
      <w:rPr>
        <w:rFonts w:ascii="华文宋体" w:hAnsi="华文宋体" w:eastAsia="华文宋体" w:cs="华文宋体"/>
        <w:spacing w:val="7"/>
        <w:sz w:val="16"/>
        <w:szCs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7" w:lineRule="auto"/>
      <w:ind w:left="60"/>
      <w:rPr>
        <w:rFonts w:ascii="华文宋体" w:hAnsi="华文宋体" w:eastAsia="华文宋体" w:cs="华文宋体"/>
        <w:sz w:val="16"/>
        <w:szCs w:val="16"/>
      </w:rPr>
    </w:pPr>
    <w:r>
      <w:rPr>
        <w:rFonts w:ascii="华文宋体" w:hAnsi="华文宋体" w:eastAsia="华文宋体" w:cs="华文宋体"/>
        <w:spacing w:val="-2"/>
        <w:sz w:val="16"/>
        <w:szCs w:val="16"/>
      </w:rPr>
      <w:t>山西省公安厅2022年部门决算公开报告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7DB396"/>
    <w:multiLevelType w:val="singleLevel"/>
    <w:tmpl w:val="EB7DB396"/>
    <w:lvl w:ilvl="0" w:tentative="0">
      <w:start w:val="2"/>
      <w:numFmt w:val="chineseCounting"/>
      <w:suff w:val="nothing"/>
      <w:lvlText w:val="（%1）"/>
      <w:lvlJc w:val="left"/>
      <w:rPr>
        <w:rFonts w:hint="eastAsia"/>
      </w:rPr>
    </w:lvl>
  </w:abstractNum>
  <w:abstractNum w:abstractNumId="1">
    <w:nsid w:val="4B484CF9"/>
    <w:multiLevelType w:val="singleLevel"/>
    <w:tmpl w:val="4B484CF9"/>
    <w:lvl w:ilvl="0" w:tentative="0">
      <w:start w:val="1"/>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MzcyMDI2NDExMWNlMDFmOTljZTg3YjIzNDIzNjY2NDEifQ=="/>
  </w:docVars>
  <w:rsids>
    <w:rsidRoot w:val="00000000"/>
    <w:rsid w:val="206E02EA"/>
    <w:rsid w:val="4C3B4ABA"/>
    <w:rsid w:val="78B401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paragraph" w:styleId="2">
    <w:name w:val="heading 1"/>
    <w:basedOn w:val="1"/>
    <w:next w:val="1"/>
    <w:link w:val="15"/>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16"/>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1">
    <w:name w:val="Default Paragraph Font"/>
    <w:semiHidden/>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Body Text"/>
    <w:basedOn w:val="1"/>
    <w:semiHidden/>
    <w:qFormat/>
    <w:uiPriority w:val="0"/>
    <w:rPr>
      <w:rFonts w:ascii="华文中宋" w:hAnsi="华文中宋" w:eastAsia="华文中宋" w:cs="华文中宋"/>
      <w:sz w:val="34"/>
      <w:szCs w:val="34"/>
      <w:lang w:val="en-US" w:eastAsia="en-US" w:bidi="ar-SA"/>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qFormat/>
    <w:uiPriority w:val="0"/>
  </w:style>
  <w:style w:type="paragraph" w:styleId="8">
    <w:name w:val="toc 2"/>
    <w:basedOn w:val="1"/>
    <w:next w:val="1"/>
    <w:qFormat/>
    <w:uiPriority w:val="0"/>
    <w:pPr>
      <w:ind w:left="420" w:leftChars="200"/>
    </w:p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rPr>
  </w:style>
  <w:style w:type="table" w:customStyle="1" w:styleId="12">
    <w:name w:val="Table Normal"/>
    <w:semiHidden/>
    <w:unhideWhenUsed/>
    <w:qFormat/>
    <w:uiPriority w:val="0"/>
    <w:tblPr>
      <w:tblCellMar>
        <w:top w:w="0" w:type="dxa"/>
        <w:left w:w="0" w:type="dxa"/>
        <w:bottom w:w="0" w:type="dxa"/>
        <w:right w:w="0" w:type="dxa"/>
      </w:tblCellMar>
    </w:tblPr>
  </w:style>
  <w:style w:type="paragraph" w:customStyle="1" w:styleId="13">
    <w:name w:val="Table Text"/>
    <w:basedOn w:val="1"/>
    <w:semiHidden/>
    <w:qFormat/>
    <w:uiPriority w:val="0"/>
    <w:rPr>
      <w:rFonts w:ascii="宋体" w:hAnsi="宋体" w:eastAsia="宋体" w:cs="宋体"/>
      <w:sz w:val="18"/>
      <w:szCs w:val="18"/>
      <w:lang w:val="en-US" w:eastAsia="en-US" w:bidi="ar-SA"/>
    </w:rPr>
  </w:style>
  <w:style w:type="paragraph" w:styleId="14">
    <w:name w:val="List Paragraph"/>
    <w:basedOn w:val="1"/>
    <w:unhideWhenUsed/>
    <w:qFormat/>
    <w:uiPriority w:val="99"/>
    <w:pPr>
      <w:ind w:firstLine="420" w:firstLineChars="200"/>
    </w:pPr>
  </w:style>
  <w:style w:type="character" w:customStyle="1" w:styleId="15">
    <w:name w:val="标题 1 Char"/>
    <w:link w:val="2"/>
    <w:uiPriority w:val="0"/>
    <w:rPr>
      <w:b/>
      <w:kern w:val="44"/>
      <w:sz w:val="44"/>
    </w:rPr>
  </w:style>
  <w:style w:type="character" w:customStyle="1" w:styleId="16">
    <w:name w:val="标题 2 Char"/>
    <w:link w:val="3"/>
    <w:uiPriority w:val="0"/>
    <w:rPr>
      <w:rFonts w:ascii="Arial" w:hAnsi="Arial" w:eastAsia="黑体"/>
      <w:b/>
      <w:sz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24</TotalTime>
  <ScaleCrop>false</ScaleCrop>
  <LinksUpToDate>false</LinksUpToDate>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2023-09-08T10:19:00Z</dcterms:created>
  <dc:creator>凯瑞</dc:creator>
  <cp:lastModifiedBy>冯</cp:lastModifiedBy>
  <dcterms:modified xsi:type="dcterms:W3CDTF">2023-10-01T07:27:35Z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2023-09-28T18:12:31Z</vt:filetime>
  </property>
  <property fmtid="{D5CDD505-2E9C-101B-9397-08002B2CF9AE}" pid="4" name="KSOProductBuildVer">
    <vt:lpwstr>2052-12.1.0.15712</vt:lpwstr>
  </property>
  <property fmtid="{D5CDD505-2E9C-101B-9397-08002B2CF9AE}" pid="5" name="ICV">
    <vt:lpwstr>236C74F8C8C94FC3BD3B1939B2A48C27_13</vt:lpwstr>
  </property>
</Properties>
</file>