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kern w:val="2"/>
          <w:sz w:val="28"/>
          <w:szCs w:val="28"/>
          <w:lang w:val="en-US" w:eastAsia="zh-CN" w:bidi="ar-SA"/>
        </w:rPr>
        <w:id w:val="147456358"/>
        <w15:color w:val="DBDBDB"/>
        <w:docPartObj>
          <w:docPartGallery w:val="Table of Contents"/>
          <w:docPartUnique/>
        </w:docPartObj>
      </w:sdtPr>
      <w:sdtEndPr>
        <w:rPr>
          <w:rFonts w:hint="eastAsia" w:ascii="宋体" w:hAnsi="宋体" w:eastAsia="宋体" w:cs="宋体"/>
          <w:b/>
          <w:color w:val="000000"/>
          <w:kern w:val="2"/>
          <w:sz w:val="28"/>
          <w:szCs w:val="28"/>
          <w:lang w:val="en-US" w:eastAsia="zh-CN" w:bidi="ar-SA"/>
        </w:rPr>
      </w:sdtEndPr>
      <w:sdtContent>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hint="eastAsia" w:ascii="宋体" w:hAnsi="宋体" w:eastAsia="宋体" w:cs="宋体"/>
              <w:kern w:val="2"/>
              <w:sz w:val="28"/>
              <w:szCs w:val="28"/>
              <w:lang w:val="en-US" w:eastAsia="zh-CN" w:bidi="ar-SA"/>
            </w:rPr>
          </w:pPr>
        </w:p>
        <w:p>
          <w:pPr>
            <w:keepNext w:val="0"/>
            <w:keepLines w:val="0"/>
            <w:widowControl/>
            <w:suppressLineNumbers w:val="0"/>
            <w:jc w:val="center"/>
            <w:rPr>
              <w:rFonts w:ascii="华文中宋" w:hAnsi="华文中宋" w:eastAsia="华文中宋" w:cs="华文中宋"/>
              <w:color w:val="000000"/>
              <w:kern w:val="0"/>
              <w:sz w:val="40"/>
              <w:szCs w:val="40"/>
              <w:lang w:val="en-US" w:eastAsia="zh-CN" w:bidi="ar"/>
            </w:rPr>
          </w:pPr>
          <w:r>
            <w:rPr>
              <w:rFonts w:ascii="华文中宋" w:hAnsi="华文中宋" w:eastAsia="华文中宋" w:cs="华文中宋"/>
              <w:color w:val="000000"/>
              <w:kern w:val="0"/>
              <w:sz w:val="40"/>
              <w:szCs w:val="40"/>
              <w:lang w:val="en-US" w:eastAsia="zh-CN" w:bidi="ar"/>
            </w:rPr>
            <w:t xml:space="preserve">大 同 市 第 </w:t>
          </w:r>
          <w:r>
            <w:rPr>
              <w:rFonts w:hint="eastAsia" w:ascii="华文中宋" w:hAnsi="华文中宋" w:eastAsia="华文中宋" w:cs="华文中宋"/>
              <w:color w:val="000000"/>
              <w:kern w:val="0"/>
              <w:sz w:val="40"/>
              <w:szCs w:val="40"/>
              <w:lang w:val="en-US" w:eastAsia="zh-CN" w:bidi="ar"/>
            </w:rPr>
            <w:t>一</w:t>
          </w:r>
          <w:r>
            <w:rPr>
              <w:rFonts w:ascii="华文中宋" w:hAnsi="华文中宋" w:eastAsia="华文中宋" w:cs="华文中宋"/>
              <w:color w:val="000000"/>
              <w:kern w:val="0"/>
              <w:sz w:val="40"/>
              <w:szCs w:val="40"/>
              <w:lang w:val="en-US" w:eastAsia="zh-CN" w:bidi="ar"/>
            </w:rPr>
            <w:t xml:space="preserve"> 看 守 所</w:t>
          </w:r>
        </w:p>
        <w:p>
          <w:pPr>
            <w:keepNext w:val="0"/>
            <w:keepLines w:val="0"/>
            <w:widowControl/>
            <w:suppressLineNumbers w:val="0"/>
            <w:jc w:val="center"/>
            <w:rPr>
              <w:rFonts w:ascii="华文中宋" w:hAnsi="华文中宋" w:eastAsia="华文中宋" w:cs="华文中宋"/>
              <w:color w:val="000000"/>
              <w:kern w:val="0"/>
              <w:sz w:val="40"/>
              <w:szCs w:val="40"/>
              <w:lang w:val="en-US" w:eastAsia="zh-CN" w:bidi="ar"/>
            </w:rPr>
          </w:pPr>
        </w:p>
        <w:p>
          <w:pPr>
            <w:keepNext w:val="0"/>
            <w:keepLines w:val="0"/>
            <w:widowControl/>
            <w:suppressLineNumbers w:val="0"/>
            <w:jc w:val="center"/>
            <w:rPr>
              <w:sz w:val="24"/>
              <w:szCs w:val="32"/>
            </w:rPr>
          </w:pPr>
          <w:r>
            <w:rPr>
              <w:rFonts w:hint="eastAsia" w:ascii="华文中宋" w:hAnsi="华文中宋" w:eastAsia="华文中宋" w:cs="华文中宋"/>
              <w:color w:val="000000"/>
              <w:kern w:val="0"/>
              <w:sz w:val="40"/>
              <w:szCs w:val="40"/>
              <w:lang w:val="en-US" w:eastAsia="zh-CN" w:bidi="ar"/>
            </w:rPr>
            <w:t>2 0 2 2年 度 单 位 预 算 公 开</w:t>
          </w:r>
        </w:p>
        <w:p>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rFonts w:hint="eastAsia" w:ascii="宋体" w:hAnsi="宋体" w:eastAsia="宋体" w:cs="宋体"/>
              <w:kern w:val="2"/>
              <w:sz w:val="28"/>
              <w:szCs w:val="28"/>
              <w:lang w:val="en-US" w:eastAsia="zh-CN" w:bidi="ar-SA"/>
            </w:rPr>
            <w:sectPr>
              <w:pgSz w:w="11906" w:h="16838"/>
              <w:pgMar w:top="1134" w:right="1080" w:bottom="1440" w:left="1080" w:header="851" w:footer="992" w:gutter="0"/>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目录</w:t>
          </w:r>
        </w:p>
        <w:p>
          <w:pPr>
            <w:pStyle w:val="6"/>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TOC \o "1-2" \h \u </w:instrText>
          </w:r>
          <w:r>
            <w:rPr>
              <w:rFonts w:hint="eastAsia" w:ascii="宋体" w:hAnsi="宋体" w:eastAsia="宋体" w:cs="宋体"/>
              <w:b/>
              <w:color w:val="000000"/>
              <w:sz w:val="28"/>
              <w:szCs w:val="28"/>
            </w:rPr>
            <w:fldChar w:fldCharType="separate"/>
          </w:r>
          <w:r>
            <w:rPr>
              <w:rFonts w:hint="eastAsia" w:ascii="黑体" w:hAnsi="黑体" w:eastAsia="黑体" w:cs="黑体"/>
              <w:color w:val="000000"/>
              <w:sz w:val="28"/>
              <w:szCs w:val="28"/>
            </w:rPr>
            <w:fldChar w:fldCharType="begin"/>
          </w:r>
          <w:r>
            <w:rPr>
              <w:rFonts w:hint="eastAsia" w:ascii="黑体" w:hAnsi="黑体" w:eastAsia="黑体" w:cs="黑体"/>
              <w:sz w:val="28"/>
              <w:szCs w:val="28"/>
            </w:rPr>
            <w:instrText xml:space="preserve"> HYPERLINK \l _Toc28867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第一部分 概况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_Toc28867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_Toc18843 </w:instrText>
          </w:r>
          <w:r>
            <w:rPr>
              <w:rFonts w:hint="eastAsia" w:ascii="仿宋" w:hAnsi="仿宋" w:eastAsia="仿宋" w:cs="仿宋"/>
              <w:sz w:val="28"/>
              <w:szCs w:val="28"/>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本单位职责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_Toc18843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_Toc31626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二、机构设置情况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_Toc31626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6"/>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_Toc26246 </w:instrText>
          </w:r>
          <w:r>
            <w:rPr>
              <w:rFonts w:hint="eastAsia" w:ascii="仿宋" w:hAnsi="仿宋" w:eastAsia="仿宋" w:cs="仿宋"/>
              <w:sz w:val="28"/>
              <w:szCs w:val="28"/>
            </w:rPr>
            <w:fldChar w:fldCharType="separate"/>
          </w:r>
          <w:r>
            <w:rPr>
              <w:rFonts w:hint="eastAsia" w:ascii="黑体" w:hAnsi="黑体" w:eastAsia="黑体" w:cs="黑体"/>
              <w:b w:val="0"/>
              <w:bCs w:val="0"/>
              <w:sz w:val="28"/>
              <w:szCs w:val="28"/>
              <w:lang w:val="en-US" w:eastAsia="zh-CN"/>
            </w:rPr>
            <w:t>第二部分  2022年单位预算报表</w:t>
          </w:r>
          <w:r>
            <w:rPr>
              <w:rFonts w:hint="eastAsia" w:ascii="黑体" w:hAnsi="黑体" w:eastAsia="黑体" w:cs="黑体"/>
              <w:b w:val="0"/>
              <w:bCs w:val="0"/>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_Toc26246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_Toc16553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2022年预算收支总表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_Toc16553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_Toc18604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2022年预算收入总表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_Toc18604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_Toc30282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2022年预算支出总表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_Toc30282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_Toc16811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2022年财政拨款收支总表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_Toc16811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_Toc13133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2022年一般公共预算支出预算表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_Toc13133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_Toc12745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2022年一般公共预算安排基本支出分经济科目表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_Toc12745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_Toc4120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2022年政府性基金预算收入表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_Toc4120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_Toc11282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2022年政府性基金预算支出表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_Toc11282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_Toc9955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2022年国有资本经营预算收支预算表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_Toc9955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_Toc12261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2022年一般公共预算“三公”经费支出情况统计表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_Toc12261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_Toc14186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2022年机关运行经费预算财政拨款情况统计表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_Toc14186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6"/>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rPr>
          </w:pPr>
          <w:r>
            <w:rPr>
              <w:rFonts w:hint="eastAsia" w:ascii="黑体" w:hAnsi="黑体" w:eastAsia="黑体" w:cs="黑体"/>
              <w:color w:val="000000"/>
              <w:sz w:val="28"/>
              <w:szCs w:val="28"/>
            </w:rPr>
            <w:fldChar w:fldCharType="begin"/>
          </w:r>
          <w:r>
            <w:rPr>
              <w:rFonts w:hint="eastAsia" w:ascii="黑体" w:hAnsi="黑体" w:eastAsia="黑体" w:cs="黑体"/>
              <w:sz w:val="28"/>
              <w:szCs w:val="28"/>
            </w:rPr>
            <w:instrText xml:space="preserve"> HYPERLINK \l _Toc19563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第三部分  2022年度单位预算情况说明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_Toc19563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_Toc4395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一、部门预算收支情况说明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_Toc4395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_Toc25682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二、机关运行经费安排情况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_Toc25682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_Toc16538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三、国有资产占有情况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_Toc16538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_Toc15544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四、重点项目预算绩效目标等预算绩效情况说明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_Toc15544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_Toc7922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五、“三公”经费情况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_Toc7922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_Toc6197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六、2022年政府采购情况预算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_Toc6197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7"/>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_Toc8587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七、专业名词解释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_Toc8587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6"/>
            <w:keepNext w:val="0"/>
            <w:keepLines w:val="0"/>
            <w:pageBreakBefore w:val="0"/>
            <w:widowControl w:val="0"/>
            <w:tabs>
              <w:tab w:val="right" w:leader="dot" w:pos="9746"/>
            </w:tabs>
            <w:kinsoku/>
            <w:wordWrap/>
            <w:overflowPunct/>
            <w:topLinePunct w:val="0"/>
            <w:autoSpaceDE/>
            <w:autoSpaceDN/>
            <w:bidi w:val="0"/>
            <w:adjustRightInd/>
            <w:snapToGrid/>
            <w:spacing w:line="480" w:lineRule="exact"/>
            <w:textAlignment w:val="auto"/>
            <w:rPr>
              <w:rFonts w:hint="eastAsia" w:ascii="黑体" w:hAnsi="黑体" w:eastAsia="黑体" w:cs="黑体"/>
            </w:rPr>
          </w:pPr>
          <w:r>
            <w:rPr>
              <w:rFonts w:hint="eastAsia" w:ascii="黑体" w:hAnsi="黑体" w:eastAsia="黑体" w:cs="黑体"/>
              <w:color w:val="000000"/>
              <w:sz w:val="28"/>
              <w:szCs w:val="28"/>
            </w:rPr>
            <w:fldChar w:fldCharType="begin"/>
          </w:r>
          <w:r>
            <w:rPr>
              <w:rFonts w:hint="eastAsia" w:ascii="黑体" w:hAnsi="黑体" w:eastAsia="黑体" w:cs="黑体"/>
              <w:sz w:val="28"/>
              <w:szCs w:val="28"/>
            </w:rPr>
            <w:instrText xml:space="preserve"> HYPERLINK \l _Toc26460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第四部分 政府性基金预算情况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_Toc26460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lang w:val="en-US" w:eastAsia="zh-CN"/>
            </w:rPr>
            <w:t>5</w:t>
          </w:r>
          <w:r>
            <w:rPr>
              <w:rFonts w:hint="eastAsia" w:ascii="黑体" w:hAnsi="黑体" w:eastAsia="黑体" w:cs="黑体"/>
              <w:sz w:val="28"/>
              <w:szCs w:val="28"/>
            </w:rPr>
            <w:fldChar w:fldCharType="end"/>
          </w:r>
          <w:r>
            <w:rPr>
              <w:rFonts w:hint="eastAsia" w:ascii="黑体" w:hAnsi="黑体" w:eastAsia="黑体" w:cs="黑体"/>
              <w:color w:val="000000"/>
              <w:sz w:val="28"/>
              <w:szCs w:val="28"/>
            </w:rPr>
            <w:fldChar w:fldCharType="end"/>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b/>
              <w:color w:val="000000"/>
              <w:sz w:val="44"/>
              <w:szCs w:val="44"/>
            </w:rPr>
            <w:sectPr>
              <w:footerReference r:id="rId3" w:type="default"/>
              <w:pgSz w:w="11906" w:h="16838"/>
              <w:pgMar w:top="1134" w:right="1080" w:bottom="1440" w:left="1080" w:header="851" w:footer="992" w:gutter="0"/>
              <w:pgNumType w:start="1"/>
              <w:cols w:space="0" w:num="1"/>
              <w:rtlGutter w:val="0"/>
              <w:docGrid w:type="lines" w:linePitch="312" w:charSpace="0"/>
            </w:sectPr>
          </w:pPr>
          <w:r>
            <w:rPr>
              <w:rFonts w:hint="eastAsia" w:ascii="宋体" w:hAnsi="宋体" w:eastAsia="宋体" w:cs="宋体"/>
              <w:color w:val="000000"/>
              <w:szCs w:val="28"/>
            </w:rPr>
            <w:fldChar w:fldCharType="end"/>
          </w:r>
          <w:bookmarkStart w:id="6" w:name="_GoBack"/>
        </w:p>
      </w:sdtContent>
    </w:sdt>
    <w:bookmarkEnd w:id="6"/>
    <w:p>
      <w:pPr>
        <w:jc w:val="both"/>
        <w:rPr>
          <w:rFonts w:hint="eastAsia" w:ascii="宋体" w:hAnsi="宋体"/>
          <w:b/>
          <w:color w:val="000000"/>
          <w:sz w:val="44"/>
          <w:szCs w:val="44"/>
        </w:rPr>
      </w:pPr>
    </w:p>
    <w:p>
      <w:pPr>
        <w:pStyle w:val="2"/>
        <w:bidi w:val="0"/>
        <w:jc w:val="center"/>
        <w:rPr>
          <w:rFonts w:hint="eastAsia"/>
          <w:sz w:val="36"/>
          <w:szCs w:val="36"/>
        </w:rPr>
      </w:pPr>
      <w:bookmarkStart w:id="0" w:name="_Toc28867"/>
      <w:r>
        <w:rPr>
          <w:rFonts w:hint="eastAsia"/>
          <w:sz w:val="36"/>
          <w:szCs w:val="36"/>
          <w:lang w:val="en-US" w:eastAsia="zh-CN"/>
        </w:rPr>
        <w:t>第一部分 概况</w:t>
      </w:r>
      <w:bookmarkEnd w:id="0"/>
    </w:p>
    <w:p>
      <w:pPr>
        <w:pStyle w:val="3"/>
        <w:bidi w:val="0"/>
        <w:ind w:firstLine="640" w:firstLineChars="200"/>
        <w:rPr>
          <w:rFonts w:hint="default"/>
          <w:b w:val="0"/>
          <w:bCs/>
          <w:lang w:val="en-US" w:eastAsia="zh-CN"/>
        </w:rPr>
      </w:pPr>
      <w:bookmarkStart w:id="1" w:name="_Toc18843"/>
      <w:r>
        <w:rPr>
          <w:rFonts w:hint="eastAsia"/>
          <w:b w:val="0"/>
          <w:bCs/>
        </w:rPr>
        <w:t>一、</w:t>
      </w:r>
      <w:r>
        <w:rPr>
          <w:rFonts w:hint="eastAsia"/>
          <w:b w:val="0"/>
          <w:bCs/>
          <w:lang w:val="en-US" w:eastAsia="zh-CN"/>
        </w:rPr>
        <w:t>本单位职责</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大同市第</w:t>
      </w:r>
      <w:r>
        <w:rPr>
          <w:rFonts w:hint="eastAsia" w:ascii="仿宋_GB2312" w:eastAsia="仿宋_GB2312"/>
          <w:sz w:val="32"/>
          <w:szCs w:val="32"/>
          <w:lang w:val="en-US" w:eastAsia="zh-CN"/>
        </w:rPr>
        <w:t>一</w:t>
      </w:r>
      <w:r>
        <w:rPr>
          <w:rFonts w:hint="eastAsia" w:ascii="仿宋_GB2312" w:eastAsia="仿宋_GB2312"/>
          <w:sz w:val="32"/>
          <w:szCs w:val="32"/>
          <w:lang w:eastAsia="zh-CN"/>
        </w:rPr>
        <w:t>看守所</w:t>
      </w:r>
      <w:r>
        <w:rPr>
          <w:rFonts w:hint="eastAsia" w:ascii="仿宋_GB2312" w:eastAsia="仿宋_GB2312"/>
          <w:sz w:val="32"/>
          <w:szCs w:val="32"/>
        </w:rPr>
        <w:t xml:space="preserve">主要承担以下工作职责：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rPr>
        <w:t>羁押依法被逮捕、刑事拘留的人犯，监管余刑在三个月以下的罪犯；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rPr>
        <w:t>对被羁押的人犯实行武装警戒看守，保障安全，对人犯进行教育；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rPr>
        <w:t>管理人犯的生活和卫生，保障侦查、起诉和审判工作的顺利进行；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rPr>
        <w:t>对新入所的人犯办理各种入所手续，建立人犯档案并严格保管所有人犯档案；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rPr>
        <w:t>对出所受审转送外地或者出所就医的人犯实行武装押解；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rPr>
        <w:t>对羁押在所内在押人员进行教育，体现政策，以理服人，保障安全。</w:t>
      </w:r>
    </w:p>
    <w:p>
      <w:pPr>
        <w:pStyle w:val="3"/>
        <w:bidi w:val="0"/>
        <w:ind w:firstLine="640" w:firstLineChars="200"/>
        <w:rPr>
          <w:rFonts w:hint="eastAsia"/>
          <w:b w:val="0"/>
          <w:bCs/>
          <w:lang w:val="en-US" w:eastAsia="zh-CN"/>
        </w:rPr>
      </w:pPr>
      <w:bookmarkStart w:id="2" w:name="_Toc31626"/>
      <w:r>
        <w:rPr>
          <w:rFonts w:hint="eastAsia"/>
          <w:b w:val="0"/>
          <w:bCs/>
          <w:lang w:val="en-US" w:eastAsia="zh-CN"/>
        </w:rPr>
        <w:t>二、机构设置情况</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大同市第一看守所是大同市公安局下属的副处级单位，下设五个大队，即综合大队、侦查大队、管教大队、巡控大队和女子管教大队。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大同市第一看守所核定专项编制37人，领导职数5名。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大同市第一看守所执行《政府会计准则》、《政府会计制度—行政事业单位会计科目和报表》。</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spacing w:line="440" w:lineRule="exact"/>
        <w:ind w:firstLine="640" w:firstLineChars="200"/>
        <w:rPr>
          <w:rFonts w:hint="eastAsia" w:ascii="仿宋" w:hAnsi="仿宋" w:eastAsia="仿宋" w:cs="宋体"/>
          <w:kern w:val="0"/>
          <w:sz w:val="32"/>
          <w:szCs w:val="32"/>
          <w:lang w:val="en-US" w:eastAsia="zh-CN"/>
        </w:rPr>
      </w:pPr>
    </w:p>
    <w:p>
      <w:pPr>
        <w:spacing w:line="440" w:lineRule="exact"/>
        <w:ind w:firstLine="640" w:firstLineChars="200"/>
        <w:rPr>
          <w:rFonts w:hint="eastAsia" w:ascii="仿宋" w:hAnsi="仿宋" w:eastAsia="仿宋" w:cs="宋体"/>
          <w:kern w:val="0"/>
          <w:sz w:val="32"/>
          <w:szCs w:val="32"/>
          <w:lang w:val="en-US" w:eastAsia="zh-CN"/>
        </w:rPr>
      </w:pPr>
    </w:p>
    <w:p>
      <w:pPr>
        <w:spacing w:line="440" w:lineRule="exact"/>
        <w:ind w:firstLine="640" w:firstLineChars="200"/>
        <w:rPr>
          <w:rFonts w:hint="eastAsia" w:ascii="仿宋" w:hAnsi="仿宋" w:eastAsia="仿宋" w:cs="宋体"/>
          <w:kern w:val="0"/>
          <w:sz w:val="32"/>
          <w:szCs w:val="32"/>
          <w:lang w:val="en-US" w:eastAsia="zh-CN"/>
        </w:rPr>
      </w:pPr>
    </w:p>
    <w:p>
      <w:pPr>
        <w:spacing w:line="440" w:lineRule="exact"/>
        <w:ind w:firstLine="640" w:firstLineChars="200"/>
        <w:rPr>
          <w:rFonts w:hint="eastAsia" w:ascii="仿宋" w:hAnsi="仿宋" w:eastAsia="仿宋" w:cs="宋体"/>
          <w:kern w:val="0"/>
          <w:sz w:val="32"/>
          <w:szCs w:val="32"/>
          <w:lang w:val="en-US" w:eastAsia="zh-CN"/>
        </w:rPr>
      </w:pPr>
    </w:p>
    <w:p>
      <w:pPr>
        <w:spacing w:line="440" w:lineRule="exact"/>
        <w:ind w:firstLine="640" w:firstLineChars="200"/>
        <w:rPr>
          <w:rFonts w:hint="eastAsia" w:ascii="仿宋" w:hAnsi="仿宋" w:eastAsia="仿宋" w:cs="宋体"/>
          <w:kern w:val="0"/>
          <w:sz w:val="32"/>
          <w:szCs w:val="32"/>
          <w:lang w:val="en-US" w:eastAsia="zh-CN"/>
        </w:rPr>
      </w:pPr>
    </w:p>
    <w:p>
      <w:pPr>
        <w:spacing w:line="440" w:lineRule="exact"/>
        <w:ind w:firstLine="640" w:firstLineChars="200"/>
        <w:rPr>
          <w:rFonts w:hint="eastAsia" w:ascii="仿宋" w:hAnsi="仿宋" w:eastAsia="仿宋" w:cs="宋体"/>
          <w:kern w:val="0"/>
          <w:sz w:val="32"/>
          <w:szCs w:val="32"/>
          <w:lang w:val="en-US" w:eastAsia="zh-CN"/>
        </w:rPr>
      </w:pPr>
    </w:p>
    <w:p>
      <w:pPr>
        <w:spacing w:line="440" w:lineRule="exact"/>
        <w:ind w:firstLine="640" w:firstLineChars="200"/>
        <w:rPr>
          <w:rFonts w:hint="default" w:ascii="仿宋" w:hAnsi="仿宋" w:eastAsia="仿宋" w:cs="宋体"/>
          <w:kern w:val="0"/>
          <w:sz w:val="32"/>
          <w:szCs w:val="32"/>
          <w:lang w:val="en-US" w:eastAsia="zh-CN"/>
        </w:rPr>
      </w:pPr>
    </w:p>
    <w:p>
      <w:pPr>
        <w:rPr>
          <w:rFonts w:hint="eastAsia"/>
          <w:lang w:val="en-US" w:eastAsia="zh-CN"/>
        </w:rPr>
      </w:pPr>
    </w:p>
    <w:p>
      <w:pPr>
        <w:pStyle w:val="2"/>
        <w:bidi w:val="0"/>
        <w:jc w:val="center"/>
        <w:rPr>
          <w:rFonts w:hint="eastAsia" w:ascii="黑体" w:eastAsia="黑体"/>
          <w:b/>
          <w:sz w:val="32"/>
          <w:szCs w:val="32"/>
        </w:rPr>
      </w:pPr>
      <w:bookmarkStart w:id="3" w:name="_Toc26246"/>
      <w:r>
        <w:rPr>
          <w:rFonts w:hint="eastAsia"/>
          <w:b/>
          <w:sz w:val="36"/>
          <w:szCs w:val="36"/>
          <w:lang w:val="en-US" w:eastAsia="zh-CN"/>
        </w:rPr>
        <w:t>第二部分  2022年单位预算报表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2032"/>
        <w:gridCol w:w="284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8" w:type="pct"/>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046" w:type="pct"/>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454" w:type="pct"/>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010"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8" w:type="pct"/>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部门:[047002]大同市第一看守所</w:t>
            </w:r>
          </w:p>
        </w:tc>
        <w:tc>
          <w:tcPr>
            <w:tcW w:w="1046" w:type="pct"/>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454" w:type="pct"/>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010"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53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6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外交支出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国防支出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公共安全支出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科学技术支出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社会保险基金支出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商业服务业等支出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援助其他地区支出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粮油物资储备支出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预备费</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抗疫特别国债安排的支出</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4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01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0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1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0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r>
    </w:tbl>
    <w:p>
      <w:pPr>
        <w:numPr>
          <w:ilvl w:val="0"/>
          <w:numId w:val="0"/>
        </w:numPr>
        <w:rPr>
          <w:rFonts w:hint="eastAsia" w:ascii="黑体" w:eastAsia="黑体"/>
          <w:b/>
          <w:sz w:val="32"/>
          <w:szCs w:val="32"/>
        </w:rPr>
      </w:pPr>
    </w:p>
    <w:p>
      <w:pPr>
        <w:numPr>
          <w:ilvl w:val="0"/>
          <w:numId w:val="0"/>
        </w:numPr>
        <w:rPr>
          <w:rFonts w:hint="eastAsia" w:ascii="黑体" w:eastAsia="黑体"/>
          <w:b/>
          <w:sz w:val="32"/>
          <w:szCs w:val="32"/>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6"/>
        <w:gridCol w:w="3116"/>
        <w:gridCol w:w="1426"/>
        <w:gridCol w:w="1426"/>
        <w:gridCol w:w="1289"/>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8"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126"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8"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126"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813"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45"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5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功能科目编码</w:t>
            </w:r>
          </w:p>
        </w:tc>
        <w:tc>
          <w:tcPr>
            <w:tcW w:w="1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功能科目名称</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126"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w:t>
            </w:r>
          </w:p>
        </w:tc>
        <w:tc>
          <w:tcPr>
            <w:tcW w:w="1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[204]公共安全支出</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20402</w:t>
            </w:r>
          </w:p>
        </w:tc>
        <w:tc>
          <w:tcPr>
            <w:tcW w:w="1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[20402]公安</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2040202</w:t>
            </w:r>
          </w:p>
        </w:tc>
        <w:tc>
          <w:tcPr>
            <w:tcW w:w="1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[2040202]一般行政管理事务</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bl>
    <w:p>
      <w:pPr>
        <w:numPr>
          <w:ilvl w:val="0"/>
          <w:numId w:val="0"/>
        </w:numPr>
        <w:rPr>
          <w:rFonts w:hint="eastAsia" w:ascii="黑体" w:eastAsia="黑体"/>
          <w:b/>
          <w:sz w:val="32"/>
          <w:szCs w:val="32"/>
        </w:rPr>
      </w:pPr>
    </w:p>
    <w:p>
      <w:pPr>
        <w:numPr>
          <w:ilvl w:val="0"/>
          <w:numId w:val="0"/>
        </w:numPr>
        <w:rPr>
          <w:rFonts w:hint="eastAsia" w:ascii="黑体" w:eastAsia="黑体"/>
          <w:b/>
          <w:sz w:val="32"/>
          <w:szCs w:val="32"/>
        </w:rPr>
      </w:pPr>
    </w:p>
    <w:p>
      <w:pPr>
        <w:numPr>
          <w:ilvl w:val="0"/>
          <w:numId w:val="0"/>
        </w:numPr>
        <w:rPr>
          <w:rFonts w:hint="eastAsia" w:ascii="黑体" w:eastAsia="黑体"/>
          <w:b/>
          <w:sz w:val="32"/>
          <w:szCs w:val="32"/>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4"/>
        <w:gridCol w:w="3116"/>
        <w:gridCol w:w="1726"/>
        <w:gridCol w:w="1727"/>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0"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369"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16"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16"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16"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0"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369"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16"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16"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16"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4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5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369"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0"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1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[204]公共安全支出</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w:t>
            </w:r>
          </w:p>
        </w:tc>
        <w:tc>
          <w:tcPr>
            <w:tcW w:w="1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[20402]公安</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2040202</w:t>
            </w:r>
          </w:p>
        </w:tc>
        <w:tc>
          <w:tcPr>
            <w:tcW w:w="13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[2040202]一般行政管理事务</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91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9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r>
    </w:tbl>
    <w:p>
      <w:pPr>
        <w:numPr>
          <w:ilvl w:val="0"/>
          <w:numId w:val="0"/>
        </w:num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9"/>
        <w:gridCol w:w="1191"/>
        <w:gridCol w:w="2002"/>
        <w:gridCol w:w="1458"/>
        <w:gridCol w:w="1500"/>
        <w:gridCol w:w="945"/>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00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31"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52"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89" w:type="pct"/>
            <w:gridSpan w:val="2"/>
            <w:tcBorders>
              <w:top w:val="nil"/>
              <w:left w:val="nil"/>
              <w:bottom w:val="nil"/>
              <w:right w:val="nil"/>
            </w:tcBorders>
            <w:noWrap/>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1"/>
                <w:szCs w:val="21"/>
                <w:u w:val="none"/>
                <w:lang w:val="en-US" w:eastAsia="zh-CN" w:bidi="ar"/>
              </w:rPr>
              <w:t>预算公开表4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00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31"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52"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989" w:type="pct"/>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2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3479"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2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9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00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47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2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0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w:t>
            </w:r>
          </w:p>
        </w:tc>
        <w:tc>
          <w:tcPr>
            <w:tcW w:w="515"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w:t>
            </w: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1,015.240000</w:t>
            </w: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w:t>
            </w: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外交支出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w:t>
            </w: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国防支出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公共安全支出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7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科学技术支出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文化旅游体育与传媒支出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社会保险基金支出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资源勘探工业信息等支出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商业服务业等支出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援助其他地区支出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自然资源海洋气象等支出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粮油物资储备支出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灾害防治及应急管理支出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预备费</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抗疫特别国债安排的支出</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04"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31"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bottom"/>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1,015.240000</w:t>
            </w:r>
          </w:p>
        </w:tc>
        <w:tc>
          <w:tcPr>
            <w:tcW w:w="10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7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bl>
    <w:p>
      <w:pPr>
        <w:rPr>
          <w:rFonts w:hint="eastAsia" w:ascii="黑体" w:eastAsia="黑体"/>
          <w:b/>
          <w:sz w:val="32"/>
          <w:szCs w:val="32"/>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2823"/>
        <w:gridCol w:w="1426"/>
        <w:gridCol w:w="1166"/>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38"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0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0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07"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7" w:type="pct"/>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部门:[047002]大同市第一看守所</w:t>
            </w:r>
          </w:p>
        </w:tc>
        <w:tc>
          <w:tcPr>
            <w:tcW w:w="1538"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0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07"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707"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87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123"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538"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[204]公共安全支出</w:t>
            </w:r>
          </w:p>
        </w:tc>
        <w:tc>
          <w:tcPr>
            <w:tcW w:w="1538"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[20402]公安</w:t>
            </w:r>
          </w:p>
        </w:tc>
        <w:tc>
          <w:tcPr>
            <w:tcW w:w="1538"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1,015.240000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2040202</w:t>
            </w:r>
          </w:p>
        </w:tc>
        <w:tc>
          <w:tcPr>
            <w:tcW w:w="1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[2040202]一般行政管理事务</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c>
          <w:tcPr>
            <w:tcW w:w="707"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1,015.240000</w:t>
            </w:r>
          </w:p>
        </w:tc>
      </w:tr>
    </w:tbl>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2"/>
        <w:gridCol w:w="3108"/>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60"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34"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一般公共预算安排基本支出分经济科目表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60"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34"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经济科目名称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5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rPr>
          <w:rFonts w:hint="eastAsia" w:ascii="黑体" w:eastAsia="黑体"/>
          <w:b/>
          <w:sz w:val="32"/>
          <w:szCs w:val="32"/>
        </w:rPr>
      </w:pPr>
    </w:p>
    <w:p>
      <w:pPr>
        <w:rPr>
          <w:rFonts w:hint="eastAsia" w:ascii="黑体" w:eastAsia="黑体"/>
          <w:b/>
          <w:sz w:val="32"/>
          <w:szCs w:val="32"/>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8"/>
        <w:gridCol w:w="4145"/>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2081"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649"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2022年政府性基金预算收入表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2081"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649"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5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4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08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49"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bl>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9"/>
        <w:gridCol w:w="4804"/>
        <w:gridCol w:w="3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4" w:type="pct"/>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412"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33"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2412"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533"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3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4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3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412"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53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41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53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rPr>
          <w:rFonts w:hint="eastAsia" w:ascii="黑体" w:eastAsia="黑体"/>
          <w:b/>
          <w:sz w:val="32"/>
          <w:szCs w:val="32"/>
        </w:rPr>
      </w:pPr>
    </w:p>
    <w:p>
      <w:pPr>
        <w:rPr>
          <w:rFonts w:hint="eastAsia" w:ascii="黑体" w:eastAsia="黑体"/>
          <w:b/>
          <w:sz w:val="32"/>
          <w:szCs w:val="32"/>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1749"/>
        <w:gridCol w:w="1282"/>
        <w:gridCol w:w="1053"/>
        <w:gridCol w:w="1596"/>
        <w:gridCol w:w="1086"/>
        <w:gridCol w:w="1086"/>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48"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6"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00" w:type="pct"/>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2022年国有资本经营预算收支预算表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48"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6"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50" w:type="pct"/>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00" w:type="pct"/>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0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国有资本经营预算收入</w:t>
            </w:r>
          </w:p>
        </w:tc>
        <w:tc>
          <w:tcPr>
            <w:tcW w:w="299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6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国有资本经营收入预算</w:t>
            </w:r>
          </w:p>
        </w:tc>
        <w:tc>
          <w:tcPr>
            <w:tcW w:w="53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0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3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8"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bl>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9"/>
        <w:gridCol w:w="5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2615"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2"/>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2022年一般公共预算“三公”经费支出情况统计表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4"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2615"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①公务用车购置费</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②公务用车运行维护费</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1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bl>
    <w:p>
      <w:pPr>
        <w:rPr>
          <w:rFonts w:hint="eastAsia" w:ascii="黑体" w:eastAsia="黑体"/>
          <w:b/>
          <w:sz w:val="32"/>
          <w:szCs w:val="32"/>
        </w:rPr>
      </w:pPr>
    </w:p>
    <w:p>
      <w:pPr>
        <w:rPr>
          <w:rFonts w:hint="eastAsia" w:ascii="黑体" w:eastAsia="黑体"/>
          <w:b/>
          <w:sz w:val="32"/>
          <w:szCs w:val="32"/>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5"/>
        <w:gridCol w:w="4089"/>
        <w:gridCol w:w="3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pct"/>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05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943"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2022年机关运行经费预算财政拨款情况统计表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pct"/>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2053" w:type="pct"/>
            <w:tcBorders>
              <w:top w:val="nil"/>
              <w:left w:val="nil"/>
              <w:bottom w:val="nil"/>
              <w:right w:val="nil"/>
            </w:tcBorders>
            <w:noWrap/>
            <w:vAlign w:val="center"/>
          </w:tcPr>
          <w:p>
            <w:pPr>
              <w:jc w:val="center"/>
              <w:rPr>
                <w:rFonts w:hint="eastAsia" w:ascii="宋体" w:hAnsi="宋体" w:eastAsia="宋体" w:cs="宋体"/>
                <w:i w:val="0"/>
                <w:iCs w:val="0"/>
                <w:color w:val="000000"/>
                <w:sz w:val="20"/>
                <w:szCs w:val="20"/>
                <w:u w:val="none"/>
              </w:rPr>
            </w:pPr>
          </w:p>
        </w:tc>
        <w:tc>
          <w:tcPr>
            <w:tcW w:w="1943" w:type="pct"/>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20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9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205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943"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bl>
    <w:p>
      <w:pPr>
        <w:rPr>
          <w:rFonts w:hint="eastAsia" w:ascii="黑体" w:eastAsia="黑体"/>
          <w:b/>
          <w:sz w:val="32"/>
          <w:szCs w:val="32"/>
        </w:rPr>
      </w:pPr>
    </w:p>
    <w:p>
      <w:pPr>
        <w:pStyle w:val="2"/>
        <w:bidi w:val="0"/>
        <w:jc w:val="center"/>
        <w:rPr>
          <w:rFonts w:hint="eastAsia" w:ascii="黑体" w:eastAsia="黑体"/>
          <w:b/>
          <w:sz w:val="32"/>
          <w:szCs w:val="32"/>
        </w:rPr>
      </w:pPr>
      <w:bookmarkStart w:id="4" w:name="_Toc19563"/>
      <w:r>
        <w:rPr>
          <w:rFonts w:hint="eastAsia" w:ascii="宋体" w:hAnsi="宋体" w:eastAsia="宋体" w:cs="宋体"/>
          <w:sz w:val="36"/>
          <w:szCs w:val="36"/>
          <w:lang w:val="en-US" w:eastAsia="zh-CN"/>
        </w:rPr>
        <w:t>第三部分  2022年度单位预算情况说明</w:t>
      </w:r>
      <w:bookmarkEnd w:id="4"/>
    </w:p>
    <w:p>
      <w:pPr>
        <w:ind w:firstLine="640" w:firstLineChars="200"/>
        <w:rPr>
          <w:rFonts w:hint="eastAsia" w:ascii="仿宋_GB2312" w:eastAsia="仿宋_GB2312"/>
          <w:sz w:val="32"/>
          <w:szCs w:val="32"/>
        </w:rPr>
      </w:pPr>
      <w:r>
        <w:rPr>
          <w:rFonts w:hint="eastAsia" w:ascii="仿宋_GB2312" w:eastAsia="仿宋_GB2312"/>
          <w:sz w:val="32"/>
          <w:szCs w:val="32"/>
        </w:rPr>
        <w:t>（一）部门预算收支情况说明</w:t>
      </w:r>
    </w:p>
    <w:p>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2</w:t>
      </w:r>
      <w:r>
        <w:rPr>
          <w:rFonts w:hint="default" w:ascii="仿宋_GB2312" w:eastAsia="仿宋_GB2312"/>
          <w:sz w:val="32"/>
          <w:szCs w:val="32"/>
          <w:lang w:val="en-US" w:eastAsia="zh-CN"/>
        </w:rPr>
        <w:t>年度预算收入</w:t>
      </w:r>
      <w:r>
        <w:rPr>
          <w:rFonts w:hint="eastAsia" w:ascii="仿宋_GB2312" w:eastAsia="仿宋_GB2312"/>
          <w:sz w:val="32"/>
          <w:szCs w:val="32"/>
          <w:lang w:val="en-US" w:eastAsia="zh-CN"/>
        </w:rPr>
        <w:t>1015.24</w:t>
      </w:r>
      <w:r>
        <w:rPr>
          <w:rFonts w:hint="default" w:ascii="仿宋_GB2312" w:eastAsia="仿宋_GB2312"/>
          <w:sz w:val="32"/>
          <w:szCs w:val="32"/>
          <w:lang w:val="en-US" w:eastAsia="zh-CN"/>
        </w:rPr>
        <w:t>万元，主要包括一般公共预算拨款收入</w:t>
      </w:r>
      <w:r>
        <w:rPr>
          <w:rFonts w:hint="eastAsia" w:ascii="仿宋_GB2312" w:eastAsia="仿宋_GB2312"/>
          <w:sz w:val="32"/>
          <w:szCs w:val="32"/>
          <w:lang w:val="en-US" w:eastAsia="zh-CN"/>
        </w:rPr>
        <w:t>1015.24</w:t>
      </w:r>
      <w:r>
        <w:rPr>
          <w:rFonts w:hint="default" w:ascii="仿宋_GB2312" w:eastAsia="仿宋_GB2312"/>
          <w:sz w:val="32"/>
          <w:szCs w:val="32"/>
          <w:lang w:val="en-US" w:eastAsia="zh-CN"/>
        </w:rPr>
        <w:t>万元， 占100.00%；政府性基金预算拨款收入0.00万元，占0.00%；国有资本经营预算拨款 收入0.00万元，占0.00%；财政专户管理资金收入0.00万元，占0.00%；单位资金 0.00万元，占0.00%；上年结转0.00万元，占0.00%。202</w:t>
      </w:r>
      <w:r>
        <w:rPr>
          <w:rFonts w:hint="eastAsia" w:ascii="仿宋_GB2312" w:eastAsia="仿宋_GB2312"/>
          <w:sz w:val="32"/>
          <w:szCs w:val="32"/>
          <w:lang w:val="en-US" w:eastAsia="zh-CN"/>
        </w:rPr>
        <w:t>2</w:t>
      </w:r>
      <w:r>
        <w:rPr>
          <w:rFonts w:hint="default" w:ascii="仿宋_GB2312" w:eastAsia="仿宋_GB2312"/>
          <w:sz w:val="32"/>
          <w:szCs w:val="32"/>
          <w:lang w:val="en-US" w:eastAsia="zh-CN"/>
        </w:rPr>
        <w:t>年度支出预算</w:t>
      </w:r>
      <w:r>
        <w:rPr>
          <w:rFonts w:hint="eastAsia" w:ascii="仿宋_GB2312" w:eastAsia="仿宋_GB2312"/>
          <w:sz w:val="32"/>
          <w:szCs w:val="32"/>
          <w:lang w:val="en-US" w:eastAsia="zh-CN"/>
        </w:rPr>
        <w:t>1015.24</w:t>
      </w:r>
      <w:r>
        <w:rPr>
          <w:rFonts w:hint="default" w:ascii="仿宋_GB2312" w:eastAsia="仿宋_GB2312"/>
          <w:sz w:val="32"/>
          <w:szCs w:val="32"/>
          <w:lang w:val="en-US" w:eastAsia="zh-CN"/>
        </w:rPr>
        <w:t>万元，其中：基本支出0万元，占0.00%；项目支出</w:t>
      </w:r>
      <w:r>
        <w:rPr>
          <w:rFonts w:hint="eastAsia" w:ascii="仿宋_GB2312" w:eastAsia="仿宋_GB2312"/>
          <w:sz w:val="32"/>
          <w:szCs w:val="32"/>
          <w:lang w:val="en-US" w:eastAsia="zh-CN"/>
        </w:rPr>
        <w:t>1015.24</w:t>
      </w:r>
      <w:r>
        <w:rPr>
          <w:rFonts w:hint="default" w:ascii="仿宋_GB2312" w:eastAsia="仿宋_GB2312"/>
          <w:sz w:val="32"/>
          <w:szCs w:val="32"/>
          <w:lang w:val="en-US" w:eastAsia="zh-CN"/>
        </w:rPr>
        <w:t>万元，</w:t>
      </w:r>
      <w:r>
        <w:rPr>
          <w:rFonts w:hint="eastAsia" w:ascii="仿宋_GB2312" w:eastAsia="仿宋_GB2312"/>
          <w:sz w:val="32"/>
          <w:szCs w:val="32"/>
          <w:lang w:val="en-US" w:eastAsia="zh-CN"/>
        </w:rPr>
        <w:t>为</w:t>
      </w:r>
      <w:r>
        <w:rPr>
          <w:rFonts w:hint="default" w:ascii="仿宋_GB2312" w:eastAsia="仿宋_GB2312"/>
          <w:sz w:val="32"/>
          <w:szCs w:val="32"/>
          <w:lang w:val="en-US" w:eastAsia="zh-CN"/>
        </w:rPr>
        <w:t>人犯经费</w:t>
      </w:r>
      <w:r>
        <w:rPr>
          <w:rFonts w:hint="eastAsia" w:ascii="仿宋_GB2312" w:eastAsia="仿宋_GB2312"/>
          <w:sz w:val="32"/>
          <w:szCs w:val="32"/>
          <w:lang w:val="en-US" w:eastAsia="zh-CN"/>
        </w:rPr>
        <w:t>452.01</w:t>
      </w:r>
      <w:r>
        <w:rPr>
          <w:rFonts w:hint="default" w:ascii="仿宋_GB2312" w:eastAsia="仿宋_GB2312"/>
          <w:sz w:val="32"/>
          <w:szCs w:val="32"/>
          <w:lang w:val="en-US" w:eastAsia="zh-CN"/>
        </w:rPr>
        <w:t>万元，</w:t>
      </w:r>
      <w:r>
        <w:rPr>
          <w:rFonts w:hint="eastAsia" w:ascii="仿宋_GB2312" w:eastAsia="仿宋_GB2312"/>
          <w:sz w:val="32"/>
          <w:szCs w:val="32"/>
          <w:lang w:val="en-US" w:eastAsia="zh-CN"/>
        </w:rPr>
        <w:t>自供热取暖306</w:t>
      </w:r>
      <w:r>
        <w:rPr>
          <w:rFonts w:hint="default" w:ascii="仿宋_GB2312" w:eastAsia="仿宋_GB2312"/>
          <w:sz w:val="32"/>
          <w:szCs w:val="32"/>
          <w:lang w:val="en-US" w:eastAsia="zh-CN"/>
        </w:rPr>
        <w:t>万元</w:t>
      </w:r>
      <w:r>
        <w:rPr>
          <w:rFonts w:hint="eastAsia" w:ascii="仿宋_GB2312" w:eastAsia="仿宋_GB2312"/>
          <w:sz w:val="32"/>
          <w:szCs w:val="32"/>
          <w:lang w:val="en-US" w:eastAsia="zh-CN"/>
        </w:rPr>
        <w:t>，物业管理服务费257.23万元。</w:t>
      </w:r>
    </w:p>
    <w:p>
      <w:pPr>
        <w:rPr>
          <w:rFonts w:ascii="仿宋_GB2312" w:eastAsia="仿宋_GB2312"/>
          <w:sz w:val="32"/>
          <w:szCs w:val="32"/>
        </w:rPr>
      </w:pPr>
    </w:p>
    <w:p>
      <w:pPr>
        <w:ind w:firstLine="480" w:firstLineChars="150"/>
        <w:rPr>
          <w:rFonts w:hint="eastAsia" w:ascii="仿宋_GB2312" w:eastAsia="仿宋_GB2312"/>
          <w:sz w:val="32"/>
          <w:szCs w:val="32"/>
        </w:rPr>
      </w:pPr>
      <w:r>
        <w:rPr>
          <w:rFonts w:hint="eastAsia" w:ascii="仿宋_GB2312" w:eastAsia="仿宋_GB2312"/>
          <w:sz w:val="32"/>
          <w:szCs w:val="32"/>
        </w:rPr>
        <w:t>（二）机关运行经费安排情况</w:t>
      </w:r>
    </w:p>
    <w:p>
      <w:pPr>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年大同市第一看守所机关运行经费已包含在市公安局本级机关中，机关运行经费按新的工资标准和新的公用经费定额标准核定。</w:t>
      </w:r>
    </w:p>
    <w:p>
      <w:pPr>
        <w:ind w:firstLine="480" w:firstLineChars="150"/>
        <w:rPr>
          <w:rFonts w:hint="eastAsia" w:ascii="仿宋_GB2312" w:eastAsia="仿宋_GB2312"/>
          <w:sz w:val="32"/>
          <w:szCs w:val="32"/>
        </w:rPr>
      </w:pPr>
      <w:r>
        <w:rPr>
          <w:rFonts w:hint="eastAsia" w:ascii="仿宋_GB2312" w:eastAsia="仿宋_GB2312"/>
          <w:sz w:val="32"/>
          <w:szCs w:val="32"/>
        </w:rPr>
        <w:t>（三）国有资产占有情况</w:t>
      </w:r>
    </w:p>
    <w:p>
      <w:pPr>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年大同市第一看守所无国有资产占有情况。</w:t>
      </w:r>
    </w:p>
    <w:p>
      <w:pPr>
        <w:ind w:firstLine="480" w:firstLineChars="150"/>
        <w:rPr>
          <w:rFonts w:hint="eastAsia" w:ascii="仿宋_GB2312" w:eastAsia="仿宋_GB2312"/>
          <w:sz w:val="32"/>
          <w:szCs w:val="32"/>
        </w:rPr>
      </w:pPr>
      <w:r>
        <w:rPr>
          <w:rFonts w:hint="eastAsia" w:ascii="仿宋_GB2312" w:eastAsia="仿宋_GB2312"/>
          <w:sz w:val="32"/>
          <w:szCs w:val="32"/>
        </w:rPr>
        <w:t>（四）重点项目预算绩效目标等预算绩效情况说明</w:t>
      </w:r>
    </w:p>
    <w:p>
      <w:pPr>
        <w:keepNext w:val="0"/>
        <w:keepLines w:val="0"/>
        <w:widowControl/>
        <w:suppressLineNumbers w:val="0"/>
        <w:jc w:val="center"/>
        <w:textAlignment w:val="center"/>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年大同市第一看守所项目预算1015.24万元，其中人犯经费</w:t>
      </w:r>
      <w:r>
        <w:rPr>
          <w:rFonts w:hint="eastAsia" w:ascii="仿宋_GB2312" w:eastAsia="仿宋_GB2312"/>
          <w:sz w:val="32"/>
          <w:szCs w:val="32"/>
          <w:lang w:val="en-US" w:eastAsia="zh-CN"/>
        </w:rPr>
        <w:t>452.01</w:t>
      </w:r>
      <w:r>
        <w:rPr>
          <w:rFonts w:hint="eastAsia" w:ascii="仿宋_GB2312" w:eastAsia="仿宋_GB2312"/>
          <w:sz w:val="32"/>
          <w:szCs w:val="32"/>
        </w:rPr>
        <w:t>万元，自供热单位取暖费</w:t>
      </w:r>
      <w:r>
        <w:rPr>
          <w:rFonts w:hint="eastAsia" w:ascii="仿宋_GB2312" w:eastAsia="仿宋_GB2312"/>
          <w:sz w:val="32"/>
          <w:szCs w:val="32"/>
          <w:lang w:val="en-US" w:eastAsia="zh-CN"/>
        </w:rPr>
        <w:t>306</w:t>
      </w:r>
      <w:r>
        <w:rPr>
          <w:rFonts w:hint="eastAsia" w:ascii="仿宋_GB2312" w:eastAsia="仿宋_GB2312"/>
          <w:sz w:val="32"/>
          <w:szCs w:val="32"/>
        </w:rPr>
        <w:t>万元</w:t>
      </w:r>
      <w:r>
        <w:rPr>
          <w:rFonts w:hint="eastAsia" w:ascii="仿宋_GB2312" w:eastAsia="仿宋_GB2312"/>
          <w:sz w:val="32"/>
          <w:szCs w:val="32"/>
          <w:lang w:val="en-US" w:eastAsia="zh-CN"/>
        </w:rPr>
        <w:t>,物业管理服务费257.23万元。</w:t>
      </w:r>
      <w:r>
        <w:rPr>
          <w:rFonts w:hint="eastAsia" w:ascii="仿宋_GB2312" w:eastAsia="仿宋_GB2312"/>
          <w:sz w:val="32"/>
          <w:szCs w:val="32"/>
        </w:rPr>
        <w:t>目经费将按合同和实际建设情况支付。项目建设对管理犯人和提高监管场所日常运行发挥积极作用，为维护社会稳定提供了强力支撑。</w:t>
      </w:r>
    </w:p>
    <w:tbl>
      <w:tblPr>
        <w:tblStyle w:val="9"/>
        <w:tblW w:w="11195" w:type="dxa"/>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5"/>
        <w:gridCol w:w="720"/>
        <w:gridCol w:w="1124"/>
        <w:gridCol w:w="2435"/>
        <w:gridCol w:w="1097"/>
        <w:gridCol w:w="973"/>
        <w:gridCol w:w="1876"/>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19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1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43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97" w:type="dxa"/>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97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6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J物业管理服务费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大同市第一看守所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1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7,716,900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7,716,900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1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根据预算编制核定标准，第一看守所办公用房每年需安排物业管理费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《中华人民共和国看守所条例》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看守所担任管理人犯，肩负社会治安稳定的重大责任，需确保良好的工作环境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看守所经费开支范围和管理办法的规定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8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确保看守所工作环境质量，维持看守所工作效率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11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确保看守所工作环境质量，高效率运行看守所日常工作</w:t>
            </w:r>
          </w:p>
        </w:tc>
        <w:tc>
          <w:tcPr>
            <w:tcW w:w="4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确保看守所正常运行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85"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物业面积</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23465.82平方米</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干警人数</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干警人数</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121人</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羁押人员数量</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涉密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羁押人员数量</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涉密</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物业面积</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23465.82平方米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物业管理工作验收合格率</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物业管理工作验收合格率</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物业服务时间</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1月1日-12月31日</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物业服务时间</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1月1日-12月31日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单位物业管理成本（月/每平米）</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≤9.13元/平米</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单位物业管理成本（月/每平米）</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≤9.13元/平米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维护看守所工作稳定进行</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维护看守所工作稳定进行</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坚持可持续发展要求，严格按照预算执行不超预算</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合格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坚持可持续发展要求，严格按照预算执行不超预算</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8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2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对物业服务满意度</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≥90百分比</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1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对物业服务满意度</w:t>
            </w:r>
          </w:p>
        </w:tc>
        <w:tc>
          <w:tcPr>
            <w:tcW w:w="1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11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20230101094311</w:t>
            </w:r>
          </w:p>
        </w:tc>
      </w:tr>
    </w:tbl>
    <w:p>
      <w:pPr>
        <w:ind w:firstLine="640" w:firstLineChars="200"/>
        <w:rPr>
          <w:rFonts w:hint="eastAsia" w:ascii="仿宋_GB2312" w:eastAsia="仿宋_GB2312"/>
          <w:sz w:val="32"/>
          <w:szCs w:val="32"/>
        </w:rPr>
      </w:pPr>
    </w:p>
    <w:tbl>
      <w:tblPr>
        <w:tblStyle w:val="9"/>
        <w:tblW w:w="5611" w:type="pct"/>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714"/>
        <w:gridCol w:w="1114"/>
        <w:gridCol w:w="1800"/>
        <w:gridCol w:w="1302"/>
        <w:gridCol w:w="80"/>
        <w:gridCol w:w="1114"/>
        <w:gridCol w:w="2012"/>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1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18"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498" w:type="pct"/>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J自供热取暖费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大同市第一看守所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34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9,180,000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3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9,180,000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3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3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36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看守所办公用房取暖费关系工作人员及看押人犯场所正常运转，需获得保障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36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《看守所经费开支范围和管理办法的规定》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36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看守所办公用房取暖费是确保工作人员正常工作及看押人犯场所正常运转的保障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36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《看守所经费开支范围和管理办法的规定》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3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36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确保看守所正常运转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7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确保看守所取暖，保障工作正常运转</w:t>
            </w:r>
          </w:p>
        </w:tc>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保障看守所取暖，打造安全良好舒适的工作环境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28" w:type="pct"/>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供暖面积</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10953平方米</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供暖面积</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10953平方米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年用气量</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≤556300平方米</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年用气量</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≤556300平方米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室内温度</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≥20度</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室内温度</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供暖时间</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10月25日-4月15日</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供暖时间</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10月25日-4月15日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弹性供暖</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弹性供暖</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单位供暖成本</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≤5.5元/平米</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单位供暖成本</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≤5.5元/平米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工作效率提升度</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工作效率提高</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工作效率提升度</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工作效率提高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保障工作场所运转</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保障工作场所运转</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坚持可持续发展要求，严格按照预算执行</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合格</w:t>
            </w:r>
          </w:p>
        </w:tc>
        <w:tc>
          <w:tcPr>
            <w:tcW w:w="4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坚持可持续发展要求，严格按照预算执行</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羁押人员及干警室内温度适宜</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羁押人员及干警室内温度适宜</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8"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单位人员满意度</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单位人员满意度</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20230101094439</w:t>
            </w:r>
          </w:p>
        </w:tc>
      </w:tr>
    </w:tbl>
    <w:p>
      <w:pPr>
        <w:ind w:firstLine="640" w:firstLineChars="200"/>
        <w:rPr>
          <w:rFonts w:hint="eastAsia" w:ascii="仿宋_GB2312" w:eastAsia="仿宋_GB2312"/>
          <w:sz w:val="32"/>
          <w:szCs w:val="32"/>
        </w:rPr>
      </w:pPr>
    </w:p>
    <w:tbl>
      <w:tblPr>
        <w:tblStyle w:val="9"/>
        <w:tblW w:w="5605" w:type="pct"/>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790"/>
        <w:gridCol w:w="1252"/>
        <w:gridCol w:w="1365"/>
        <w:gridCol w:w="1309"/>
        <w:gridCol w:w="304"/>
        <w:gridCol w:w="1250"/>
        <w:gridCol w:w="1365"/>
        <w:gridCol w:w="2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722"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559" w:type="pct"/>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Z人犯经费(伙食费等)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大同市第一看守所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11,405,745</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11,405,745</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主要用于管理看守所在押人员的基本费用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《看守所经费开支范围和管理办法的规定》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加强人犯管理有利于看守所工作高效率运转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根据公安部监管局《关于印发&lt;关于进一步加强看守所安全工作的指导意见&gt;的通知》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提高监所管理工作水平，加强社会治安综合治理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21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提高监所管理工作水平，加强社会治安综合治理</w:t>
            </w:r>
          </w:p>
        </w:tc>
        <w:tc>
          <w:tcPr>
            <w:tcW w:w="21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保障管理人犯必须的费用，确保社会长治久安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59" w:type="pct"/>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羁押人员日均羁押人数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≤1272人数</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羁押人员日均羁押人数</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1131人数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羁押人员管理水平</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满足正常拘押管理需求</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羁押人员管理水平</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满足正常拘押管理需求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经费支出时效性</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按照人犯管理情况及时支出</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经费支出时效性</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按照人犯管理情况及时支出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补助费用成本</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≤3801915元</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补助费用成本</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≤3801915元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保障社会和谐稳定</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保障社会和谐稳定</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人犯满意度</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≥80百分比</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人犯满意度</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20230101094119</w:t>
            </w:r>
          </w:p>
        </w:tc>
      </w:tr>
    </w:tbl>
    <w:p>
      <w:pPr>
        <w:ind w:firstLine="640" w:firstLineChars="200"/>
        <w:rPr>
          <w:rFonts w:hint="eastAsia" w:ascii="仿宋_GB2312" w:eastAsia="仿宋_GB2312"/>
          <w:sz w:val="32"/>
          <w:szCs w:val="32"/>
        </w:rPr>
      </w:pPr>
    </w:p>
    <w:tbl>
      <w:tblPr>
        <w:tblStyle w:val="9"/>
        <w:tblW w:w="5605" w:type="pct"/>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790"/>
        <w:gridCol w:w="1252"/>
        <w:gridCol w:w="1365"/>
        <w:gridCol w:w="1309"/>
        <w:gridCol w:w="304"/>
        <w:gridCol w:w="1250"/>
        <w:gridCol w:w="1365"/>
        <w:gridCol w:w="2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722"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559" w:type="pct"/>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Z人犯经费(公杂费等)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大同市第一看守所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1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2,154,555</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2,154,555</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47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主要用于管理看守所在押人员的基本费用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《看守所经费开支范围和管理办法的规定》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加强人犯管理有利于看守所工作高效率运转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根据公安部监管局《关于印发&lt;关于进一步加强看守所安全工作的指导意见&gt;的通知》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35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提高监所管理工作水平，加强社会治安综合治理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21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22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提高监所管理工作水平，加强社会治安综合治理</w:t>
            </w:r>
          </w:p>
        </w:tc>
        <w:tc>
          <w:tcPr>
            <w:tcW w:w="21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保障管理人犯的被装购置需要，加强看守所对人犯的管理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59" w:type="pct"/>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羁押人员日均羁押人数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≤1272人数</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羁押人员日均羁押人数</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≤1272人数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羁押人员管理水平</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满足正常拘押管理需求</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羁押人员管理水平</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满足正常拘押管理需求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经费支出时效性</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按照人犯管理情况及时支出</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经费支出时效性</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按照人犯管理情况及时支出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项目总成本</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≤807720元</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项目总成本</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≤807720元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保障社会和谐稳定</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保障社会和谐稳定</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333333"/>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9" w:type="pct"/>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人犯满意度</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≥80百分比</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人犯满意度</w:t>
            </w:r>
          </w:p>
        </w:tc>
        <w:tc>
          <w:tcPr>
            <w:tcW w:w="10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20230101094351</w:t>
            </w:r>
          </w:p>
        </w:tc>
      </w:tr>
    </w:tbl>
    <w:p>
      <w:pPr>
        <w:ind w:firstLine="640" w:firstLineChars="200"/>
        <w:rPr>
          <w:rFonts w:hint="eastAsia" w:ascii="仿宋_GB2312" w:eastAsia="仿宋_GB2312"/>
          <w:sz w:val="32"/>
          <w:szCs w:val="32"/>
        </w:rPr>
      </w:pPr>
    </w:p>
    <w:p>
      <w:pPr>
        <w:ind w:firstLine="470" w:firstLineChars="147"/>
        <w:rPr>
          <w:rFonts w:hint="eastAsia" w:ascii="仿宋_GB2312" w:eastAsia="仿宋_GB2312"/>
          <w:sz w:val="32"/>
          <w:szCs w:val="32"/>
        </w:rPr>
      </w:pPr>
      <w:r>
        <w:rPr>
          <w:rFonts w:hint="eastAsia" w:ascii="仿宋_GB2312" w:eastAsia="仿宋_GB2312"/>
          <w:sz w:val="32"/>
          <w:szCs w:val="32"/>
        </w:rPr>
        <w:t>（五）“三公”经费情况</w:t>
      </w:r>
    </w:p>
    <w:p>
      <w:pPr>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年大同市第一看守所“三公”经费预算已包含在市公安局本级预算中。</w:t>
      </w:r>
    </w:p>
    <w:p>
      <w:pPr>
        <w:ind w:firstLine="640" w:firstLineChars="200"/>
        <w:rPr>
          <w:rFonts w:hint="eastAsia" w:ascii="仿宋_GB2312" w:eastAsia="仿宋_GB2312"/>
          <w:sz w:val="32"/>
          <w:szCs w:val="32"/>
        </w:rPr>
      </w:pPr>
      <w:r>
        <w:rPr>
          <w:rFonts w:hint="eastAsia" w:ascii="仿宋_GB2312" w:eastAsia="仿宋_GB2312"/>
          <w:sz w:val="32"/>
          <w:szCs w:val="32"/>
        </w:rPr>
        <w:t>（六）202</w:t>
      </w:r>
      <w:r>
        <w:rPr>
          <w:rFonts w:hint="eastAsia" w:ascii="仿宋_GB2312" w:eastAsia="仿宋_GB2312"/>
          <w:sz w:val="32"/>
          <w:szCs w:val="32"/>
          <w:lang w:val="en-US" w:eastAsia="zh-CN"/>
        </w:rPr>
        <w:t>2</w:t>
      </w:r>
      <w:r>
        <w:rPr>
          <w:rFonts w:hint="eastAsia" w:ascii="仿宋_GB2312" w:eastAsia="仿宋_GB2312"/>
          <w:sz w:val="32"/>
          <w:szCs w:val="32"/>
        </w:rPr>
        <w:t>年政府采购情况预算</w:t>
      </w:r>
    </w:p>
    <w:p>
      <w:pPr>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年部门采购预算</w:t>
      </w:r>
      <w:r>
        <w:rPr>
          <w:rFonts w:hint="eastAsia" w:ascii="仿宋_GB2312" w:eastAsia="仿宋_GB2312"/>
          <w:sz w:val="32"/>
          <w:szCs w:val="32"/>
          <w:lang w:val="en-US" w:eastAsia="zh-CN"/>
        </w:rPr>
        <w:t>635.05</w:t>
      </w:r>
      <w:r>
        <w:rPr>
          <w:rFonts w:hint="eastAsia" w:ascii="仿宋_GB2312" w:eastAsia="仿宋_GB2312"/>
          <w:sz w:val="32"/>
          <w:szCs w:val="32"/>
        </w:rPr>
        <w:t>万元。</w:t>
      </w:r>
    </w:p>
    <w:p>
      <w:pPr>
        <w:ind w:firstLine="640" w:firstLineChars="200"/>
        <w:rPr>
          <w:rFonts w:hint="eastAsia" w:ascii="仿宋_GB2312" w:eastAsia="仿宋_GB2312"/>
          <w:sz w:val="32"/>
          <w:szCs w:val="32"/>
        </w:rPr>
      </w:pPr>
      <w:r>
        <w:rPr>
          <w:rFonts w:hint="eastAsia" w:ascii="仿宋_GB2312" w:eastAsia="仿宋_GB2312"/>
          <w:sz w:val="32"/>
          <w:szCs w:val="32"/>
        </w:rPr>
        <w:t>（七）专业名词解释</w:t>
      </w:r>
    </w:p>
    <w:p>
      <w:pPr>
        <w:ind w:firstLine="800" w:firstLineChars="250"/>
        <w:rPr>
          <w:rFonts w:hint="eastAsia" w:ascii="仿宋_GB2312" w:eastAsia="仿宋_GB2312"/>
          <w:sz w:val="32"/>
          <w:szCs w:val="32"/>
        </w:rPr>
      </w:pPr>
      <w:r>
        <w:rPr>
          <w:rFonts w:hint="eastAsia" w:ascii="仿宋_GB2312" w:eastAsia="仿宋_GB2312"/>
          <w:sz w:val="32"/>
          <w:szCs w:val="32"/>
        </w:rPr>
        <w:t>(1)基本支出:指为保障机构正常运转、完成日常工作任务而发生的人员支出和公用支出。</w:t>
      </w:r>
    </w:p>
    <w:p>
      <w:pPr>
        <w:ind w:firstLine="800" w:firstLineChars="250"/>
        <w:rPr>
          <w:rFonts w:hint="eastAsia"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ind w:firstLine="800" w:firstLineChars="250"/>
        <w:rPr>
          <w:rFonts w:hint="eastAsia" w:ascii="仿宋_GB2312" w:eastAsia="仿宋_GB2312"/>
          <w:sz w:val="32"/>
          <w:szCs w:val="32"/>
        </w:rPr>
      </w:pPr>
      <w:r>
        <w:rPr>
          <w:rFonts w:hint="eastAsia" w:ascii="仿宋_GB2312" w:eastAsia="仿宋_GB2312"/>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800" w:firstLineChars="250"/>
        <w:rPr>
          <w:rFonts w:hint="eastAsia" w:ascii="仿宋_GB2312" w:eastAsia="仿宋_GB2312"/>
          <w:sz w:val="32"/>
          <w:szCs w:val="32"/>
        </w:rPr>
      </w:pPr>
      <w:r>
        <w:rPr>
          <w:rFonts w:hint="eastAsia" w:ascii="仿宋_GB2312" w:eastAsia="仿宋_GB2312"/>
          <w:sz w:val="32"/>
          <w:szCs w:val="32"/>
        </w:rPr>
        <w:t>(4)机关运行经费:指行政单位和参照公务员法管理的事业单位使用一般公共预算安排的基本支出中的日常公用经费支出。</w:t>
      </w:r>
    </w:p>
    <w:p>
      <w:pPr>
        <w:pStyle w:val="2"/>
        <w:bidi w:val="0"/>
        <w:jc w:val="center"/>
        <w:rPr>
          <w:rFonts w:hint="default" w:ascii="黑体" w:eastAsia="黑体"/>
          <w:b/>
          <w:sz w:val="32"/>
          <w:szCs w:val="32"/>
          <w:lang w:val="en-US"/>
        </w:rPr>
      </w:pPr>
      <w:bookmarkStart w:id="5" w:name="_Toc26460"/>
      <w:r>
        <w:rPr>
          <w:rFonts w:hint="eastAsia" w:ascii="宋体" w:hAnsi="宋体" w:eastAsia="宋体" w:cs="宋体"/>
          <w:sz w:val="36"/>
          <w:szCs w:val="36"/>
          <w:lang w:val="en-US" w:eastAsia="zh-CN"/>
        </w:rPr>
        <w:t>第</w:t>
      </w:r>
      <w:r>
        <w:rPr>
          <w:rFonts w:hint="eastAsia" w:ascii="宋体" w:hAnsi="宋体" w:cs="宋体"/>
          <w:sz w:val="36"/>
          <w:szCs w:val="36"/>
          <w:lang w:val="en-US" w:eastAsia="zh-CN"/>
        </w:rPr>
        <w:t>四</w:t>
      </w:r>
      <w:r>
        <w:rPr>
          <w:rFonts w:hint="eastAsia" w:ascii="宋体" w:hAnsi="宋体" w:eastAsia="宋体" w:cs="宋体"/>
          <w:sz w:val="36"/>
          <w:szCs w:val="36"/>
          <w:lang w:val="en-US" w:eastAsia="zh-CN"/>
        </w:rPr>
        <w:t xml:space="preserve">部分  </w:t>
      </w:r>
      <w:r>
        <w:rPr>
          <w:rFonts w:hint="eastAsia" w:ascii="宋体" w:hAnsi="宋体" w:cs="宋体"/>
          <w:sz w:val="36"/>
          <w:szCs w:val="36"/>
          <w:lang w:val="en-US" w:eastAsia="zh-CN"/>
        </w:rPr>
        <w:t>政府性基金预算情况</w:t>
      </w:r>
    </w:p>
    <w:bookmarkEnd w:id="5"/>
    <w:p>
      <w:pPr>
        <w:ind w:firstLine="800" w:firstLineChars="250"/>
        <w:rPr>
          <w:rFonts w:hint="eastAsia" w:ascii="仿宋_GB2312" w:eastAsia="仿宋_GB2312"/>
          <w:b/>
          <w:bCs/>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年大同市第一看守所无政府性基金预算。</w:t>
      </w:r>
    </w:p>
    <w:p>
      <w:pPr>
        <w:rPr>
          <w:rFonts w:hint="eastAsia" w:ascii="仿宋_GB2312" w:eastAsia="仿宋_GB2312"/>
          <w:sz w:val="32"/>
          <w:szCs w:val="32"/>
        </w:rPr>
      </w:pPr>
      <w:r>
        <w:rPr>
          <w:rFonts w:hint="eastAsia" w:ascii="仿宋_GB2312" w:eastAsia="仿宋_GB2312"/>
          <w:sz w:val="32"/>
          <w:szCs w:val="32"/>
        </w:rPr>
        <w:t xml:space="preserve">                                        </w:t>
      </w:r>
    </w:p>
    <w:p>
      <w:pPr>
        <w:ind w:firstLine="6720" w:firstLineChars="2100"/>
        <w:rPr>
          <w:rFonts w:hint="eastAsia" w:ascii="仿宋_GB2312" w:eastAsia="仿宋_GB2312"/>
          <w:sz w:val="32"/>
          <w:szCs w:val="32"/>
        </w:rPr>
      </w:pPr>
    </w:p>
    <w:p>
      <w:pPr>
        <w:ind w:firstLine="6720" w:firstLineChars="2100"/>
        <w:rPr>
          <w:rFonts w:hint="eastAsia" w:ascii="仿宋_GB2312" w:eastAsia="仿宋_GB2312"/>
          <w:sz w:val="32"/>
          <w:szCs w:val="32"/>
        </w:rPr>
      </w:pPr>
    </w:p>
    <w:p>
      <w:pPr>
        <w:ind w:firstLine="6720" w:firstLineChars="2100"/>
        <w:rPr>
          <w:rFonts w:ascii="仿宋_GB2312" w:eastAsia="仿宋_GB2312"/>
          <w:sz w:val="32"/>
          <w:szCs w:val="32"/>
        </w:rPr>
      </w:pPr>
      <w:r>
        <w:rPr>
          <w:rFonts w:hint="eastAsia" w:ascii="仿宋_GB2312" w:eastAsia="仿宋_GB2312"/>
          <w:sz w:val="32"/>
          <w:szCs w:val="32"/>
        </w:rPr>
        <w:t>大同市第一看守所</w:t>
      </w:r>
    </w:p>
    <w:bookmarkEnd w:id="3"/>
    <w:p>
      <w:pPr>
        <w:ind w:firstLine="6720" w:firstLineChars="2100"/>
      </w:pPr>
      <w:r>
        <w:rPr>
          <w:rFonts w:hint="eastAsia" w:ascii="仿宋_GB2312" w:eastAsia="仿宋_GB2312"/>
          <w:sz w:val="32"/>
          <w:szCs w:val="32"/>
          <w:lang w:eastAsia="zh-CN"/>
        </w:rPr>
        <w:t>2022</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sectPr>
      <w:footerReference r:id="rId4" w:type="default"/>
      <w:pgSz w:w="11906" w:h="16838"/>
      <w:pgMar w:top="1440" w:right="1080" w:bottom="1304" w:left="108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6108C"/>
    <w:multiLevelType w:val="singleLevel"/>
    <w:tmpl w:val="502610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MDI2NDExMWNlMDFmOTljZTg3YjIzNDIzNjY2NDEifQ=="/>
  </w:docVars>
  <w:rsids>
    <w:rsidRoot w:val="0A726B84"/>
    <w:rsid w:val="0A726B84"/>
    <w:rsid w:val="0E9E6493"/>
    <w:rsid w:val="0EEA08F3"/>
    <w:rsid w:val="143000E0"/>
    <w:rsid w:val="17E93A85"/>
    <w:rsid w:val="186B08E4"/>
    <w:rsid w:val="1B5352CC"/>
    <w:rsid w:val="26B3110E"/>
    <w:rsid w:val="27A0686D"/>
    <w:rsid w:val="2B320BB4"/>
    <w:rsid w:val="31AB088A"/>
    <w:rsid w:val="3B3B31B7"/>
    <w:rsid w:val="6E876AB1"/>
    <w:rsid w:val="74E32823"/>
    <w:rsid w:val="788C7408"/>
    <w:rsid w:val="7B5A64B3"/>
    <w:rsid w:val="7E35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unhideWhenUsed/>
    <w:qFormat/>
    <w:uiPriority w:val="99"/>
    <w:pPr>
      <w:ind w:firstLine="420" w:firstLineChars="200"/>
    </w:p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2362</Words>
  <Characters>2875</Characters>
  <Lines>0</Lines>
  <Paragraphs>0</Paragraphs>
  <TotalTime>9</TotalTime>
  <ScaleCrop>false</ScaleCrop>
  <LinksUpToDate>false</LinksUpToDate>
  <CharactersWithSpaces>2932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2021-05-07T09:25:00Z</dcterms:created>
  <dc:creator>86177</dc:creator>
  <cp:lastModifiedBy>冯</cp:lastModifiedBy>
  <dcterms:modified xsi:type="dcterms:W3CDTF">2023-09-30T15:17:44Z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88965679021F4FBE86C88C963F01059E_13</vt:lpwstr>
  </property>
</Properties>
</file>