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980"/>
        <w:gridCol w:w="66"/>
        <w:gridCol w:w="1046"/>
        <w:gridCol w:w="730"/>
        <w:gridCol w:w="673"/>
        <w:gridCol w:w="1595"/>
        <w:gridCol w:w="851"/>
        <w:gridCol w:w="283"/>
        <w:gridCol w:w="284"/>
        <w:gridCol w:w="425"/>
        <w:gridCol w:w="142"/>
        <w:gridCol w:w="70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9436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36"/>
                <w:szCs w:val="36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436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填列单位（公章）：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 xml:space="preserve">大同市行政事业单位档案中心         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exact"/>
          <w:jc w:val="center"/>
        </w:trPr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档案管理及数字化加工费用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大同市人力资源和社会保障局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大同市行政事业单位档案中心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19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年初预算数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9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24.76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19.43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18.74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96.45%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exact"/>
          <w:jc w:val="center"/>
        </w:trPr>
        <w:tc>
          <w:tcPr>
            <w:tcW w:w="19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24.76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19.43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18.74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96.45%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9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9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9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71" w:hRule="exact"/>
          <w:jc w:val="center"/>
        </w:trPr>
        <w:tc>
          <w:tcPr>
            <w:tcW w:w="9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完成新接收干部人事档案和归档材料数字化加工工作，保障全年单位日常查借阅工作的顺利开展，保障单位职能的发挥。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u w:val="single" w:color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u w:val="single" w:color="FFFFFF"/>
                <w:lang w:val="en-US" w:eastAsia="zh-CN" w:bidi="ar-SA"/>
              </w:rPr>
              <w:t>完成数字化加工人事档案872卷，完成归档材料加工23899页，完成市直各单位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 w:color="FFFFFF"/>
                <w:lang w:val="en-US" w:eastAsia="zh-CN"/>
              </w:rPr>
              <w:t>5010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u w:val="single" w:color="FFFFFF"/>
                <w:lang w:val="en-US" w:eastAsia="zh-CN" w:bidi="ar-SA"/>
              </w:rPr>
              <w:t>人次的人事档案查阅工作，566人次的人事档案借阅工作。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33" w:hRule="exact"/>
          <w:jc w:val="center"/>
        </w:trPr>
        <w:tc>
          <w:tcPr>
            <w:tcW w:w="94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40" w:hRule="exact"/>
          <w:jc w:val="center"/>
        </w:trPr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  <w:t>完成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800卷干部人事档案加工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800卷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872卷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90" w:hRule="exact"/>
          <w:jc w:val="center"/>
        </w:trPr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  <w:t>完成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20000页归档材料数字化加工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20000页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23899页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25" w:hRule="exact"/>
          <w:jc w:val="center"/>
        </w:trPr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15" w:hRule="exact"/>
          <w:jc w:val="center"/>
        </w:trPr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  <w:t>档案数字化加工工作合格率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97%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00" w:hRule="exact"/>
          <w:jc w:val="center"/>
        </w:trPr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10" w:hRule="exact"/>
          <w:jc w:val="center"/>
        </w:trPr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80" w:hRule="exact"/>
          <w:jc w:val="center"/>
        </w:trPr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  <w:t>数字化加工工作及时性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及时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及时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00" w:hRule="exact"/>
          <w:jc w:val="center"/>
        </w:trPr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55" w:hRule="exact"/>
          <w:jc w:val="center"/>
        </w:trPr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40" w:hRule="exact"/>
          <w:jc w:val="center"/>
        </w:trPr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  <w:t>数字化加工和档案管理费用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18.74万元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18.74万元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exact"/>
          <w:jc w:val="center"/>
        </w:trPr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50" w:hRule="exact"/>
          <w:jc w:val="center"/>
        </w:trPr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00" w:hRule="exact"/>
          <w:jc w:val="center"/>
        </w:trPr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00" w:hRule="exact"/>
          <w:jc w:val="center"/>
        </w:trPr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25" w:hRule="exact"/>
          <w:jc w:val="center"/>
        </w:trPr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05" w:hRule="exact"/>
          <w:jc w:val="center"/>
        </w:trPr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  <w:t>提高数字化档案利用率，加强对纸质档案的保护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有效保障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有效  保障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15" w:hRule="exact"/>
          <w:jc w:val="center"/>
        </w:trPr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25" w:hRule="exact"/>
          <w:jc w:val="center"/>
        </w:trPr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00" w:hRule="exact"/>
          <w:jc w:val="center"/>
        </w:trPr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00" w:hRule="exact"/>
          <w:jc w:val="center"/>
        </w:trPr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10" w:hRule="exact"/>
          <w:jc w:val="center"/>
        </w:trPr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00" w:hRule="exact"/>
          <w:jc w:val="center"/>
        </w:trPr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00" w:hRule="exact"/>
          <w:jc w:val="center"/>
        </w:trPr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00" w:hRule="exact"/>
          <w:jc w:val="center"/>
        </w:trPr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00" w:hRule="exact"/>
          <w:jc w:val="center"/>
        </w:trPr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办事人员满意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度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99%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99%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00" w:hRule="exact"/>
          <w:jc w:val="center"/>
        </w:trPr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00" w:hRule="exact"/>
          <w:jc w:val="center"/>
        </w:trPr>
        <w:tc>
          <w:tcPr>
            <w:tcW w:w="9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8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99.6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6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9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项目绩效分析</w:t>
            </w:r>
          </w:p>
        </w:tc>
        <w:tc>
          <w:tcPr>
            <w:tcW w:w="10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自评结果分析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项目实施和预算执行情况及分析</w:t>
            </w:r>
          </w:p>
        </w:tc>
        <w:tc>
          <w:tcPr>
            <w:tcW w:w="64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确保202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干部人事档案数字化加工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工作顺利完成，保障单位日常工作的开展，保障单位行使管理职能的发挥 ,及时并全额执行预算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产出情况及分析</w:t>
            </w:r>
          </w:p>
        </w:tc>
        <w:tc>
          <w:tcPr>
            <w:tcW w:w="64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u w:val="single" w:color="FFFFFF"/>
                <w:lang w:val="en-US" w:eastAsia="zh-CN" w:bidi="ar-SA"/>
              </w:rPr>
              <w:t>完成数字化加工人事档案872卷，完成归档材料加工23899页，完成市直各单位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 w:color="FFFFFF"/>
                <w:lang w:val="en-US" w:eastAsia="zh-CN"/>
              </w:rPr>
              <w:t>5010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u w:val="single" w:color="FFFFFF"/>
                <w:lang w:val="en-US" w:eastAsia="zh-CN" w:bidi="ar-SA"/>
              </w:rPr>
              <w:t>人次的人事档案查阅工作，566人次的人事档案借阅工作。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效益情况及分析</w:t>
            </w:r>
          </w:p>
        </w:tc>
        <w:tc>
          <w:tcPr>
            <w:tcW w:w="64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日常查阅工作基本实现全部电子档案查阅，减少了纸质档案出库，既有效保障了纸质档案的安全和保密，也提高了工作效率。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满意度情况及分析</w:t>
            </w:r>
          </w:p>
        </w:tc>
        <w:tc>
          <w:tcPr>
            <w:tcW w:w="64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前来办事单位人员给予一致好评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exact"/>
          <w:jc w:val="center"/>
        </w:trPr>
        <w:tc>
          <w:tcPr>
            <w:tcW w:w="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主要经验做法</w:t>
            </w:r>
          </w:p>
        </w:tc>
        <w:tc>
          <w:tcPr>
            <w:tcW w:w="64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合理分配规划预算资金，优先保障干部人事档案的数字化加工工作，充分保障单位各项工作顺利运转。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0" w:hRule="exact"/>
          <w:jc w:val="center"/>
        </w:trPr>
        <w:tc>
          <w:tcPr>
            <w:tcW w:w="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项目管理中存在的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主要问题及原因分析</w:t>
            </w:r>
          </w:p>
        </w:tc>
        <w:tc>
          <w:tcPr>
            <w:tcW w:w="64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主要存在预算编制与执行偏差问题，原因是我单位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数字化加工人事档案费用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的多少必须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依据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当年实际情况，在上年度编制预算时无法准确预计，造成预算与实际执行的偏差。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exact"/>
          <w:jc w:val="center"/>
        </w:trPr>
        <w:tc>
          <w:tcPr>
            <w:tcW w:w="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下一步改进措施及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管理建议</w:t>
            </w:r>
          </w:p>
        </w:tc>
        <w:tc>
          <w:tcPr>
            <w:tcW w:w="64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进一步提高资金利用率，更加合理使用项目款，保障干部人事档案相关工作的持续开展，及时支付相关款项。</w:t>
            </w:r>
          </w:p>
        </w:tc>
      </w:tr>
    </w:tbl>
    <w:p/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kNmQzNTI0ZjQyYWY4NDI0ODQ4MjFlYTcyZDRiNjIifQ=="/>
  </w:docVars>
  <w:rsids>
    <w:rsidRoot w:val="66AD6379"/>
    <w:rsid w:val="057E5EF1"/>
    <w:rsid w:val="0D6311F9"/>
    <w:rsid w:val="0E487DA0"/>
    <w:rsid w:val="13F54E7C"/>
    <w:rsid w:val="18367516"/>
    <w:rsid w:val="19181E3A"/>
    <w:rsid w:val="1ABF7F3C"/>
    <w:rsid w:val="1E216F67"/>
    <w:rsid w:val="22250D67"/>
    <w:rsid w:val="22372AAE"/>
    <w:rsid w:val="2D4E2228"/>
    <w:rsid w:val="379F2F92"/>
    <w:rsid w:val="44DF54C1"/>
    <w:rsid w:val="543A5CA5"/>
    <w:rsid w:val="5B347A09"/>
    <w:rsid w:val="5C64411C"/>
    <w:rsid w:val="5EC017F1"/>
    <w:rsid w:val="6131633F"/>
    <w:rsid w:val="6372336A"/>
    <w:rsid w:val="66AD6379"/>
    <w:rsid w:val="66F95EEE"/>
    <w:rsid w:val="69CA7330"/>
    <w:rsid w:val="6B4029DF"/>
    <w:rsid w:val="733B5007"/>
    <w:rsid w:val="75F47C0F"/>
    <w:rsid w:val="7A2C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1024</Words>
  <Characters>1148</Characters>
  <Lines>0</Lines>
  <Paragraphs>0</Paragraphs>
  <TotalTime>4</TotalTime>
  <ScaleCrop>false</ScaleCrop>
  <LinksUpToDate>false</LinksUpToDate>
  <CharactersWithSpaces>1174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2022-02-24T00:37:00Z</dcterms:created>
  <dc:creator>。。。。</dc:creator>
  <cp:lastModifiedBy>。。。。</cp:lastModifiedBy>
  <cp:lastPrinted>2022-07-28T06:38:00Z</cp:lastPrinted>
  <dcterms:modified xsi:type="dcterms:W3CDTF">2022-07-28T09:07:12Z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46D680CFCBDA4B99AFDF7B39E1E7BE2C</vt:lpwstr>
  </property>
</Properties>
</file>