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both"/>
        <w:rPr>
          <w:rFonts w:hint="eastAsia" w:ascii="宋体" w:hAnsi="宋体" w:eastAsia="宋体" w:cs="Times New Roman"/>
          <w:b/>
          <w:color w:val="000000"/>
          <w:sz w:val="44"/>
          <w:szCs w:val="44"/>
        </w:rPr>
      </w:pPr>
      <w:r>
        <w:rPr>
          <w:rFonts w:hint="eastAsia" w:ascii="宋体" w:hAnsi="宋体" w:eastAsia="宋体" w:cs="Times New Roman"/>
          <w:b/>
          <w:color w:val="000000"/>
          <w:sz w:val="44"/>
          <w:szCs w:val="44"/>
        </w:rPr>
        <w:t xml:space="preserve">            </w:t>
      </w:r>
    </w:p>
    <w:p>
      <w:pPr>
        <w:shd w:val="clear" w:color="auto" w:fill="FFFFFF"/>
        <w:adjustRightInd/>
        <w:snapToGrid/>
        <w:spacing w:after="0"/>
        <w:ind w:firstLine="2650" w:firstLineChars="600"/>
        <w:jc w:val="both"/>
        <w:rPr>
          <w:rFonts w:hint="eastAsia" w:ascii="宋体" w:hAnsi="宋体" w:eastAsia="宋体" w:cs="Times New Roman"/>
          <w:b/>
          <w:color w:val="000000"/>
          <w:sz w:val="44"/>
          <w:szCs w:val="44"/>
        </w:rPr>
      </w:pPr>
    </w:p>
    <w:p>
      <w:pPr>
        <w:shd w:val="clear" w:color="auto" w:fill="FFFFFF"/>
        <w:adjustRightInd/>
        <w:snapToGrid/>
        <w:spacing w:after="0"/>
        <w:ind w:firstLine="2650" w:firstLineChars="600"/>
        <w:jc w:val="both"/>
        <w:rPr>
          <w:rFonts w:hint="eastAsia" w:ascii="宋体" w:hAnsi="宋体" w:eastAsia="宋体" w:cs="Times New Roman"/>
          <w:b/>
          <w:color w:val="000000"/>
          <w:sz w:val="44"/>
          <w:szCs w:val="44"/>
        </w:rPr>
      </w:pPr>
    </w:p>
    <w:p>
      <w:pPr>
        <w:shd w:val="clear" w:color="auto" w:fill="FFFFFF"/>
        <w:adjustRightInd/>
        <w:snapToGrid/>
        <w:spacing w:after="0"/>
        <w:ind w:firstLine="2650" w:firstLineChars="600"/>
        <w:jc w:val="both"/>
        <w:rPr>
          <w:rFonts w:hint="eastAsia" w:ascii="宋体" w:hAnsi="宋体" w:eastAsia="宋体" w:cs="Times New Roman"/>
          <w:b/>
          <w:color w:val="000000"/>
          <w:sz w:val="44"/>
          <w:szCs w:val="44"/>
        </w:rPr>
      </w:pPr>
    </w:p>
    <w:p>
      <w:pPr>
        <w:shd w:val="clear" w:color="auto" w:fill="FFFFFF"/>
        <w:adjustRightInd/>
        <w:snapToGrid/>
        <w:spacing w:after="0"/>
        <w:ind w:firstLine="2650" w:firstLineChars="600"/>
        <w:jc w:val="both"/>
        <w:rPr>
          <w:rFonts w:hint="eastAsia" w:ascii="宋体" w:hAnsi="宋体" w:eastAsia="宋体" w:cs="Times New Roman"/>
          <w:b/>
          <w:color w:val="000000"/>
          <w:sz w:val="44"/>
          <w:szCs w:val="44"/>
        </w:rPr>
      </w:pPr>
    </w:p>
    <w:p>
      <w:pPr>
        <w:shd w:val="clear" w:color="auto" w:fill="FFFFFF"/>
        <w:adjustRightInd/>
        <w:snapToGrid/>
        <w:spacing w:after="0"/>
        <w:ind w:firstLine="2650" w:firstLineChars="600"/>
        <w:jc w:val="both"/>
        <w:rPr>
          <w:rFonts w:hint="eastAsia" w:ascii="宋体" w:hAnsi="宋体" w:eastAsia="宋体" w:cs="Times New Roman"/>
          <w:b/>
          <w:color w:val="000000"/>
          <w:sz w:val="44"/>
          <w:szCs w:val="44"/>
        </w:rPr>
      </w:pPr>
    </w:p>
    <w:p>
      <w:pPr>
        <w:shd w:val="clear" w:color="auto" w:fill="FFFFFF"/>
        <w:adjustRightInd/>
        <w:snapToGrid/>
        <w:spacing w:after="0"/>
        <w:ind w:firstLine="3132" w:firstLineChars="600"/>
        <w:jc w:val="both"/>
        <w:rPr>
          <w:rFonts w:hint="eastAsia" w:ascii="宋体" w:hAnsi="宋体" w:eastAsia="宋体" w:cs="Times New Roman"/>
          <w:b/>
          <w:color w:val="000000"/>
          <w:sz w:val="52"/>
          <w:szCs w:val="52"/>
        </w:rPr>
      </w:pPr>
    </w:p>
    <w:p>
      <w:pPr>
        <w:shd w:val="clear" w:color="auto" w:fill="FFFFFF"/>
        <w:adjustRightInd/>
        <w:snapToGrid/>
        <w:spacing w:after="0"/>
        <w:ind w:firstLine="2088" w:firstLineChars="400"/>
        <w:jc w:val="both"/>
        <w:rPr>
          <w:rFonts w:ascii="宋体" w:hAnsi="宋体" w:eastAsia="宋体" w:cs="Times New Roman"/>
          <w:b/>
          <w:color w:val="000000"/>
          <w:sz w:val="52"/>
          <w:szCs w:val="52"/>
        </w:rPr>
      </w:pPr>
      <w:r>
        <w:rPr>
          <w:rFonts w:hint="eastAsia" w:ascii="宋体" w:hAnsi="宋体" w:eastAsia="宋体" w:cs="Times New Roman"/>
          <w:b/>
          <w:color w:val="000000"/>
          <w:sz w:val="52"/>
          <w:szCs w:val="52"/>
        </w:rPr>
        <w:t>大同市公安局新荣分局</w:t>
      </w:r>
    </w:p>
    <w:p>
      <w:pPr>
        <w:shd w:val="clear" w:color="auto" w:fill="FFFFFF"/>
        <w:adjustRightInd/>
        <w:snapToGrid/>
        <w:spacing w:after="0"/>
        <w:jc w:val="center"/>
        <w:rPr>
          <w:rFonts w:hint="eastAsia" w:ascii="微软雅黑" w:hAnsi="微软雅黑" w:cs="Times New Roman"/>
          <w:b/>
          <w:color w:val="000000"/>
          <w:sz w:val="52"/>
          <w:szCs w:val="52"/>
        </w:rPr>
      </w:pPr>
    </w:p>
    <w:p>
      <w:pPr>
        <w:shd w:val="clear" w:color="auto" w:fill="FFFFFF"/>
        <w:adjustRightInd/>
        <w:snapToGrid/>
        <w:spacing w:after="0"/>
        <w:jc w:val="center"/>
        <w:rPr>
          <w:rFonts w:ascii="宋体" w:hAnsi="宋体" w:eastAsia="宋体" w:cs="Times New Roman"/>
          <w:b/>
          <w:color w:val="000000"/>
          <w:sz w:val="52"/>
          <w:szCs w:val="52"/>
        </w:rPr>
      </w:pPr>
      <w:r>
        <w:rPr>
          <w:rFonts w:hint="eastAsia" w:ascii="微软雅黑" w:hAnsi="微软雅黑" w:cs="Times New Roman"/>
          <w:b/>
          <w:color w:val="000000"/>
          <w:sz w:val="52"/>
          <w:szCs w:val="52"/>
        </w:rPr>
        <w:t>2022</w:t>
      </w:r>
      <w:r>
        <w:rPr>
          <w:rFonts w:hint="eastAsia" w:ascii="宋体" w:hAnsi="宋体" w:eastAsia="宋体" w:cs="Times New Roman"/>
          <w:b/>
          <w:color w:val="000000"/>
          <w:sz w:val="52"/>
          <w:szCs w:val="52"/>
        </w:rPr>
        <w:t>年部门预算公开情况</w:t>
      </w:r>
    </w:p>
    <w:p>
      <w:pPr>
        <w:shd w:val="clear" w:color="auto" w:fill="FFFFFF"/>
        <w:jc w:val="center"/>
        <w:rPr>
          <w:rFonts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jc w:val="center"/>
        <w:rPr>
          <w:rFonts w:hint="eastAsia" w:ascii="仿宋" w:hAnsi="仿宋" w:eastAsia="仿宋" w:cs="仿宋"/>
          <w:color w:val="000000"/>
          <w:sz w:val="36"/>
          <w:szCs w:val="36"/>
        </w:rPr>
      </w:pPr>
    </w:p>
    <w:p>
      <w:pPr>
        <w:shd w:val="clear" w:color="auto" w:fill="FFFFFF"/>
        <w:ind w:firstLine="3240" w:firstLineChars="900"/>
        <w:jc w:val="both"/>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lang w:val="en-US" w:eastAsia="zh-CN"/>
        </w:rPr>
        <w:t>大同市公安局新荣分局</w:t>
      </w:r>
    </w:p>
    <w:p>
      <w:pPr>
        <w:shd w:val="clear" w:color="auto" w:fill="FFFFFF"/>
        <w:jc w:val="center"/>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lang w:val="en-US" w:eastAsia="zh-CN"/>
        </w:rPr>
        <w:t xml:space="preserve"> </w:t>
      </w:r>
    </w:p>
    <w:p>
      <w:pPr>
        <w:shd w:val="clear" w:color="auto" w:fill="FFFFFF"/>
        <w:jc w:val="center"/>
        <w:rPr>
          <w:rFonts w:hint="eastAsia" w:ascii="仿宋" w:hAnsi="仿宋" w:eastAsia="仿宋" w:cs="仿宋"/>
          <w:color w:val="000000"/>
          <w:sz w:val="36"/>
          <w:szCs w:val="36"/>
          <w:lang w:val="en-US" w:eastAsia="zh-CN"/>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192" w:lineRule="auto"/>
        <w:jc w:val="center"/>
        <w:textAlignment w:val="auto"/>
        <w:rPr>
          <w:rFonts w:ascii="仿宋" w:hAnsi="仿宋" w:eastAsia="仿宋" w:cs="仿宋"/>
          <w:color w:val="000000"/>
          <w:sz w:val="32"/>
          <w:szCs w:val="32"/>
        </w:rPr>
      </w:pPr>
      <w:r>
        <w:rPr>
          <w:rFonts w:hint="eastAsia" w:ascii="仿宋" w:hAnsi="仿宋" w:eastAsia="仿宋" w:cs="仿宋"/>
          <w:color w:val="000000"/>
          <w:sz w:val="32"/>
          <w:szCs w:val="32"/>
        </w:rPr>
        <w:t>目录</w:t>
      </w:r>
    </w:p>
    <w:p>
      <w:pPr>
        <w:keepNext w:val="0"/>
        <w:keepLines w:val="0"/>
        <w:pageBreakBefore w:val="0"/>
        <w:widowControl/>
        <w:kinsoku/>
        <w:wordWrap/>
        <w:overflowPunct/>
        <w:topLinePunct w:val="0"/>
        <w:autoSpaceDE/>
        <w:autoSpaceDN/>
        <w:bidi w:val="0"/>
        <w:adjustRightInd w:val="0"/>
        <w:snapToGrid w:val="0"/>
        <w:spacing w:line="192" w:lineRule="auto"/>
        <w:textAlignment w:val="auto"/>
        <w:rPr>
          <w:rFonts w:ascii="仿宋" w:hAnsi="仿宋" w:eastAsia="仿宋" w:cs="仿宋"/>
          <w:color w:val="000000"/>
          <w:sz w:val="32"/>
          <w:szCs w:val="32"/>
        </w:rPr>
      </w:pPr>
      <w:r>
        <w:rPr>
          <w:rFonts w:hint="eastAsia" w:ascii="仿宋" w:hAnsi="仿宋" w:eastAsia="仿宋" w:cs="仿宋"/>
          <w:color w:val="000000"/>
          <w:sz w:val="32"/>
          <w:szCs w:val="32"/>
        </w:rPr>
        <w:t>第一部分 概况</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 xml:space="preserve"> 3</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一、本单位职责</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3</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二、机构设置情况</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4</w:t>
      </w:r>
    </w:p>
    <w:p>
      <w:pPr>
        <w:keepNext w:val="0"/>
        <w:keepLines w:val="0"/>
        <w:pageBreakBefore w:val="0"/>
        <w:widowControl/>
        <w:kinsoku/>
        <w:wordWrap/>
        <w:overflowPunct/>
        <w:topLinePunct w:val="0"/>
        <w:autoSpaceDE/>
        <w:autoSpaceDN/>
        <w:bidi w:val="0"/>
        <w:adjustRightInd w:val="0"/>
        <w:snapToGrid w:val="0"/>
        <w:spacing w:line="192" w:lineRule="auto"/>
        <w:textAlignment w:val="auto"/>
        <w:rPr>
          <w:rFonts w:ascii="仿宋" w:hAnsi="仿宋" w:eastAsia="仿宋" w:cs="仿宋"/>
          <w:color w:val="000000"/>
          <w:sz w:val="32"/>
          <w:szCs w:val="32"/>
        </w:rPr>
      </w:pPr>
      <w:r>
        <w:rPr>
          <w:rFonts w:hint="eastAsia" w:ascii="仿宋" w:hAnsi="仿宋" w:eastAsia="仿宋" w:cs="仿宋"/>
          <w:color w:val="000000"/>
          <w:sz w:val="32"/>
          <w:szCs w:val="32"/>
        </w:rPr>
        <w:t>第二部分   2022年单位预算公开表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 xml:space="preserve"> 5</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2022年预算收支总表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5</w:t>
      </w:r>
      <w:r>
        <w:rPr>
          <w:rFonts w:hint="eastAsia" w:ascii="仿宋" w:hAnsi="仿宋" w:eastAsia="仿宋" w:cs="仿宋"/>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2022年预算收入总表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6</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2022年预算支出总表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7</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2022年财政拨款收支总表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8</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2022年一般公共预算支出预算表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 xml:space="preserve"> 9</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 xml:space="preserve">2022年一般公共预算安排基本支出分经济科目表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10</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2022年政府性基金预算收入表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11</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2022年政府性基金预算支出表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11</w:t>
      </w:r>
      <w:r>
        <w:rPr>
          <w:rFonts w:hint="eastAsia" w:ascii="仿宋" w:hAnsi="仿宋" w:eastAsia="仿宋" w:cs="仿宋"/>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2022年国有资本经营预算收支预算表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11</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2022年一般公共预算“三公”经费支出情况统计表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12</w:t>
      </w:r>
    </w:p>
    <w:p>
      <w:pPr>
        <w:keepNext w:val="0"/>
        <w:keepLines w:val="0"/>
        <w:pageBreakBefore w:val="0"/>
        <w:widowControl/>
        <w:kinsoku/>
        <w:wordWrap/>
        <w:overflowPunct/>
        <w:topLinePunct w:val="0"/>
        <w:autoSpaceDE/>
        <w:autoSpaceDN/>
        <w:bidi w:val="0"/>
        <w:adjustRightInd w:val="0"/>
        <w:snapToGrid w:val="0"/>
        <w:spacing w:line="192"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2022年机关运行经费预算财政拨款情况统计表</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12</w:t>
      </w:r>
      <w:r>
        <w:rPr>
          <w:rFonts w:hint="eastAsia" w:ascii="仿宋" w:hAnsi="仿宋" w:eastAsia="仿宋" w:cs="仿宋"/>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192" w:lineRule="auto"/>
        <w:textAlignment w:val="auto"/>
        <w:rPr>
          <w:rFonts w:ascii="仿宋" w:hAnsi="仿宋" w:eastAsia="仿宋" w:cs="仿宋"/>
          <w:color w:val="000000"/>
          <w:sz w:val="32"/>
          <w:szCs w:val="32"/>
          <w:u w:val="dotted"/>
        </w:rPr>
      </w:pPr>
      <w:r>
        <w:rPr>
          <w:rFonts w:hint="eastAsia" w:ascii="仿宋" w:hAnsi="仿宋" w:eastAsia="仿宋" w:cs="仿宋"/>
          <w:color w:val="000000"/>
          <w:sz w:val="32"/>
          <w:szCs w:val="32"/>
        </w:rPr>
        <w:t>第三部分  2022年度单位预算情况说明</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u w:val="dotted"/>
          <w:lang w:val="en-US" w:eastAsia="zh-CN"/>
        </w:rPr>
        <w:t xml:space="preserve">  </w:t>
      </w:r>
      <w:r>
        <w:rPr>
          <w:rFonts w:hint="eastAsia" w:ascii="仿宋" w:hAnsi="仿宋" w:eastAsia="仿宋" w:cs="仿宋"/>
          <w:color w:val="000000"/>
          <w:sz w:val="32"/>
          <w:szCs w:val="32"/>
          <w:u w:val="dotted"/>
        </w:rPr>
        <w:t>13</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一、部门预算收支情况说明</w:t>
      </w:r>
      <w:r>
        <w:rPr>
          <w:rFonts w:hint="eastAsia" w:ascii="仿宋" w:hAnsi="仿宋" w:eastAsia="仿宋" w:cs="仿宋"/>
          <w:spacing w:val="1"/>
          <w:sz w:val="32"/>
          <w:szCs w:val="32"/>
          <w:u w:val="dotted"/>
        </w:rPr>
        <w:t xml:space="preserve">                       </w:t>
      </w:r>
      <w:r>
        <w:rPr>
          <w:rFonts w:hint="eastAsia" w:ascii="仿宋" w:hAnsi="仿宋" w:eastAsia="仿宋" w:cs="仿宋"/>
          <w:spacing w:val="1"/>
          <w:sz w:val="32"/>
          <w:szCs w:val="32"/>
          <w:u w:val="dotted"/>
          <w:lang w:val="en-US" w:eastAsia="zh-CN"/>
        </w:rPr>
        <w:t xml:space="preserve">  </w:t>
      </w:r>
      <w:r>
        <w:rPr>
          <w:rFonts w:hint="eastAsia" w:ascii="仿宋" w:hAnsi="仿宋" w:eastAsia="仿宋" w:cs="仿宋"/>
          <w:spacing w:val="1"/>
          <w:sz w:val="32"/>
          <w:szCs w:val="32"/>
          <w:u w:val="dotted"/>
        </w:rPr>
        <w:t xml:space="preserve"> 13</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二、机关运行经费安排情况说明</w:t>
      </w:r>
      <w:r>
        <w:rPr>
          <w:rFonts w:hint="eastAsia" w:ascii="仿宋" w:hAnsi="仿宋" w:eastAsia="仿宋" w:cs="仿宋"/>
          <w:spacing w:val="1"/>
          <w:sz w:val="32"/>
          <w:szCs w:val="32"/>
          <w:u w:val="dotted"/>
        </w:rPr>
        <w:t xml:space="preserve">                    </w:t>
      </w:r>
      <w:r>
        <w:rPr>
          <w:rFonts w:hint="eastAsia" w:ascii="仿宋" w:hAnsi="仿宋" w:eastAsia="仿宋" w:cs="仿宋"/>
          <w:spacing w:val="1"/>
          <w:sz w:val="32"/>
          <w:szCs w:val="32"/>
          <w:u w:val="dotted"/>
          <w:lang w:val="en-US" w:eastAsia="zh-CN"/>
        </w:rPr>
        <w:t xml:space="preserve">  </w:t>
      </w:r>
      <w:r>
        <w:rPr>
          <w:rFonts w:hint="eastAsia" w:ascii="仿宋" w:hAnsi="仿宋" w:eastAsia="仿宋" w:cs="仿宋"/>
          <w:spacing w:val="1"/>
          <w:sz w:val="32"/>
          <w:szCs w:val="32"/>
          <w:u w:val="dotted"/>
        </w:rPr>
        <w:t>13</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三、国有资产占有情况说明</w:t>
      </w:r>
      <w:r>
        <w:rPr>
          <w:rFonts w:hint="eastAsia" w:ascii="仿宋" w:hAnsi="仿宋" w:eastAsia="仿宋" w:cs="仿宋"/>
          <w:spacing w:val="1"/>
          <w:sz w:val="32"/>
          <w:szCs w:val="32"/>
          <w:u w:val="dotted"/>
        </w:rPr>
        <w:t xml:space="preserve">                          13</w:t>
      </w:r>
    </w:p>
    <w:p>
      <w:pPr>
        <w:keepNext w:val="0"/>
        <w:keepLines w:val="0"/>
        <w:pageBreakBefore w:val="0"/>
        <w:widowControl/>
        <w:kinsoku/>
        <w:wordWrap/>
        <w:overflowPunct/>
        <w:topLinePunct w:val="0"/>
        <w:autoSpaceDE/>
        <w:autoSpaceDN/>
        <w:bidi w:val="0"/>
        <w:adjustRightInd w:val="0"/>
        <w:snapToGrid w:val="0"/>
        <w:spacing w:line="192" w:lineRule="auto"/>
        <w:ind w:left="321" w:leftChars="146" w:firstLine="322" w:firstLineChars="1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四、</w:t>
      </w:r>
      <w:r>
        <w:rPr>
          <w:rFonts w:hint="eastAsia" w:ascii="仿宋" w:hAnsi="仿宋" w:eastAsia="仿宋" w:cs="仿宋"/>
          <w:color w:val="000000"/>
          <w:sz w:val="32"/>
          <w:szCs w:val="32"/>
        </w:rPr>
        <w:t>政府性基金预算情况</w:t>
      </w:r>
      <w:r>
        <w:rPr>
          <w:rFonts w:hint="eastAsia" w:ascii="仿宋" w:hAnsi="仿宋" w:eastAsia="仿宋" w:cs="仿宋"/>
          <w:spacing w:val="1"/>
          <w:sz w:val="32"/>
          <w:szCs w:val="32"/>
          <w:u w:val="dotted"/>
        </w:rPr>
        <w:t xml:space="preserve"> </w:t>
      </w:r>
      <w:r>
        <w:rPr>
          <w:rFonts w:hint="eastAsia" w:ascii="仿宋" w:hAnsi="仿宋" w:eastAsia="仿宋" w:cs="仿宋"/>
          <w:color w:val="000000"/>
          <w:sz w:val="32"/>
          <w:szCs w:val="32"/>
          <w:u w:val="dotted"/>
        </w:rPr>
        <w:t xml:space="preserve">                           13</w:t>
      </w:r>
      <w:r>
        <w:rPr>
          <w:rFonts w:hint="eastAsia" w:ascii="仿宋" w:hAnsi="仿宋" w:eastAsia="仿宋" w:cs="仿宋"/>
          <w:spacing w:val="1"/>
          <w:sz w:val="32"/>
          <w:szCs w:val="32"/>
          <w:u w:val="dotted"/>
        </w:rPr>
        <w:t xml:space="preserve"> </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rPr>
      </w:pPr>
      <w:r>
        <w:rPr>
          <w:rFonts w:hint="eastAsia" w:ascii="仿宋" w:hAnsi="仿宋" w:eastAsia="仿宋" w:cs="仿宋"/>
          <w:spacing w:val="1"/>
          <w:sz w:val="32"/>
          <w:szCs w:val="32"/>
        </w:rPr>
        <w:t xml:space="preserve">五、项目预算绩效目标等预算绩效情况说明 </w:t>
      </w:r>
      <w:r>
        <w:rPr>
          <w:rFonts w:hint="eastAsia" w:ascii="仿宋" w:hAnsi="仿宋" w:eastAsia="仿宋" w:cs="仿宋"/>
          <w:spacing w:val="1"/>
          <w:sz w:val="32"/>
          <w:szCs w:val="32"/>
          <w:u w:val="dotted"/>
        </w:rPr>
        <w:t xml:space="preserve">           13</w:t>
      </w:r>
      <w:r>
        <w:rPr>
          <w:rFonts w:hint="eastAsia" w:ascii="仿宋" w:hAnsi="仿宋" w:eastAsia="仿宋" w:cs="仿宋"/>
          <w:spacing w:val="1"/>
          <w:sz w:val="32"/>
          <w:szCs w:val="32"/>
        </w:rPr>
        <w:t xml:space="preserve">    </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六、“三公”经费变动情况说明</w:t>
      </w:r>
      <w:r>
        <w:rPr>
          <w:rFonts w:hint="eastAsia" w:ascii="仿宋" w:hAnsi="仿宋" w:eastAsia="仿宋" w:cs="仿宋"/>
          <w:spacing w:val="1"/>
          <w:sz w:val="32"/>
          <w:szCs w:val="32"/>
          <w:u w:val="dotted"/>
        </w:rPr>
        <w:t xml:space="preserve">                      18</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七、2022年政府采购预算情况说明</w:t>
      </w:r>
      <w:r>
        <w:rPr>
          <w:rFonts w:hint="eastAsia" w:ascii="仿宋" w:hAnsi="仿宋" w:eastAsia="仿宋" w:cs="仿宋"/>
          <w:spacing w:val="1"/>
          <w:sz w:val="32"/>
          <w:szCs w:val="32"/>
          <w:u w:val="dotted"/>
        </w:rPr>
        <w:t xml:space="preserve">                    18</w:t>
      </w:r>
    </w:p>
    <w:p>
      <w:pPr>
        <w:keepNext w:val="0"/>
        <w:keepLines w:val="0"/>
        <w:pageBreakBefore w:val="0"/>
        <w:widowControl/>
        <w:kinsoku/>
        <w:wordWrap/>
        <w:overflowPunct/>
        <w:topLinePunct w:val="0"/>
        <w:autoSpaceDE/>
        <w:autoSpaceDN/>
        <w:bidi w:val="0"/>
        <w:adjustRightInd w:val="0"/>
        <w:snapToGrid w:val="0"/>
        <w:spacing w:before="81" w:line="192" w:lineRule="auto"/>
        <w:ind w:firstLine="644" w:firstLineChars="200"/>
        <w:textAlignment w:val="auto"/>
        <w:rPr>
          <w:rFonts w:ascii="仿宋" w:hAnsi="仿宋" w:eastAsia="仿宋" w:cs="仿宋"/>
          <w:spacing w:val="1"/>
          <w:sz w:val="32"/>
          <w:szCs w:val="32"/>
          <w:u w:val="dotted"/>
        </w:rPr>
      </w:pPr>
      <w:r>
        <w:rPr>
          <w:rFonts w:hint="eastAsia" w:ascii="仿宋" w:hAnsi="仿宋" w:eastAsia="仿宋" w:cs="仿宋"/>
          <w:spacing w:val="1"/>
          <w:sz w:val="32"/>
          <w:szCs w:val="32"/>
        </w:rPr>
        <w:t>八、</w:t>
      </w:r>
      <w:r>
        <w:rPr>
          <w:rFonts w:hint="eastAsia" w:ascii="仿宋" w:hAnsi="仿宋" w:eastAsia="仿宋" w:cs="仿宋"/>
          <w:color w:val="000000"/>
          <w:sz w:val="32"/>
          <w:szCs w:val="32"/>
        </w:rPr>
        <w:t>专业名词解释</w:t>
      </w:r>
      <w:r>
        <w:rPr>
          <w:rFonts w:hint="eastAsia" w:ascii="仿宋" w:hAnsi="仿宋" w:eastAsia="仿宋" w:cs="仿宋"/>
          <w:spacing w:val="1"/>
          <w:sz w:val="32"/>
          <w:szCs w:val="32"/>
          <w:u w:val="dotted"/>
        </w:rPr>
        <w:t xml:space="preserve">                                  18</w:t>
      </w:r>
    </w:p>
    <w:p>
      <w:pPr>
        <w:shd w:val="clear" w:color="auto" w:fill="FFFFFF"/>
        <w:adjustRightInd/>
        <w:snapToGrid/>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 </w:t>
      </w:r>
    </w:p>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line="360" w:lineRule="auto"/>
        <w:jc w:val="both"/>
        <w:rPr>
          <w:rFonts w:ascii="Times New Roman" w:hAnsi="Times New Roman" w:cs="Times New Roman"/>
          <w:color w:val="000000"/>
          <w:sz w:val="21"/>
          <w:szCs w:val="21"/>
        </w:rPr>
      </w:pPr>
      <w:r>
        <w:rPr>
          <w:rFonts w:hint="eastAsia" w:ascii="黑体" w:hAnsi="黑体" w:eastAsia="黑体" w:cs="Times New Roman"/>
          <w:color w:val="000000"/>
          <w:sz w:val="32"/>
          <w:szCs w:val="32"/>
        </w:rPr>
        <w:t>一、大同市公安局新荣分局概况</w:t>
      </w:r>
    </w:p>
    <w:p>
      <w:pPr>
        <w:shd w:val="clear" w:color="auto" w:fill="FFFFFF"/>
        <w:adjustRightInd/>
        <w:snapToGrid/>
        <w:spacing w:after="0" w:line="360" w:lineRule="auto"/>
        <w:jc w:val="both"/>
        <w:rPr>
          <w:rFonts w:ascii="Times New Roman" w:hAnsi="Times New Roman" w:cs="Times New Roman"/>
          <w:color w:val="000000"/>
          <w:sz w:val="21"/>
          <w:szCs w:val="21"/>
        </w:rPr>
      </w:pPr>
      <w:r>
        <w:rPr>
          <w:rFonts w:hint="eastAsia" w:ascii="仿宋_GB2312" w:hAnsi="Times New Roman" w:eastAsia="仿宋_GB2312" w:cs="Times New Roman"/>
          <w:b/>
          <w:bCs/>
          <w:color w:val="000000"/>
          <w:sz w:val="32"/>
          <w:szCs w:val="32"/>
        </w:rPr>
        <w:t xml:space="preserve">   （一）大同市公安局新荣分局职能</w:t>
      </w:r>
      <w:r>
        <w:rPr>
          <w:rFonts w:hint="eastAsia" w:ascii="微软雅黑" w:hAnsi="微软雅黑" w:cs="Times New Roman"/>
          <w:b/>
          <w:bCs/>
          <w:color w:val="000000"/>
          <w:sz w:val="21"/>
          <w:szCs w:val="21"/>
        </w:rPr>
        <w:t>:</w:t>
      </w:r>
    </w:p>
    <w:p>
      <w:pPr>
        <w:shd w:val="clear" w:color="auto" w:fill="FFFFFF"/>
        <w:adjustRightInd/>
        <w:snapToGrid/>
        <w:spacing w:after="0" w:line="360" w:lineRule="auto"/>
        <w:jc w:val="both"/>
        <w:rPr>
          <w:rFonts w:ascii="Times New Roman" w:hAnsi="Times New Roman" w:cs="Times New Roman"/>
          <w:color w:val="000000"/>
          <w:sz w:val="21"/>
          <w:szCs w:val="21"/>
        </w:rPr>
      </w:pPr>
      <w:r>
        <w:rPr>
          <w:rFonts w:hint="eastAsia" w:ascii="仿宋_GB2312" w:hAnsi="Times New Roman" w:eastAsia="仿宋_GB2312" w:cs="Times New Roman"/>
          <w:color w:val="000000"/>
          <w:sz w:val="32"/>
          <w:szCs w:val="32"/>
        </w:rPr>
        <w:t>　　</w:t>
      </w:r>
      <w:r>
        <w:rPr>
          <w:rFonts w:hint="eastAsia" w:ascii="微软雅黑" w:hAnsi="微软雅黑" w:cs="Times New Roman"/>
          <w:color w:val="000000"/>
          <w:sz w:val="21"/>
          <w:szCs w:val="21"/>
        </w:rPr>
        <w:t>1</w:t>
      </w:r>
      <w:r>
        <w:rPr>
          <w:rFonts w:hint="eastAsia" w:ascii="仿宋_GB2312" w:hAnsi="Times New Roman" w:eastAsia="仿宋_GB2312" w:cs="Times New Roman"/>
          <w:color w:val="000000"/>
          <w:sz w:val="32"/>
          <w:szCs w:val="32"/>
        </w:rPr>
        <w:t>、全面贯彻落实党和国家有关公安工作的路线、方针、政策、部署、指导和检查全区公安工作。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微软雅黑" w:hAnsi="微软雅黑" w:cs="Times New Roman"/>
          <w:color w:val="000000"/>
          <w:sz w:val="21"/>
          <w:szCs w:val="21"/>
        </w:rPr>
        <w:t>2</w:t>
      </w:r>
      <w:r>
        <w:rPr>
          <w:rFonts w:hint="eastAsia" w:ascii="仿宋_GB2312" w:hAnsi="Times New Roman" w:eastAsia="仿宋_GB2312" w:cs="Times New Roman"/>
          <w:color w:val="000000"/>
          <w:sz w:val="32"/>
          <w:szCs w:val="32"/>
        </w:rPr>
        <w:t>、研究和推进公安工作改革，探索科学合理的管理体制，不断加强公安队伍的革命化、正规化建设。</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3、掌握全区影响稳定、危害国内安全和社会治安的情况，及时分析形势、制定对策，为区委、区政府和上级公安机关提供重要信息和决策依据。</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4、组织指导侦查工作，直接参与对重特大刑事案件、危害国家安全案件的侦查工作，安排部署重大行动，协调处理重大案件、重大事件和重大治安灾害事故。</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5、依法查处危害社会治安秩序行为，依法管理户籍、居民身份证、枪支弹药、危险物品和特种行业工作。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6、组织实施消防工作，依法进行消防监督。</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7、依法监督区机关、团体、区属企事业单位的安全保卫工作；指导企事业单位保卫组织、经济民警队伍的建设以及重点工程建设的安全保卫工作和群众性治安保卫组织的治安防范工作。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8、实施来新荣区的党和国家领导人、重要外宾和省委、省政府主要领导的警卫工作，完成上级交办的警卫任务。</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9、负责处境、入境和外国人在新荣区境内居留、旅行的有关管理工作。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10、规划新荣区公安科技发展战略和公安信息技术、刑事技术及行动技术建设，实施公安科学技术工作。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11、组织实施公共信息网络和互联网安全保护，依法实施对公共信息网络的安全监查工作。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12、对判处管制、拘役、剥夺政治权利的罪犯和监外执行的罪犯执行刑罚，对被宣告缓刑、假释的罪犯实行监督、考察。</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13、实施新荣公安分局的装备、被装配备和经费等警务保障工作。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14、按管理权限对全区公安干部进行管理、培训、教育和监督，负责指导全区公安宣传工作及公安教育工作。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15、负责公安派出机构的管理工作。</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16、承办区委、区人民政府和上级公安部门交办的其他事项。</w:t>
      </w:r>
    </w:p>
    <w:p>
      <w:pPr>
        <w:shd w:val="clear" w:color="auto" w:fill="FFFFFF"/>
        <w:adjustRightInd/>
        <w:snapToGrid/>
        <w:spacing w:after="0" w:line="360" w:lineRule="auto"/>
        <w:jc w:val="both"/>
        <w:rPr>
          <w:rFonts w:ascii="仿宋" w:hAnsi="仿宋" w:eastAsia="仿宋" w:cs="仿宋"/>
          <w:color w:val="333333"/>
          <w:sz w:val="32"/>
          <w:szCs w:val="32"/>
          <w:shd w:val="clear" w:color="auto" w:fill="FFFFFF"/>
        </w:rPr>
      </w:pPr>
      <w:r>
        <w:rPr>
          <w:rFonts w:hint="eastAsia" w:ascii="仿宋_GB2312" w:hAnsi="Times New Roman" w:eastAsia="仿宋_GB2312" w:cs="Times New Roman"/>
          <w:b/>
          <w:bCs/>
          <w:color w:val="000000"/>
          <w:sz w:val="32"/>
          <w:szCs w:val="32"/>
        </w:rPr>
        <w:t>（二）大同市公安局新荣分局机构设置情况</w:t>
      </w:r>
      <w:r>
        <w:rPr>
          <w:rFonts w:hint="eastAsia" w:ascii="微软雅黑" w:hAnsi="微软雅黑" w:cs="Times New Roman"/>
          <w:b/>
          <w:bCs/>
          <w:color w:val="000000"/>
          <w:sz w:val="21"/>
          <w:szCs w:val="21"/>
        </w:rPr>
        <w:t>:</w:t>
      </w:r>
    </w:p>
    <w:p>
      <w:pPr>
        <w:pStyle w:val="4"/>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本单位为正科级建制单位, 为独立编制机构，现有公务员编制84人。2022年年初实有在职人员129人，其中行政人员116人，事业人员13人，离休人员1人，退休人员41人。本单位内设14队室，分别为指挥中心、国保大队、刑事侦查大队、食品药品监查大队、经侦大队、治安大队、网络警察大队、禁毒大队、巡逻警察大队、人口管理大队、政工室、法制大队、警察保障室和督察大队。同时下设新荣派出所、古店派出所、上深涧派出所、郭家窑派出所、破鲁派出所、花园屯派出所、堡子湾派出所和西村派出所共8个派出机构。</w:t>
      </w:r>
    </w:p>
    <w:p>
      <w:pPr>
        <w:shd w:val="clear" w:color="auto" w:fill="FFFFFF"/>
        <w:adjustRightInd/>
        <w:snapToGrid/>
        <w:spacing w:after="0"/>
        <w:ind w:firstLine="640"/>
        <w:jc w:val="both"/>
        <w:rPr>
          <w:rFonts w:ascii="微软雅黑" w:hAnsi="微软雅黑" w:cs="Times New Roman"/>
          <w:color w:val="000000"/>
          <w:sz w:val="21"/>
          <w:szCs w:val="21"/>
        </w:rPr>
      </w:pPr>
    </w:p>
    <w:p>
      <w:pPr>
        <w:shd w:val="clear" w:color="auto" w:fill="FFFFFF"/>
        <w:adjustRightInd/>
        <w:snapToGrid/>
        <w:spacing w:after="0"/>
        <w:jc w:val="both"/>
        <w:rPr>
          <w:rFonts w:ascii="Times New Roman" w:hAnsi="Times New Roman" w:cs="Times New Roman"/>
          <w:color w:val="000000"/>
          <w:sz w:val="21"/>
          <w:szCs w:val="21"/>
        </w:rPr>
      </w:pPr>
    </w:p>
    <w:p>
      <w:pPr>
        <w:shd w:val="clear" w:color="auto" w:fill="FFFFFF"/>
        <w:adjustRightInd/>
        <w:snapToGrid/>
        <w:spacing w:after="0"/>
        <w:ind w:firstLine="640"/>
        <w:jc w:val="both"/>
        <w:rPr>
          <w:rFonts w:ascii="Times New Roman" w:hAnsi="Times New Roman" w:cs="Times New Roman"/>
          <w:color w:val="000000"/>
          <w:sz w:val="21"/>
          <w:szCs w:val="21"/>
        </w:rPr>
      </w:pPr>
      <w:r>
        <w:rPr>
          <w:rFonts w:ascii="Times New Roman" w:hAnsi="Times New Roman" w:cs="Times New Roman"/>
          <w:color w:val="000000"/>
          <w:sz w:val="21"/>
          <w:szCs w:val="21"/>
        </w:rPr>
        <w:t> </w:t>
      </w:r>
    </w:p>
    <w:p>
      <w:pPr>
        <w:shd w:val="clear" w:color="auto" w:fill="FFFFFF"/>
        <w:adjustRightInd/>
        <w:snapToGrid/>
        <w:spacing w:after="0"/>
        <w:jc w:val="both"/>
        <w:rPr>
          <w:rFonts w:ascii="黑体" w:hAnsi="黑体" w:eastAsia="黑体" w:cs="Times New Roman"/>
          <w:color w:val="000000"/>
          <w:sz w:val="32"/>
          <w:szCs w:val="32"/>
        </w:rPr>
      </w:pPr>
      <w:r>
        <w:rPr>
          <w:rFonts w:hint="eastAsia" w:ascii="黑体" w:hAnsi="黑体" w:eastAsia="黑体" w:cs="Times New Roman"/>
          <w:color w:val="000000"/>
          <w:sz w:val="32"/>
          <w:szCs w:val="32"/>
        </w:rPr>
        <w:t>二、大同市公安局新荣分局2022年部门预算公开表</w:t>
      </w:r>
    </w:p>
    <w:tbl>
      <w:tblPr>
        <w:tblStyle w:val="5"/>
        <w:tblpPr w:leftFromText="180" w:rightFromText="180" w:vertAnchor="text" w:horzAnchor="page" w:tblpX="1077" w:tblpY="258"/>
        <w:tblOverlap w:val="never"/>
        <w:tblW w:w="9758" w:type="dxa"/>
        <w:tblInd w:w="0" w:type="dxa"/>
        <w:tblLayout w:type="fixed"/>
        <w:tblCellMar>
          <w:top w:w="15" w:type="dxa"/>
          <w:left w:w="15" w:type="dxa"/>
          <w:bottom w:w="15" w:type="dxa"/>
          <w:right w:w="15" w:type="dxa"/>
        </w:tblCellMar>
      </w:tblPr>
      <w:tblGrid>
        <w:gridCol w:w="2231"/>
        <w:gridCol w:w="2467"/>
        <w:gridCol w:w="2385"/>
        <w:gridCol w:w="2675"/>
      </w:tblGrid>
      <w:tr>
        <w:tblPrEx>
          <w:tblCellMar>
            <w:top w:w="15" w:type="dxa"/>
            <w:left w:w="15" w:type="dxa"/>
            <w:bottom w:w="15" w:type="dxa"/>
            <w:right w:w="15" w:type="dxa"/>
          </w:tblCellMar>
        </w:tblPrEx>
        <w:trPr>
          <w:trHeight w:val="365" w:hRule="atLeast"/>
        </w:trPr>
        <w:tc>
          <w:tcPr>
            <w:tcW w:w="2231" w:type="dxa"/>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shd w:val="clear" w:color="auto" w:fill="auto"/>
            <w:vAlign w:val="center"/>
          </w:tcPr>
          <w:p>
            <w:pPr>
              <w:spacing w:after="0"/>
              <w:textAlignment w:val="center"/>
              <w:rPr>
                <w:rFonts w:hint="eastAsia" w:ascii="宋体" w:hAnsi="宋体" w:eastAsia="宋体" w:cs="宋体"/>
                <w:color w:val="000000"/>
                <w:sz w:val="20"/>
                <w:szCs w:val="20"/>
              </w:rPr>
            </w:pPr>
          </w:p>
        </w:tc>
        <w:tc>
          <w:tcPr>
            <w:tcW w:w="2675" w:type="dxa"/>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预算公开表1</w:t>
            </w:r>
          </w:p>
        </w:tc>
      </w:tr>
      <w:tr>
        <w:tblPrEx>
          <w:tblCellMar>
            <w:top w:w="15" w:type="dxa"/>
            <w:left w:w="15" w:type="dxa"/>
            <w:bottom w:w="15" w:type="dxa"/>
            <w:right w:w="15" w:type="dxa"/>
          </w:tblCellMar>
        </w:tblPrEx>
        <w:trPr>
          <w:trHeight w:val="241" w:hRule="atLeast"/>
        </w:trPr>
        <w:tc>
          <w:tcPr>
            <w:tcW w:w="9758" w:type="dxa"/>
            <w:gridSpan w:val="4"/>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2022年预算收支总表</w:t>
            </w:r>
          </w:p>
        </w:tc>
      </w:tr>
      <w:tr>
        <w:tblPrEx>
          <w:tblCellMar>
            <w:top w:w="15" w:type="dxa"/>
            <w:left w:w="15" w:type="dxa"/>
            <w:bottom w:w="15" w:type="dxa"/>
            <w:right w:w="15" w:type="dxa"/>
          </w:tblCellMar>
        </w:tblPrEx>
        <w:trPr>
          <w:trHeight w:val="365" w:hRule="atLeast"/>
        </w:trPr>
        <w:tc>
          <w:tcPr>
            <w:tcW w:w="4698" w:type="dxa"/>
            <w:gridSpan w:val="2"/>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部门:[047011]大同市公安局新荣分局</w:t>
            </w:r>
          </w:p>
        </w:tc>
        <w:tc>
          <w:tcPr>
            <w:tcW w:w="2385" w:type="dxa"/>
            <w:shd w:val="clear" w:color="auto" w:fill="auto"/>
            <w:vAlign w:val="center"/>
          </w:tcPr>
          <w:p>
            <w:pPr>
              <w:spacing w:after="0"/>
              <w:textAlignment w:val="center"/>
              <w:rPr>
                <w:rFonts w:hint="eastAsia" w:ascii="宋体" w:hAnsi="宋体" w:eastAsia="宋体" w:cs="宋体"/>
                <w:color w:val="000000"/>
                <w:sz w:val="20"/>
                <w:szCs w:val="20"/>
              </w:rPr>
            </w:pPr>
          </w:p>
        </w:tc>
        <w:tc>
          <w:tcPr>
            <w:tcW w:w="2675" w:type="dxa"/>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185" w:hRule="atLeast"/>
        </w:trPr>
        <w:tc>
          <w:tcPr>
            <w:tcW w:w="4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收入</w:t>
            </w:r>
          </w:p>
        </w:tc>
        <w:tc>
          <w:tcPr>
            <w:tcW w:w="5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支出</w:t>
            </w:r>
          </w:p>
        </w:tc>
      </w:tr>
      <w:tr>
        <w:tblPrEx>
          <w:tblCellMar>
            <w:top w:w="15" w:type="dxa"/>
            <w:left w:w="15" w:type="dxa"/>
            <w:bottom w:w="15" w:type="dxa"/>
            <w:right w:w="15" w:type="dxa"/>
          </w:tblCellMar>
        </w:tblPrEx>
        <w:trPr>
          <w:trHeight w:val="18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项目</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2022年</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项目</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2022年</w:t>
            </w: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一、一般公共预算</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2,338.543212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一般公共服务支出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二、政府性基金预算</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外交支出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三、国有资本经营预算</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国防支出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四、财政专户管理资金</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公共安全支出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1,850.937123</w:t>
            </w: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五、单位资金</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教育支出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科学技术支出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文化旅游体育与传媒支出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社会保障和就业支出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217.928788</w:t>
            </w: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社会保险基金支出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卫生健康支出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79.961831</w:t>
            </w: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节能环保支出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城乡社区支出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交通运输支出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资源勘探工业信息等支出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商业服务业等支出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金融支出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援助其他地区支出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自然资源海洋气象等支出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住房保障支出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189.715470</w:t>
            </w: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粮油物资储备支出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国有资本经营预算支出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灾害防治及应急管理支出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抗疫特别国债安排的支出</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p>
        </w:tc>
      </w:tr>
      <w:tr>
        <w:tblPrEx>
          <w:tblCellMar>
            <w:top w:w="15" w:type="dxa"/>
            <w:left w:w="15" w:type="dxa"/>
            <w:bottom w:w="15" w:type="dxa"/>
            <w:right w:w="15" w:type="dxa"/>
          </w:tblCellMar>
        </w:tblPrEx>
        <w:trPr>
          <w:trHeight w:val="182" w:hRule="atLeast"/>
        </w:trPr>
        <w:tc>
          <w:tcPr>
            <w:tcW w:w="2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本年收入合计</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2,338.543212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本年支出合计</w:t>
            </w:r>
          </w:p>
        </w:tc>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2,338.543212</w:t>
            </w:r>
          </w:p>
        </w:tc>
      </w:tr>
    </w:tbl>
    <w:p>
      <w:pPr>
        <w:spacing w:after="0"/>
        <w:textAlignment w:val="center"/>
        <w:rPr>
          <w:rFonts w:hint="eastAsia" w:ascii="宋体" w:hAnsi="宋体" w:eastAsia="宋体" w:cs="宋体"/>
          <w:color w:val="000000"/>
          <w:sz w:val="20"/>
          <w:szCs w:val="20"/>
        </w:rPr>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tbl>
      <w:tblPr>
        <w:tblStyle w:val="5"/>
        <w:tblW w:w="9769" w:type="dxa"/>
        <w:tblInd w:w="0" w:type="dxa"/>
        <w:tblLayout w:type="fixed"/>
        <w:tblCellMar>
          <w:top w:w="15" w:type="dxa"/>
          <w:left w:w="15" w:type="dxa"/>
          <w:bottom w:w="15" w:type="dxa"/>
          <w:right w:w="15" w:type="dxa"/>
        </w:tblCellMar>
      </w:tblPr>
      <w:tblGrid>
        <w:gridCol w:w="1476"/>
        <w:gridCol w:w="1940"/>
        <w:gridCol w:w="298"/>
        <w:gridCol w:w="950"/>
        <w:gridCol w:w="340"/>
        <w:gridCol w:w="907"/>
        <w:gridCol w:w="428"/>
        <w:gridCol w:w="381"/>
        <w:gridCol w:w="294"/>
        <w:gridCol w:w="515"/>
        <w:gridCol w:w="250"/>
        <w:gridCol w:w="559"/>
        <w:gridCol w:w="326"/>
        <w:gridCol w:w="1105"/>
      </w:tblGrid>
      <w:tr>
        <w:tblPrEx>
          <w:tblCellMar>
            <w:top w:w="15" w:type="dxa"/>
            <w:left w:w="15" w:type="dxa"/>
            <w:bottom w:w="15" w:type="dxa"/>
            <w:right w:w="15" w:type="dxa"/>
          </w:tblCellMar>
        </w:tblPrEx>
        <w:trPr>
          <w:trHeight w:val="300" w:hRule="atLeast"/>
        </w:trPr>
        <w:tc>
          <w:tcPr>
            <w:tcW w:w="1476" w:type="dxa"/>
            <w:shd w:val="clear" w:color="auto" w:fill="auto"/>
            <w:vAlign w:val="center"/>
          </w:tcPr>
          <w:p>
            <w:pPr>
              <w:rPr>
                <w:rFonts w:ascii="宋体" w:hAnsi="宋体" w:eastAsia="宋体" w:cs="宋体"/>
                <w:color w:val="000000"/>
                <w:sz w:val="20"/>
                <w:szCs w:val="20"/>
              </w:rPr>
            </w:pPr>
          </w:p>
        </w:tc>
        <w:tc>
          <w:tcPr>
            <w:tcW w:w="1940" w:type="dxa"/>
            <w:shd w:val="clear" w:color="auto" w:fill="auto"/>
            <w:vAlign w:val="center"/>
          </w:tcPr>
          <w:p>
            <w:pPr>
              <w:rPr>
                <w:rFonts w:ascii="宋体" w:hAnsi="宋体" w:eastAsia="宋体" w:cs="宋体"/>
                <w:color w:val="000000"/>
                <w:sz w:val="20"/>
                <w:szCs w:val="20"/>
              </w:rPr>
            </w:pPr>
          </w:p>
        </w:tc>
        <w:tc>
          <w:tcPr>
            <w:tcW w:w="1248" w:type="dxa"/>
            <w:gridSpan w:val="2"/>
            <w:shd w:val="clear" w:color="auto" w:fill="auto"/>
            <w:vAlign w:val="center"/>
          </w:tcPr>
          <w:p>
            <w:pPr>
              <w:rPr>
                <w:rFonts w:ascii="宋体" w:hAnsi="宋体" w:eastAsia="宋体" w:cs="宋体"/>
                <w:color w:val="000000"/>
                <w:sz w:val="20"/>
                <w:szCs w:val="20"/>
              </w:rPr>
            </w:pPr>
          </w:p>
        </w:tc>
        <w:tc>
          <w:tcPr>
            <w:tcW w:w="1247"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1431" w:type="dxa"/>
            <w:gridSpan w:val="2"/>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预算公开表2</w:t>
            </w:r>
          </w:p>
        </w:tc>
      </w:tr>
      <w:tr>
        <w:tblPrEx>
          <w:tblCellMar>
            <w:top w:w="15" w:type="dxa"/>
            <w:left w:w="15" w:type="dxa"/>
            <w:bottom w:w="15" w:type="dxa"/>
            <w:right w:w="15" w:type="dxa"/>
          </w:tblCellMar>
        </w:tblPrEx>
        <w:trPr>
          <w:trHeight w:val="750" w:hRule="atLeast"/>
        </w:trPr>
        <w:tc>
          <w:tcPr>
            <w:tcW w:w="9769" w:type="dxa"/>
            <w:gridSpan w:val="14"/>
            <w:shd w:val="clear" w:color="auto" w:fill="auto"/>
            <w:vAlign w:val="center"/>
          </w:tcPr>
          <w:p>
            <w:pPr>
              <w:spacing w:after="0"/>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2022年预算收入总表</w:t>
            </w:r>
          </w:p>
        </w:tc>
      </w:tr>
      <w:tr>
        <w:tblPrEx>
          <w:tblCellMar>
            <w:top w:w="15" w:type="dxa"/>
            <w:left w:w="15" w:type="dxa"/>
            <w:bottom w:w="15" w:type="dxa"/>
            <w:right w:w="15" w:type="dxa"/>
          </w:tblCellMar>
        </w:tblPrEx>
        <w:trPr>
          <w:trHeight w:val="375" w:hRule="atLeast"/>
        </w:trPr>
        <w:tc>
          <w:tcPr>
            <w:tcW w:w="1476" w:type="dxa"/>
            <w:shd w:val="clear" w:color="auto" w:fill="auto"/>
            <w:vAlign w:val="center"/>
          </w:tcPr>
          <w:p>
            <w:pPr>
              <w:rPr>
                <w:rFonts w:ascii="宋体" w:hAnsi="宋体" w:eastAsia="宋体" w:cs="宋体"/>
                <w:color w:val="000000"/>
                <w:sz w:val="20"/>
                <w:szCs w:val="20"/>
              </w:rPr>
            </w:pPr>
          </w:p>
        </w:tc>
        <w:tc>
          <w:tcPr>
            <w:tcW w:w="2238" w:type="dxa"/>
            <w:gridSpan w:val="2"/>
            <w:shd w:val="clear" w:color="auto" w:fill="auto"/>
            <w:vAlign w:val="center"/>
          </w:tcPr>
          <w:p>
            <w:pPr>
              <w:rPr>
                <w:rFonts w:ascii="宋体" w:hAnsi="宋体" w:eastAsia="宋体" w:cs="宋体"/>
                <w:color w:val="000000"/>
                <w:sz w:val="20"/>
                <w:szCs w:val="20"/>
              </w:rPr>
            </w:pPr>
          </w:p>
        </w:tc>
        <w:tc>
          <w:tcPr>
            <w:tcW w:w="950" w:type="dxa"/>
            <w:shd w:val="clear" w:color="auto" w:fill="auto"/>
            <w:vAlign w:val="center"/>
          </w:tcPr>
          <w:p>
            <w:pPr>
              <w:rPr>
                <w:rFonts w:ascii="宋体" w:hAnsi="宋体" w:eastAsia="宋体" w:cs="宋体"/>
                <w:color w:val="000000"/>
                <w:sz w:val="20"/>
                <w:szCs w:val="20"/>
              </w:rPr>
            </w:pPr>
          </w:p>
        </w:tc>
        <w:tc>
          <w:tcPr>
            <w:tcW w:w="1247"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809" w:type="dxa"/>
            <w:gridSpan w:val="2"/>
            <w:shd w:val="clear" w:color="auto" w:fill="auto"/>
            <w:vAlign w:val="center"/>
          </w:tcPr>
          <w:p>
            <w:pPr>
              <w:rPr>
                <w:rFonts w:ascii="宋体" w:hAnsi="宋体" w:eastAsia="宋体" w:cs="宋体"/>
                <w:color w:val="000000"/>
                <w:sz w:val="20"/>
                <w:szCs w:val="20"/>
              </w:rPr>
            </w:pPr>
          </w:p>
        </w:tc>
        <w:tc>
          <w:tcPr>
            <w:tcW w:w="1431" w:type="dxa"/>
            <w:gridSpan w:val="2"/>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75" w:hRule="atLeast"/>
        </w:trPr>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项目</w:t>
            </w:r>
          </w:p>
        </w:tc>
        <w:tc>
          <w:tcPr>
            <w:tcW w:w="60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2022年预算数</w:t>
            </w:r>
          </w:p>
        </w:tc>
      </w:tr>
      <w:tr>
        <w:tblPrEx>
          <w:tblCellMar>
            <w:top w:w="15" w:type="dxa"/>
            <w:left w:w="15" w:type="dxa"/>
            <w:bottom w:w="15" w:type="dxa"/>
            <w:right w:w="15" w:type="dxa"/>
          </w:tblCellMar>
        </w:tblPrEx>
        <w:trPr>
          <w:trHeight w:val="52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功能科目编码</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功能科目名称</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本年收入合计</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一般公共预算</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政府性基金</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国有资本经营预算</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财政专户管理资金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rPr>
            </w:pPr>
            <w:r>
              <w:rPr>
                <w:rFonts w:hint="eastAsia" w:ascii="宋体" w:hAnsi="宋体" w:eastAsia="宋体" w:cs="宋体"/>
                <w:color w:val="000000"/>
              </w:rPr>
              <w:t>单位资金</w:t>
            </w: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2,338.543212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2,338.543212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204</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[204]公共安全支出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20402</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[20402]公安</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[2040201]行政运行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1,805.387123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1,805.387123</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2040202</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[2040202]一般行政管理事务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[208]社会保障和就业支出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20805</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[20805]行政事业单位养老支出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[2080501]行政单位离退休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2080505</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[2080505]机关事业单位基本养老保险缴费支出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182.769908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182.769908</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210</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[210]卫生健康支出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21011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[21011]行政事业单位医疗</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[2101101]行政单位医疗</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2101102</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[2101102]事业单位医疗</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[221]住房保障支出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22102</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[22102]住房改革支出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2210201</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[2210201]住房公积金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173.400042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173.400042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2210202</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[2210202]提租补贴</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16.315428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16.315428</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bl>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tbl>
      <w:tblPr>
        <w:tblStyle w:val="5"/>
        <w:tblW w:w="9776" w:type="dxa"/>
        <w:tblInd w:w="0" w:type="dxa"/>
        <w:tblLayout w:type="fixed"/>
        <w:tblCellMar>
          <w:top w:w="15" w:type="dxa"/>
          <w:left w:w="15" w:type="dxa"/>
          <w:bottom w:w="15" w:type="dxa"/>
          <w:right w:w="15" w:type="dxa"/>
        </w:tblCellMar>
      </w:tblPr>
      <w:tblGrid>
        <w:gridCol w:w="1829"/>
        <w:gridCol w:w="2825"/>
        <w:gridCol w:w="1944"/>
        <w:gridCol w:w="1252"/>
        <w:gridCol w:w="1926"/>
      </w:tblGrid>
      <w:tr>
        <w:tblPrEx>
          <w:tblCellMar>
            <w:top w:w="15" w:type="dxa"/>
            <w:left w:w="15" w:type="dxa"/>
            <w:bottom w:w="15" w:type="dxa"/>
            <w:right w:w="15" w:type="dxa"/>
          </w:tblCellMar>
        </w:tblPrEx>
        <w:trPr>
          <w:trHeight w:val="300" w:hRule="atLeast"/>
        </w:trPr>
        <w:tc>
          <w:tcPr>
            <w:tcW w:w="1829" w:type="dxa"/>
            <w:shd w:val="clear" w:color="auto" w:fill="auto"/>
            <w:vAlign w:val="center"/>
          </w:tcPr>
          <w:p>
            <w:pPr>
              <w:jc w:val="center"/>
              <w:rPr>
                <w:rFonts w:ascii="宋体" w:hAnsi="宋体" w:eastAsia="宋体" w:cs="宋体"/>
                <w:color w:val="000000"/>
                <w:sz w:val="20"/>
                <w:szCs w:val="20"/>
              </w:rPr>
            </w:pPr>
          </w:p>
        </w:tc>
        <w:tc>
          <w:tcPr>
            <w:tcW w:w="2825" w:type="dxa"/>
            <w:shd w:val="clear" w:color="auto" w:fill="auto"/>
            <w:vAlign w:val="center"/>
          </w:tcPr>
          <w:p>
            <w:pPr>
              <w:jc w:val="center"/>
              <w:rPr>
                <w:rFonts w:ascii="宋体" w:hAnsi="宋体" w:eastAsia="宋体" w:cs="宋体"/>
                <w:color w:val="000000"/>
                <w:sz w:val="20"/>
                <w:szCs w:val="20"/>
              </w:rPr>
            </w:pPr>
          </w:p>
        </w:tc>
        <w:tc>
          <w:tcPr>
            <w:tcW w:w="1944" w:type="dxa"/>
            <w:shd w:val="clear" w:color="auto" w:fill="auto"/>
            <w:vAlign w:val="center"/>
          </w:tcPr>
          <w:p>
            <w:pPr>
              <w:jc w:val="center"/>
              <w:rPr>
                <w:rFonts w:ascii="宋体" w:hAnsi="宋体" w:eastAsia="宋体" w:cs="宋体"/>
                <w:color w:val="000000"/>
                <w:sz w:val="20"/>
                <w:szCs w:val="20"/>
              </w:rPr>
            </w:pPr>
          </w:p>
        </w:tc>
        <w:tc>
          <w:tcPr>
            <w:tcW w:w="1252" w:type="dxa"/>
            <w:shd w:val="clear" w:color="auto" w:fill="auto"/>
            <w:vAlign w:val="center"/>
          </w:tcPr>
          <w:p>
            <w:pPr>
              <w:jc w:val="center"/>
              <w:rPr>
                <w:rFonts w:ascii="宋体" w:hAnsi="宋体" w:eastAsia="宋体" w:cs="宋体"/>
                <w:color w:val="000000"/>
                <w:sz w:val="20"/>
                <w:szCs w:val="20"/>
              </w:rPr>
            </w:pPr>
          </w:p>
        </w:tc>
        <w:tc>
          <w:tcPr>
            <w:tcW w:w="1926"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预算公开表3</w:t>
            </w:r>
          </w:p>
        </w:tc>
      </w:tr>
      <w:tr>
        <w:tblPrEx>
          <w:tblCellMar>
            <w:top w:w="15" w:type="dxa"/>
            <w:left w:w="15" w:type="dxa"/>
            <w:bottom w:w="15" w:type="dxa"/>
            <w:right w:w="15" w:type="dxa"/>
          </w:tblCellMar>
        </w:tblPrEx>
        <w:trPr>
          <w:trHeight w:val="750" w:hRule="atLeast"/>
        </w:trPr>
        <w:tc>
          <w:tcPr>
            <w:tcW w:w="9776" w:type="dxa"/>
            <w:gridSpan w:val="5"/>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2022年预算支出总表</w:t>
            </w:r>
          </w:p>
        </w:tc>
      </w:tr>
      <w:tr>
        <w:tblPrEx>
          <w:tblCellMar>
            <w:top w:w="15" w:type="dxa"/>
            <w:left w:w="15" w:type="dxa"/>
            <w:bottom w:w="15" w:type="dxa"/>
            <w:right w:w="15" w:type="dxa"/>
          </w:tblCellMar>
        </w:tblPrEx>
        <w:trPr>
          <w:trHeight w:val="375" w:hRule="atLeast"/>
        </w:trPr>
        <w:tc>
          <w:tcPr>
            <w:tcW w:w="1829" w:type="dxa"/>
            <w:shd w:val="clear" w:color="auto" w:fill="auto"/>
            <w:vAlign w:val="center"/>
          </w:tcPr>
          <w:p>
            <w:pPr>
              <w:jc w:val="center"/>
              <w:rPr>
                <w:rFonts w:ascii="宋体" w:hAnsi="宋体" w:eastAsia="宋体" w:cs="宋体"/>
                <w:color w:val="000000"/>
                <w:sz w:val="20"/>
                <w:szCs w:val="20"/>
              </w:rPr>
            </w:pPr>
          </w:p>
        </w:tc>
        <w:tc>
          <w:tcPr>
            <w:tcW w:w="2825" w:type="dxa"/>
            <w:shd w:val="clear" w:color="auto" w:fill="auto"/>
            <w:vAlign w:val="center"/>
          </w:tcPr>
          <w:p>
            <w:pPr>
              <w:jc w:val="center"/>
              <w:rPr>
                <w:rFonts w:ascii="宋体" w:hAnsi="宋体" w:eastAsia="宋体" w:cs="宋体"/>
                <w:color w:val="000000"/>
                <w:sz w:val="20"/>
                <w:szCs w:val="20"/>
              </w:rPr>
            </w:pPr>
          </w:p>
        </w:tc>
        <w:tc>
          <w:tcPr>
            <w:tcW w:w="1944" w:type="dxa"/>
            <w:shd w:val="clear" w:color="auto" w:fill="auto"/>
            <w:vAlign w:val="center"/>
          </w:tcPr>
          <w:p>
            <w:pPr>
              <w:jc w:val="center"/>
              <w:rPr>
                <w:rFonts w:ascii="宋体" w:hAnsi="宋体" w:eastAsia="宋体" w:cs="宋体"/>
                <w:color w:val="000000"/>
                <w:sz w:val="20"/>
                <w:szCs w:val="20"/>
              </w:rPr>
            </w:pPr>
          </w:p>
        </w:tc>
        <w:tc>
          <w:tcPr>
            <w:tcW w:w="1252" w:type="dxa"/>
            <w:shd w:val="clear" w:color="auto" w:fill="auto"/>
            <w:vAlign w:val="center"/>
          </w:tcPr>
          <w:p>
            <w:pPr>
              <w:jc w:val="center"/>
              <w:rPr>
                <w:rFonts w:ascii="宋体" w:hAnsi="宋体" w:eastAsia="宋体" w:cs="宋体"/>
                <w:color w:val="000000"/>
                <w:sz w:val="20"/>
                <w:szCs w:val="20"/>
              </w:rPr>
            </w:pPr>
          </w:p>
        </w:tc>
        <w:tc>
          <w:tcPr>
            <w:tcW w:w="1926"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75" w:hRule="atLeast"/>
        </w:trPr>
        <w:tc>
          <w:tcPr>
            <w:tcW w:w="46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项目</w:t>
            </w:r>
          </w:p>
        </w:tc>
        <w:tc>
          <w:tcPr>
            <w:tcW w:w="5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2022年预算数</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合计</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基本支出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项目支出</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2,338.543212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2,083.636221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254.906991</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[204]公共安全支出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1,623.458827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227.478296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204</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[20402]公安</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1,623.458827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227.478296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2040201</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[2040201]行政运行</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1,805.387123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1,623.458827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181.928296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2040202</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[2040202]一般行政管理事务</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[208]社会保障和就业支出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207.130672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10.798116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208</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[20805]行政事业单位养老支出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207.130672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10.798116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2080501</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[2080501]行政单位离退休</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2080505</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[2080505]机关事业单位基本养老保险缴费支出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182.769908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171.971792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10.798116</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[210]卫生健康支出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75.237659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4.724172</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210</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[21011]行政事业单位医疗</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75.237659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4.724172</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2101101</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[2101101]行政单位医疗</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2101102</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[2101102]事业单位医疗</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[221]住房保障支出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177.809063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11.906407</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221</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[22102]住房改革支出</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177.809063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11.906407</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2210201</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[2210201]住房公积金</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173.400042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162.855215</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10.544827</w:t>
            </w:r>
          </w:p>
        </w:tc>
      </w:tr>
      <w:tr>
        <w:tblPrEx>
          <w:tblCellMar>
            <w:top w:w="15" w:type="dxa"/>
            <w:left w:w="15" w:type="dxa"/>
            <w:bottom w:w="15" w:type="dxa"/>
            <w:right w:w="15" w:type="dxa"/>
          </w:tblCellMar>
        </w:tblPrEx>
        <w:trPr>
          <w:trHeight w:val="375" w:hRule="atLeast"/>
        </w:trPr>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2210202</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[2210202]提租补贴</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16.315428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14.953848</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1.361580</w:t>
            </w:r>
          </w:p>
        </w:tc>
      </w:tr>
    </w:tbl>
    <w:p>
      <w:pPr>
        <w:adjustRightInd/>
        <w:snapToGrid/>
        <w:spacing w:after="0"/>
      </w:pPr>
    </w:p>
    <w:p>
      <w:pPr>
        <w:adjustRightInd/>
        <w:snapToGrid/>
        <w:spacing w:after="0"/>
      </w:pPr>
    </w:p>
    <w:tbl>
      <w:tblPr>
        <w:tblStyle w:val="5"/>
        <w:tblpPr w:leftFromText="180" w:rightFromText="180" w:vertAnchor="text" w:horzAnchor="page" w:tblpX="1066" w:tblpY="124"/>
        <w:tblOverlap w:val="never"/>
        <w:tblW w:w="9776" w:type="dxa"/>
        <w:tblInd w:w="0" w:type="dxa"/>
        <w:tblLayout w:type="fixed"/>
        <w:tblCellMar>
          <w:top w:w="15" w:type="dxa"/>
          <w:left w:w="15" w:type="dxa"/>
          <w:bottom w:w="15" w:type="dxa"/>
          <w:right w:w="15" w:type="dxa"/>
        </w:tblCellMar>
      </w:tblPr>
      <w:tblGrid>
        <w:gridCol w:w="1940"/>
        <w:gridCol w:w="2103"/>
        <w:gridCol w:w="2002"/>
        <w:gridCol w:w="1525"/>
        <w:gridCol w:w="2206"/>
      </w:tblGrid>
      <w:tr>
        <w:tblPrEx>
          <w:tblCellMar>
            <w:top w:w="15" w:type="dxa"/>
            <w:left w:w="15" w:type="dxa"/>
            <w:bottom w:w="15" w:type="dxa"/>
            <w:right w:w="15" w:type="dxa"/>
          </w:tblCellMar>
        </w:tblPrEx>
        <w:trPr>
          <w:trHeight w:val="275" w:hRule="atLeast"/>
        </w:trPr>
        <w:tc>
          <w:tcPr>
            <w:tcW w:w="1940" w:type="dxa"/>
            <w:shd w:val="clear" w:color="auto" w:fill="auto"/>
            <w:vAlign w:val="center"/>
          </w:tcPr>
          <w:p>
            <w:pPr>
              <w:spacing w:line="192" w:lineRule="auto"/>
              <w:rPr>
                <w:rFonts w:ascii="宋体" w:hAnsi="宋体" w:eastAsia="宋体" w:cs="宋体"/>
                <w:color w:val="000000"/>
                <w:sz w:val="20"/>
                <w:szCs w:val="20"/>
              </w:rPr>
            </w:pPr>
          </w:p>
        </w:tc>
        <w:tc>
          <w:tcPr>
            <w:tcW w:w="2103" w:type="dxa"/>
            <w:shd w:val="clear" w:color="auto" w:fill="auto"/>
            <w:vAlign w:val="center"/>
          </w:tcPr>
          <w:p>
            <w:pPr>
              <w:spacing w:line="192" w:lineRule="auto"/>
              <w:rPr>
                <w:rFonts w:ascii="宋体" w:hAnsi="宋体" w:eastAsia="宋体" w:cs="宋体"/>
                <w:color w:val="000000"/>
                <w:sz w:val="20"/>
                <w:szCs w:val="20"/>
              </w:rPr>
            </w:pPr>
          </w:p>
        </w:tc>
        <w:tc>
          <w:tcPr>
            <w:tcW w:w="2002" w:type="dxa"/>
            <w:shd w:val="clear" w:color="auto" w:fill="auto"/>
            <w:vAlign w:val="center"/>
          </w:tcPr>
          <w:p>
            <w:pPr>
              <w:spacing w:line="192" w:lineRule="auto"/>
              <w:rPr>
                <w:rFonts w:ascii="宋体" w:hAnsi="宋体" w:eastAsia="宋体" w:cs="宋体"/>
                <w:color w:val="000000"/>
                <w:sz w:val="20"/>
                <w:szCs w:val="20"/>
              </w:rPr>
            </w:pPr>
          </w:p>
        </w:tc>
        <w:tc>
          <w:tcPr>
            <w:tcW w:w="1525" w:type="dxa"/>
            <w:shd w:val="clear" w:color="auto" w:fill="auto"/>
            <w:vAlign w:val="center"/>
          </w:tcPr>
          <w:p>
            <w:pPr>
              <w:spacing w:line="192" w:lineRule="auto"/>
              <w:rPr>
                <w:rFonts w:ascii="宋体" w:hAnsi="宋体" w:eastAsia="宋体" w:cs="宋体"/>
                <w:color w:val="000000"/>
                <w:sz w:val="20"/>
                <w:szCs w:val="20"/>
              </w:rPr>
            </w:pPr>
          </w:p>
        </w:tc>
        <w:tc>
          <w:tcPr>
            <w:tcW w:w="2206" w:type="dxa"/>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预算公开表4</w:t>
            </w:r>
          </w:p>
        </w:tc>
      </w:tr>
      <w:tr>
        <w:tblPrEx>
          <w:tblCellMar>
            <w:top w:w="15" w:type="dxa"/>
            <w:left w:w="15" w:type="dxa"/>
            <w:bottom w:w="15" w:type="dxa"/>
            <w:right w:w="15" w:type="dxa"/>
          </w:tblCellMar>
        </w:tblPrEx>
        <w:trPr>
          <w:trHeight w:val="614" w:hRule="atLeast"/>
        </w:trPr>
        <w:tc>
          <w:tcPr>
            <w:tcW w:w="9776" w:type="dxa"/>
            <w:gridSpan w:val="5"/>
            <w:shd w:val="clear" w:color="auto" w:fill="auto"/>
            <w:vAlign w:val="center"/>
          </w:tcPr>
          <w:p>
            <w:pPr>
              <w:spacing w:after="0" w:line="192" w:lineRule="auto"/>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2022年财政拨款收支总表</w:t>
            </w:r>
          </w:p>
        </w:tc>
      </w:tr>
      <w:tr>
        <w:tblPrEx>
          <w:tblCellMar>
            <w:top w:w="15" w:type="dxa"/>
            <w:left w:w="15" w:type="dxa"/>
            <w:bottom w:w="15" w:type="dxa"/>
            <w:right w:w="15" w:type="dxa"/>
          </w:tblCellMar>
        </w:tblPrEx>
        <w:trPr>
          <w:trHeight w:val="356" w:hRule="atLeast"/>
        </w:trPr>
        <w:tc>
          <w:tcPr>
            <w:tcW w:w="1940" w:type="dxa"/>
            <w:shd w:val="clear" w:color="auto" w:fill="auto"/>
            <w:vAlign w:val="center"/>
          </w:tcPr>
          <w:p>
            <w:pPr>
              <w:spacing w:line="192" w:lineRule="auto"/>
              <w:rPr>
                <w:rFonts w:ascii="宋体" w:hAnsi="宋体" w:eastAsia="宋体" w:cs="宋体"/>
                <w:color w:val="000000"/>
                <w:sz w:val="20"/>
                <w:szCs w:val="20"/>
              </w:rPr>
            </w:pPr>
          </w:p>
        </w:tc>
        <w:tc>
          <w:tcPr>
            <w:tcW w:w="2103" w:type="dxa"/>
            <w:shd w:val="clear" w:color="auto" w:fill="auto"/>
            <w:vAlign w:val="center"/>
          </w:tcPr>
          <w:p>
            <w:pPr>
              <w:spacing w:line="192" w:lineRule="auto"/>
              <w:rPr>
                <w:rFonts w:ascii="宋体" w:hAnsi="宋体" w:eastAsia="宋体" w:cs="宋体"/>
                <w:color w:val="000000"/>
                <w:sz w:val="20"/>
                <w:szCs w:val="20"/>
              </w:rPr>
            </w:pPr>
          </w:p>
        </w:tc>
        <w:tc>
          <w:tcPr>
            <w:tcW w:w="2002" w:type="dxa"/>
            <w:shd w:val="clear" w:color="auto" w:fill="auto"/>
            <w:vAlign w:val="center"/>
          </w:tcPr>
          <w:p>
            <w:pPr>
              <w:spacing w:line="192" w:lineRule="auto"/>
              <w:rPr>
                <w:rFonts w:ascii="宋体" w:hAnsi="宋体" w:eastAsia="宋体" w:cs="宋体"/>
                <w:color w:val="000000"/>
                <w:sz w:val="20"/>
                <w:szCs w:val="20"/>
              </w:rPr>
            </w:pPr>
          </w:p>
        </w:tc>
        <w:tc>
          <w:tcPr>
            <w:tcW w:w="1525" w:type="dxa"/>
            <w:shd w:val="clear" w:color="auto" w:fill="auto"/>
            <w:vAlign w:val="center"/>
          </w:tcPr>
          <w:p>
            <w:pPr>
              <w:spacing w:line="192" w:lineRule="auto"/>
              <w:rPr>
                <w:rFonts w:ascii="宋体" w:hAnsi="宋体" w:eastAsia="宋体" w:cs="宋体"/>
                <w:color w:val="000000"/>
                <w:sz w:val="20"/>
                <w:szCs w:val="20"/>
              </w:rPr>
            </w:pPr>
          </w:p>
        </w:tc>
        <w:tc>
          <w:tcPr>
            <w:tcW w:w="2206" w:type="dxa"/>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75"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收入</w:t>
            </w:r>
          </w:p>
        </w:tc>
        <w:tc>
          <w:tcPr>
            <w:tcW w:w="5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支出</w:t>
            </w:r>
          </w:p>
        </w:tc>
      </w:tr>
      <w:tr>
        <w:tblPrEx>
          <w:tblCellMar>
            <w:top w:w="15" w:type="dxa"/>
            <w:left w:w="15" w:type="dxa"/>
            <w:bottom w:w="15" w:type="dxa"/>
            <w:right w:w="15" w:type="dxa"/>
          </w:tblCellMar>
        </w:tblPrEx>
        <w:trPr>
          <w:trHeight w:val="375" w:hRule="atLeast"/>
        </w:trPr>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2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c>
          <w:tcPr>
            <w:tcW w:w="2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37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r>
      <w:tr>
        <w:tblPrEx>
          <w:tblCellMar>
            <w:top w:w="15" w:type="dxa"/>
            <w:left w:w="15" w:type="dxa"/>
            <w:bottom w:w="15" w:type="dxa"/>
            <w:right w:w="15" w:type="dxa"/>
          </w:tblCellMar>
        </w:tblPrEx>
        <w:trPr>
          <w:trHeight w:val="375"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小计</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一般公共预算</w:t>
            </w: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一、一般公共预算</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2,338.543212</w:t>
            </w: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一般公共服务支出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二、政府性基金预算</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外交支出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三、国有资本经营预算</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国防支出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公共安全支出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1,850.937123</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1,850.937123</w:t>
            </w: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教育支出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科学技术支出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文化旅游体育与传媒支出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社会保障和就业支出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217.928788</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217.928788</w:t>
            </w: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社会保险基金支出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卫生健康支出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79.961831</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79.961831</w:t>
            </w: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节能环保支出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城乡社区支出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交通运输支出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资源勘探工业信息等支出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商业服务业等支出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金融支出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援助其他地区支出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自然资源海洋气象等支出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住房保障支出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189.715470</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189.715470</w:t>
            </w: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粮油物资储备支出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国有资本经营预算支出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灾害防治及应急管理支出</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本年收入合计</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2,338.543212</w:t>
            </w: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本年支出合计</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2,338.543212</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textAlignment w:val="center"/>
              <w:rPr>
                <w:rFonts w:ascii="宋体" w:hAnsi="宋体" w:eastAsia="宋体" w:cs="宋体"/>
                <w:color w:val="000000"/>
                <w:sz w:val="20"/>
                <w:szCs w:val="20"/>
              </w:rPr>
            </w:pPr>
            <w:r>
              <w:rPr>
                <w:rFonts w:hint="eastAsia" w:ascii="宋体" w:hAnsi="宋体" w:eastAsia="宋体" w:cs="宋体"/>
                <w:color w:val="000000"/>
                <w:sz w:val="20"/>
                <w:szCs w:val="20"/>
              </w:rPr>
              <w:t>2,338.543212</w:t>
            </w:r>
          </w:p>
        </w:tc>
      </w:tr>
    </w:tbl>
    <w:p>
      <w:pPr>
        <w:adjustRightInd/>
        <w:snapToGrid/>
        <w:spacing w:after="0"/>
      </w:pPr>
    </w:p>
    <w:p>
      <w:pPr>
        <w:adjustRightInd/>
        <w:snapToGrid/>
        <w:spacing w:after="0"/>
      </w:pPr>
    </w:p>
    <w:tbl>
      <w:tblPr>
        <w:tblStyle w:val="5"/>
        <w:tblpPr w:leftFromText="180" w:rightFromText="180" w:vertAnchor="text" w:horzAnchor="page" w:tblpX="1031" w:tblpY="18"/>
        <w:tblOverlap w:val="never"/>
        <w:tblW w:w="9775" w:type="dxa"/>
        <w:tblInd w:w="0" w:type="dxa"/>
        <w:tblLayout w:type="fixed"/>
        <w:tblCellMar>
          <w:top w:w="15" w:type="dxa"/>
          <w:left w:w="15" w:type="dxa"/>
          <w:bottom w:w="15" w:type="dxa"/>
          <w:right w:w="15" w:type="dxa"/>
        </w:tblCellMar>
      </w:tblPr>
      <w:tblGrid>
        <w:gridCol w:w="1863"/>
        <w:gridCol w:w="3187"/>
        <w:gridCol w:w="1552"/>
        <w:gridCol w:w="1322"/>
        <w:gridCol w:w="1851"/>
      </w:tblGrid>
      <w:tr>
        <w:tblPrEx>
          <w:tblCellMar>
            <w:top w:w="15" w:type="dxa"/>
            <w:left w:w="15" w:type="dxa"/>
            <w:bottom w:w="15" w:type="dxa"/>
            <w:right w:w="15" w:type="dxa"/>
          </w:tblCellMar>
        </w:tblPrEx>
        <w:trPr>
          <w:trHeight w:val="300" w:hRule="atLeast"/>
        </w:trPr>
        <w:tc>
          <w:tcPr>
            <w:tcW w:w="1863" w:type="dxa"/>
            <w:shd w:val="clear" w:color="auto" w:fill="auto"/>
            <w:vAlign w:val="center"/>
          </w:tcPr>
          <w:p>
            <w:pPr>
              <w:jc w:val="center"/>
              <w:rPr>
                <w:rFonts w:ascii="宋体" w:hAnsi="宋体" w:eastAsia="宋体" w:cs="宋体"/>
                <w:color w:val="000000"/>
                <w:sz w:val="20"/>
                <w:szCs w:val="20"/>
              </w:rPr>
            </w:pPr>
          </w:p>
        </w:tc>
        <w:tc>
          <w:tcPr>
            <w:tcW w:w="3187" w:type="dxa"/>
            <w:shd w:val="clear" w:color="auto" w:fill="auto"/>
            <w:vAlign w:val="center"/>
          </w:tcPr>
          <w:p>
            <w:pPr>
              <w:jc w:val="center"/>
              <w:rPr>
                <w:rFonts w:ascii="宋体" w:hAnsi="宋体" w:eastAsia="宋体" w:cs="宋体"/>
                <w:color w:val="000000"/>
                <w:sz w:val="20"/>
                <w:szCs w:val="20"/>
              </w:rPr>
            </w:pPr>
          </w:p>
        </w:tc>
        <w:tc>
          <w:tcPr>
            <w:tcW w:w="1552" w:type="dxa"/>
            <w:shd w:val="clear" w:color="auto" w:fill="auto"/>
            <w:vAlign w:val="center"/>
          </w:tcPr>
          <w:p>
            <w:pPr>
              <w:jc w:val="center"/>
              <w:rPr>
                <w:rFonts w:ascii="宋体" w:hAnsi="宋体" w:eastAsia="宋体" w:cs="宋体"/>
                <w:color w:val="000000"/>
                <w:sz w:val="20"/>
                <w:szCs w:val="20"/>
              </w:rPr>
            </w:pPr>
          </w:p>
        </w:tc>
        <w:tc>
          <w:tcPr>
            <w:tcW w:w="1322" w:type="dxa"/>
            <w:shd w:val="clear" w:color="auto" w:fill="auto"/>
            <w:vAlign w:val="center"/>
          </w:tcPr>
          <w:p>
            <w:pPr>
              <w:jc w:val="center"/>
              <w:rPr>
                <w:rFonts w:ascii="宋体" w:hAnsi="宋体" w:eastAsia="宋体" w:cs="宋体"/>
                <w:color w:val="000000"/>
                <w:sz w:val="20"/>
                <w:szCs w:val="20"/>
              </w:rPr>
            </w:pPr>
          </w:p>
        </w:tc>
        <w:tc>
          <w:tcPr>
            <w:tcW w:w="1851"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预算公开表5</w:t>
            </w:r>
          </w:p>
        </w:tc>
      </w:tr>
      <w:tr>
        <w:tblPrEx>
          <w:tblCellMar>
            <w:top w:w="15" w:type="dxa"/>
            <w:left w:w="15" w:type="dxa"/>
            <w:bottom w:w="15" w:type="dxa"/>
            <w:right w:w="15" w:type="dxa"/>
          </w:tblCellMar>
        </w:tblPrEx>
        <w:trPr>
          <w:trHeight w:val="750" w:hRule="atLeast"/>
        </w:trPr>
        <w:tc>
          <w:tcPr>
            <w:tcW w:w="9775" w:type="dxa"/>
            <w:gridSpan w:val="5"/>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2022年一般公共预算支出预算表</w:t>
            </w:r>
          </w:p>
        </w:tc>
      </w:tr>
      <w:tr>
        <w:tblPrEx>
          <w:tblCellMar>
            <w:top w:w="15" w:type="dxa"/>
            <w:left w:w="15" w:type="dxa"/>
            <w:bottom w:w="15" w:type="dxa"/>
            <w:right w:w="15" w:type="dxa"/>
          </w:tblCellMar>
        </w:tblPrEx>
        <w:trPr>
          <w:trHeight w:val="375" w:hRule="atLeast"/>
        </w:trPr>
        <w:tc>
          <w:tcPr>
            <w:tcW w:w="1863" w:type="dxa"/>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部门:[047011]大同市公安局新荣分局</w:t>
            </w:r>
          </w:p>
        </w:tc>
        <w:tc>
          <w:tcPr>
            <w:tcW w:w="3187" w:type="dxa"/>
            <w:shd w:val="clear" w:color="auto" w:fill="auto"/>
            <w:vAlign w:val="center"/>
          </w:tcPr>
          <w:p>
            <w:pPr>
              <w:jc w:val="center"/>
              <w:rPr>
                <w:rFonts w:ascii="宋体" w:hAnsi="宋体" w:eastAsia="宋体" w:cs="宋体"/>
                <w:color w:val="000000"/>
                <w:sz w:val="20"/>
                <w:szCs w:val="20"/>
              </w:rPr>
            </w:pPr>
          </w:p>
        </w:tc>
        <w:tc>
          <w:tcPr>
            <w:tcW w:w="1552" w:type="dxa"/>
            <w:shd w:val="clear" w:color="auto" w:fill="auto"/>
            <w:vAlign w:val="center"/>
          </w:tcPr>
          <w:p>
            <w:pPr>
              <w:jc w:val="center"/>
              <w:rPr>
                <w:rFonts w:ascii="宋体" w:hAnsi="宋体" w:eastAsia="宋体" w:cs="宋体"/>
                <w:color w:val="000000"/>
                <w:sz w:val="20"/>
                <w:szCs w:val="20"/>
              </w:rPr>
            </w:pPr>
          </w:p>
        </w:tc>
        <w:tc>
          <w:tcPr>
            <w:tcW w:w="1322" w:type="dxa"/>
            <w:shd w:val="clear" w:color="auto" w:fill="auto"/>
            <w:vAlign w:val="center"/>
          </w:tcPr>
          <w:p>
            <w:pPr>
              <w:jc w:val="center"/>
              <w:rPr>
                <w:rFonts w:ascii="宋体" w:hAnsi="宋体" w:eastAsia="宋体" w:cs="宋体"/>
                <w:color w:val="000000"/>
                <w:sz w:val="20"/>
                <w:szCs w:val="20"/>
              </w:rPr>
            </w:pPr>
          </w:p>
        </w:tc>
        <w:tc>
          <w:tcPr>
            <w:tcW w:w="1851"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75" w:hRule="atLeast"/>
        </w:trPr>
        <w:tc>
          <w:tcPr>
            <w:tcW w:w="5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2022年预算数</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科目编码</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基本支出</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项目支出</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2,338.543212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2,083.636221</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254.906991</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[204]公共安全支出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1,623.458827</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227.478296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[20402]公安</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1,850.937123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1,623.458827</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227.478296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[2040201]行政运行</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1,805.387123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1,623.458827</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181.928296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2040202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[2040202]一般行政管理事务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45.550000</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[208]社会保障和就业支出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207.130672</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10.798116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[20805]行政事业单位养老支出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217.928788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207.130672</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10.798116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[2080501]行政单位离退休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35.158880</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2080505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[2080505]机关事业单位基本养老保险缴费支出</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182.769908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171.971792</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10.798116</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[210]卫生健康支出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75.237659</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4.724172</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[21011]行政事业单位医疗</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79.961831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75.237659</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4.724172</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[2101101]行政单位医疗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75.237659</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2101102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[2101102]事业单位医疗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4.724172</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[221]住房保障支出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177.809063</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11.906407</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　[22102]住房改革支出</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189.715470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177.809063</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11.906407</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[2210201]住房公积金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173.400042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162.855215</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10.544827</w:t>
            </w:r>
          </w:p>
        </w:tc>
      </w:tr>
      <w:tr>
        <w:tblPrEx>
          <w:tblCellMar>
            <w:top w:w="15" w:type="dxa"/>
            <w:left w:w="15" w:type="dxa"/>
            <w:bottom w:w="15" w:type="dxa"/>
            <w:right w:w="15" w:type="dxa"/>
          </w:tblCellMar>
        </w:tblPrEx>
        <w:trPr>
          <w:trHeight w:val="375"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2210202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[2210202]提租补贴</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16.315428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14.953848</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1.361580</w:t>
            </w:r>
          </w:p>
        </w:tc>
      </w:tr>
    </w:tbl>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tbl>
      <w:tblPr>
        <w:tblStyle w:val="5"/>
        <w:tblW w:w="9776" w:type="dxa"/>
        <w:tblInd w:w="0" w:type="dxa"/>
        <w:tblLayout w:type="fixed"/>
        <w:tblCellMar>
          <w:top w:w="15" w:type="dxa"/>
          <w:left w:w="15" w:type="dxa"/>
          <w:bottom w:w="15" w:type="dxa"/>
          <w:right w:w="15" w:type="dxa"/>
        </w:tblCellMar>
      </w:tblPr>
      <w:tblGrid>
        <w:gridCol w:w="3454"/>
        <w:gridCol w:w="2900"/>
        <w:gridCol w:w="3422"/>
      </w:tblGrid>
      <w:tr>
        <w:tblPrEx>
          <w:tblCellMar>
            <w:top w:w="15" w:type="dxa"/>
            <w:left w:w="15" w:type="dxa"/>
            <w:bottom w:w="15" w:type="dxa"/>
            <w:right w:w="15" w:type="dxa"/>
          </w:tblCellMar>
        </w:tblPrEx>
        <w:trPr>
          <w:trHeight w:val="300" w:hRule="atLeast"/>
        </w:trPr>
        <w:tc>
          <w:tcPr>
            <w:tcW w:w="3454" w:type="dxa"/>
            <w:shd w:val="clear" w:color="auto" w:fill="auto"/>
            <w:vAlign w:val="center"/>
          </w:tcPr>
          <w:p>
            <w:pPr>
              <w:jc w:val="center"/>
              <w:rPr>
                <w:rFonts w:ascii="宋体" w:hAnsi="宋体" w:eastAsia="宋体" w:cs="宋体"/>
                <w:color w:val="000000"/>
                <w:sz w:val="20"/>
                <w:szCs w:val="20"/>
              </w:rPr>
            </w:pPr>
          </w:p>
        </w:tc>
        <w:tc>
          <w:tcPr>
            <w:tcW w:w="2900" w:type="dxa"/>
            <w:shd w:val="clear" w:color="auto" w:fill="auto"/>
            <w:vAlign w:val="center"/>
          </w:tcPr>
          <w:p>
            <w:pPr>
              <w:jc w:val="center"/>
              <w:rPr>
                <w:rFonts w:ascii="宋体" w:hAnsi="宋体" w:eastAsia="宋体" w:cs="宋体"/>
                <w:color w:val="000000"/>
                <w:sz w:val="20"/>
                <w:szCs w:val="20"/>
              </w:rPr>
            </w:pPr>
          </w:p>
        </w:tc>
        <w:tc>
          <w:tcPr>
            <w:tcW w:w="3422"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预算公开表6</w:t>
            </w:r>
          </w:p>
        </w:tc>
      </w:tr>
      <w:tr>
        <w:tblPrEx>
          <w:tblCellMar>
            <w:top w:w="15" w:type="dxa"/>
            <w:left w:w="15" w:type="dxa"/>
            <w:bottom w:w="15" w:type="dxa"/>
            <w:right w:w="15" w:type="dxa"/>
          </w:tblCellMar>
        </w:tblPrEx>
        <w:trPr>
          <w:trHeight w:val="750" w:hRule="atLeast"/>
        </w:trPr>
        <w:tc>
          <w:tcPr>
            <w:tcW w:w="9776" w:type="dxa"/>
            <w:gridSpan w:val="3"/>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一般公共预算安排基本支出分经济科目表</w:t>
            </w:r>
          </w:p>
        </w:tc>
      </w:tr>
      <w:tr>
        <w:tblPrEx>
          <w:tblCellMar>
            <w:top w:w="15" w:type="dxa"/>
            <w:left w:w="15" w:type="dxa"/>
            <w:bottom w:w="15" w:type="dxa"/>
            <w:right w:w="15" w:type="dxa"/>
          </w:tblCellMar>
        </w:tblPrEx>
        <w:trPr>
          <w:trHeight w:val="300" w:hRule="atLeast"/>
        </w:trPr>
        <w:tc>
          <w:tcPr>
            <w:tcW w:w="3454" w:type="dxa"/>
            <w:shd w:val="clear" w:color="auto" w:fill="auto"/>
            <w:vAlign w:val="center"/>
          </w:tcPr>
          <w:p>
            <w:pPr>
              <w:jc w:val="center"/>
              <w:rPr>
                <w:rFonts w:ascii="宋体" w:hAnsi="宋体" w:eastAsia="宋体" w:cs="宋体"/>
                <w:color w:val="000000"/>
                <w:sz w:val="20"/>
                <w:szCs w:val="20"/>
              </w:rPr>
            </w:pPr>
          </w:p>
        </w:tc>
        <w:tc>
          <w:tcPr>
            <w:tcW w:w="2900" w:type="dxa"/>
            <w:shd w:val="clear" w:color="auto" w:fill="auto"/>
            <w:vAlign w:val="center"/>
          </w:tcPr>
          <w:p>
            <w:pPr>
              <w:jc w:val="center"/>
              <w:rPr>
                <w:rFonts w:ascii="宋体" w:hAnsi="宋体" w:eastAsia="宋体" w:cs="宋体"/>
                <w:color w:val="000000"/>
                <w:sz w:val="20"/>
                <w:szCs w:val="20"/>
              </w:rPr>
            </w:pPr>
          </w:p>
        </w:tc>
        <w:tc>
          <w:tcPr>
            <w:tcW w:w="3422"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0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经济科目名称</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预算数</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备注</w:t>
            </w: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2,083.636221</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501</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1,550.252614</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[50101]工资奖金津补贴</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1,140.187948</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[50102]社会保障缴费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247.209451</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[50103]住房公积金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162.855215</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491.439927</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[50201]办公经费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282.024927</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[50204]专用材料购置费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17.000000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[50205]委托业务费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86.000000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[50206]公务接待费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0.400000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[50208]公务用车运行维护费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52.580000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[50209]维修（护）费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30.000000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[50299]其他商品和服务支出</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23.435000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41.943680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[50901]社会福利和救助</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8.324800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trPr>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　[50905]离退休费</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33.618880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p>
      <w:pPr>
        <w:adjustRightInd/>
        <w:snapToGrid/>
        <w:spacing w:after="0"/>
      </w:pPr>
    </w:p>
    <w:tbl>
      <w:tblPr>
        <w:tblStyle w:val="5"/>
        <w:tblpPr w:leftFromText="180" w:rightFromText="180" w:vertAnchor="text" w:horzAnchor="page" w:tblpX="1008" w:tblpY="196"/>
        <w:tblOverlap w:val="never"/>
        <w:tblW w:w="9776" w:type="dxa"/>
        <w:tblInd w:w="0" w:type="dxa"/>
        <w:tblLayout w:type="fixed"/>
        <w:tblCellMar>
          <w:top w:w="15" w:type="dxa"/>
          <w:left w:w="15" w:type="dxa"/>
          <w:bottom w:w="15" w:type="dxa"/>
          <w:right w:w="15" w:type="dxa"/>
        </w:tblCellMar>
      </w:tblPr>
      <w:tblGrid>
        <w:gridCol w:w="2482"/>
        <w:gridCol w:w="4069"/>
        <w:gridCol w:w="3225"/>
      </w:tblGrid>
      <w:tr>
        <w:tblPrEx>
          <w:tblCellMar>
            <w:top w:w="15" w:type="dxa"/>
            <w:left w:w="15" w:type="dxa"/>
            <w:bottom w:w="15" w:type="dxa"/>
            <w:right w:w="15" w:type="dxa"/>
          </w:tblCellMar>
        </w:tblPrEx>
        <w:trPr>
          <w:trHeight w:val="300" w:hRule="atLeast"/>
        </w:trPr>
        <w:tc>
          <w:tcPr>
            <w:tcW w:w="2482" w:type="dxa"/>
            <w:shd w:val="clear" w:color="auto" w:fill="auto"/>
            <w:vAlign w:val="bottom"/>
          </w:tcPr>
          <w:p>
            <w:pPr>
              <w:rPr>
                <w:rFonts w:ascii="Arial" w:hAnsi="Arial" w:cs="Arial"/>
                <w:color w:val="000000"/>
                <w:sz w:val="20"/>
                <w:szCs w:val="20"/>
              </w:rPr>
            </w:pPr>
          </w:p>
        </w:tc>
        <w:tc>
          <w:tcPr>
            <w:tcW w:w="4069" w:type="dxa"/>
            <w:shd w:val="clear" w:color="auto" w:fill="auto"/>
            <w:vAlign w:val="center"/>
          </w:tcPr>
          <w:p>
            <w:pPr>
              <w:jc w:val="center"/>
              <w:rPr>
                <w:rFonts w:ascii="宋体" w:hAnsi="宋体" w:eastAsia="宋体" w:cs="宋体"/>
                <w:color w:val="000000"/>
                <w:sz w:val="20"/>
                <w:szCs w:val="20"/>
              </w:rPr>
            </w:pPr>
          </w:p>
        </w:tc>
        <w:tc>
          <w:tcPr>
            <w:tcW w:w="3225"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预算公开表7</w:t>
            </w:r>
          </w:p>
        </w:tc>
      </w:tr>
      <w:tr>
        <w:tblPrEx>
          <w:tblCellMar>
            <w:top w:w="15" w:type="dxa"/>
            <w:left w:w="15" w:type="dxa"/>
            <w:bottom w:w="15" w:type="dxa"/>
            <w:right w:w="15" w:type="dxa"/>
          </w:tblCellMar>
        </w:tblPrEx>
        <w:trPr>
          <w:trHeight w:val="750" w:hRule="atLeast"/>
        </w:trPr>
        <w:tc>
          <w:tcPr>
            <w:tcW w:w="9776" w:type="dxa"/>
            <w:gridSpan w:val="3"/>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2022年政府性基金预算收入表</w:t>
            </w:r>
          </w:p>
        </w:tc>
      </w:tr>
      <w:tr>
        <w:tblPrEx>
          <w:tblCellMar>
            <w:top w:w="15" w:type="dxa"/>
            <w:left w:w="15" w:type="dxa"/>
            <w:bottom w:w="15" w:type="dxa"/>
            <w:right w:w="15" w:type="dxa"/>
          </w:tblCellMar>
        </w:tblPrEx>
        <w:trPr>
          <w:trHeight w:val="300" w:hRule="atLeast"/>
        </w:trPr>
        <w:tc>
          <w:tcPr>
            <w:tcW w:w="2482" w:type="dxa"/>
            <w:shd w:val="clear" w:color="auto" w:fill="auto"/>
            <w:vAlign w:val="center"/>
          </w:tcPr>
          <w:p>
            <w:pPr>
              <w:jc w:val="center"/>
              <w:rPr>
                <w:rFonts w:ascii="宋体" w:hAnsi="宋体" w:eastAsia="宋体" w:cs="宋体"/>
                <w:color w:val="000000"/>
                <w:sz w:val="20"/>
                <w:szCs w:val="20"/>
              </w:rPr>
            </w:pPr>
          </w:p>
        </w:tc>
        <w:tc>
          <w:tcPr>
            <w:tcW w:w="4069" w:type="dxa"/>
            <w:shd w:val="clear" w:color="auto" w:fill="auto"/>
            <w:vAlign w:val="center"/>
          </w:tcPr>
          <w:p>
            <w:pPr>
              <w:jc w:val="center"/>
              <w:rPr>
                <w:rFonts w:ascii="宋体" w:hAnsi="宋体" w:eastAsia="宋体" w:cs="宋体"/>
                <w:color w:val="000000"/>
                <w:sz w:val="20"/>
                <w:szCs w:val="20"/>
              </w:rPr>
            </w:pPr>
          </w:p>
        </w:tc>
        <w:tc>
          <w:tcPr>
            <w:tcW w:w="3225"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00" w:hRule="atLeast"/>
        </w:trPr>
        <w:tc>
          <w:tcPr>
            <w:tcW w:w="6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项目</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政府性基金收入预算</w:t>
            </w:r>
          </w:p>
        </w:tc>
      </w:tr>
      <w:tr>
        <w:tblPrEx>
          <w:tblCellMar>
            <w:top w:w="15" w:type="dxa"/>
            <w:left w:w="15" w:type="dxa"/>
            <w:bottom w:w="15" w:type="dxa"/>
            <w:right w:w="15" w:type="dxa"/>
          </w:tblCellMar>
        </w:tblPrEx>
        <w:trPr>
          <w:trHeight w:val="300" w:hRule="atLeast"/>
        </w:trPr>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CellMar>
            <w:top w:w="15" w:type="dxa"/>
            <w:left w:w="15" w:type="dxa"/>
            <w:bottom w:w="15" w:type="dxa"/>
            <w:right w:w="15" w:type="dxa"/>
          </w:tblCellMar>
        </w:tblPrEx>
        <w:trPr>
          <w:trHeight w:val="300" w:hRule="atLeast"/>
        </w:trPr>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bl>
    <w:p>
      <w:pPr>
        <w:adjustRightInd/>
        <w:snapToGrid/>
        <w:spacing w:after="0"/>
      </w:pPr>
    </w:p>
    <w:p>
      <w:pPr>
        <w:adjustRightInd/>
        <w:snapToGrid/>
        <w:spacing w:after="0"/>
      </w:pPr>
    </w:p>
    <w:p>
      <w:pPr>
        <w:adjustRightInd/>
        <w:snapToGrid/>
        <w:spacing w:after="0"/>
      </w:pPr>
    </w:p>
    <w:p>
      <w:pPr>
        <w:adjustRightInd/>
        <w:snapToGrid/>
        <w:spacing w:after="0"/>
      </w:pPr>
    </w:p>
    <w:tbl>
      <w:tblPr>
        <w:tblStyle w:val="5"/>
        <w:tblpPr w:leftFromText="180" w:rightFromText="180" w:vertAnchor="text" w:horzAnchor="page" w:tblpX="1077" w:tblpY="95"/>
        <w:tblOverlap w:val="never"/>
        <w:tblW w:w="9776" w:type="dxa"/>
        <w:tblInd w:w="0" w:type="dxa"/>
        <w:tblLayout w:type="fixed"/>
        <w:tblCellMar>
          <w:top w:w="15" w:type="dxa"/>
          <w:left w:w="15" w:type="dxa"/>
          <w:bottom w:w="15" w:type="dxa"/>
          <w:right w:w="15" w:type="dxa"/>
        </w:tblCellMar>
      </w:tblPr>
      <w:tblGrid>
        <w:gridCol w:w="2061"/>
        <w:gridCol w:w="4717"/>
        <w:gridCol w:w="2998"/>
      </w:tblGrid>
      <w:tr>
        <w:tblPrEx>
          <w:tblCellMar>
            <w:top w:w="15" w:type="dxa"/>
            <w:left w:w="15" w:type="dxa"/>
            <w:bottom w:w="15" w:type="dxa"/>
            <w:right w:w="15" w:type="dxa"/>
          </w:tblCellMar>
        </w:tblPrEx>
        <w:trPr>
          <w:trHeight w:val="300" w:hRule="atLeast"/>
        </w:trPr>
        <w:tc>
          <w:tcPr>
            <w:tcW w:w="2061" w:type="dxa"/>
            <w:shd w:val="clear" w:color="auto" w:fill="auto"/>
            <w:vAlign w:val="bottom"/>
          </w:tcPr>
          <w:p>
            <w:pPr>
              <w:rPr>
                <w:rFonts w:ascii="Arial" w:hAnsi="Arial" w:cs="Arial"/>
                <w:color w:val="000000"/>
                <w:sz w:val="20"/>
                <w:szCs w:val="20"/>
              </w:rPr>
            </w:pPr>
          </w:p>
        </w:tc>
        <w:tc>
          <w:tcPr>
            <w:tcW w:w="4717" w:type="dxa"/>
            <w:shd w:val="clear" w:color="auto" w:fill="auto"/>
            <w:vAlign w:val="center"/>
          </w:tcPr>
          <w:p>
            <w:pPr>
              <w:jc w:val="center"/>
              <w:rPr>
                <w:rFonts w:ascii="宋体" w:hAnsi="宋体" w:eastAsia="宋体" w:cs="宋体"/>
                <w:color w:val="000000"/>
                <w:sz w:val="20"/>
                <w:szCs w:val="20"/>
              </w:rPr>
            </w:pPr>
          </w:p>
        </w:tc>
        <w:tc>
          <w:tcPr>
            <w:tcW w:w="2998"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预算公开表8</w:t>
            </w:r>
          </w:p>
        </w:tc>
      </w:tr>
      <w:tr>
        <w:tblPrEx>
          <w:tblCellMar>
            <w:top w:w="15" w:type="dxa"/>
            <w:left w:w="15" w:type="dxa"/>
            <w:bottom w:w="15" w:type="dxa"/>
            <w:right w:w="15" w:type="dxa"/>
          </w:tblCellMar>
        </w:tblPrEx>
        <w:trPr>
          <w:trHeight w:val="750" w:hRule="atLeast"/>
        </w:trPr>
        <w:tc>
          <w:tcPr>
            <w:tcW w:w="9776" w:type="dxa"/>
            <w:gridSpan w:val="3"/>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2022年政府性基金预算支出表</w:t>
            </w:r>
          </w:p>
        </w:tc>
      </w:tr>
      <w:tr>
        <w:tblPrEx>
          <w:tblCellMar>
            <w:top w:w="15" w:type="dxa"/>
            <w:left w:w="15" w:type="dxa"/>
            <w:bottom w:w="15" w:type="dxa"/>
            <w:right w:w="15" w:type="dxa"/>
          </w:tblCellMar>
        </w:tblPrEx>
        <w:trPr>
          <w:trHeight w:val="300" w:hRule="atLeast"/>
        </w:trPr>
        <w:tc>
          <w:tcPr>
            <w:tcW w:w="2061" w:type="dxa"/>
            <w:shd w:val="clear" w:color="auto" w:fill="auto"/>
            <w:vAlign w:val="center"/>
          </w:tcPr>
          <w:p>
            <w:pPr>
              <w:jc w:val="center"/>
              <w:rPr>
                <w:rFonts w:ascii="宋体" w:hAnsi="宋体" w:eastAsia="宋体" w:cs="宋体"/>
                <w:color w:val="000000"/>
                <w:sz w:val="20"/>
                <w:szCs w:val="20"/>
              </w:rPr>
            </w:pPr>
          </w:p>
        </w:tc>
        <w:tc>
          <w:tcPr>
            <w:tcW w:w="4717" w:type="dxa"/>
            <w:shd w:val="clear" w:color="auto" w:fill="auto"/>
            <w:vAlign w:val="center"/>
          </w:tcPr>
          <w:p>
            <w:pPr>
              <w:jc w:val="center"/>
              <w:rPr>
                <w:rFonts w:ascii="宋体" w:hAnsi="宋体" w:eastAsia="宋体" w:cs="宋体"/>
                <w:color w:val="000000"/>
                <w:sz w:val="20"/>
                <w:szCs w:val="20"/>
              </w:rPr>
            </w:pPr>
          </w:p>
        </w:tc>
        <w:tc>
          <w:tcPr>
            <w:tcW w:w="2998"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00" w:hRule="atLeast"/>
        </w:trPr>
        <w:tc>
          <w:tcPr>
            <w:tcW w:w="6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2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政府性基金支出预算</w:t>
            </w:r>
          </w:p>
        </w:tc>
      </w:tr>
      <w:tr>
        <w:tblPrEx>
          <w:tblCellMar>
            <w:top w:w="15" w:type="dxa"/>
            <w:left w:w="15" w:type="dxa"/>
            <w:bottom w:w="15" w:type="dxa"/>
            <w:right w:w="15" w:type="dxa"/>
          </w:tblCellMar>
        </w:tblPrEx>
        <w:trPr>
          <w:trHeight w:val="30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科目编码</w:t>
            </w:r>
          </w:p>
        </w:tc>
        <w:tc>
          <w:tcPr>
            <w:tcW w:w="4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2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0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4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30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adjustRightInd/>
        <w:snapToGrid/>
        <w:spacing w:after="0"/>
      </w:pPr>
    </w:p>
    <w:p>
      <w:pPr>
        <w:adjustRightInd/>
        <w:snapToGrid/>
        <w:spacing w:after="0"/>
      </w:pPr>
    </w:p>
    <w:p>
      <w:pPr>
        <w:adjustRightInd/>
        <w:snapToGrid/>
        <w:spacing w:after="0"/>
      </w:pPr>
    </w:p>
    <w:tbl>
      <w:tblPr>
        <w:tblStyle w:val="5"/>
        <w:tblpPr w:leftFromText="180" w:rightFromText="180" w:vertAnchor="text" w:horzAnchor="page" w:tblpX="1008" w:tblpY="14"/>
        <w:tblOverlap w:val="never"/>
        <w:tblW w:w="9776" w:type="dxa"/>
        <w:tblInd w:w="0" w:type="dxa"/>
        <w:tblLayout w:type="fixed"/>
        <w:tblCellMar>
          <w:top w:w="15" w:type="dxa"/>
          <w:left w:w="15" w:type="dxa"/>
          <w:bottom w:w="15" w:type="dxa"/>
          <w:right w:w="15" w:type="dxa"/>
        </w:tblCellMar>
      </w:tblPr>
      <w:tblGrid>
        <w:gridCol w:w="981"/>
        <w:gridCol w:w="1800"/>
        <w:gridCol w:w="1324"/>
        <w:gridCol w:w="1092"/>
        <w:gridCol w:w="1645"/>
        <w:gridCol w:w="1126"/>
        <w:gridCol w:w="716"/>
        <w:gridCol w:w="1092"/>
      </w:tblGrid>
      <w:tr>
        <w:tblPrEx>
          <w:tblCellMar>
            <w:top w:w="15" w:type="dxa"/>
            <w:left w:w="15" w:type="dxa"/>
            <w:bottom w:w="15" w:type="dxa"/>
            <w:right w:w="15" w:type="dxa"/>
          </w:tblCellMar>
        </w:tblPrEx>
        <w:trPr>
          <w:trHeight w:val="300" w:hRule="atLeast"/>
        </w:trPr>
        <w:tc>
          <w:tcPr>
            <w:tcW w:w="981" w:type="dxa"/>
            <w:shd w:val="clear" w:color="auto" w:fill="auto"/>
            <w:vAlign w:val="center"/>
          </w:tcPr>
          <w:p>
            <w:pPr>
              <w:jc w:val="center"/>
              <w:rPr>
                <w:rFonts w:ascii="宋体" w:hAnsi="宋体" w:eastAsia="宋体" w:cs="宋体"/>
                <w:color w:val="000000"/>
              </w:rPr>
            </w:pPr>
          </w:p>
        </w:tc>
        <w:tc>
          <w:tcPr>
            <w:tcW w:w="1800" w:type="dxa"/>
            <w:shd w:val="clear" w:color="auto" w:fill="auto"/>
            <w:vAlign w:val="center"/>
          </w:tcPr>
          <w:p>
            <w:pPr>
              <w:jc w:val="center"/>
              <w:rPr>
                <w:rFonts w:ascii="宋体" w:hAnsi="宋体" w:eastAsia="宋体" w:cs="宋体"/>
                <w:color w:val="000000"/>
              </w:rPr>
            </w:pPr>
          </w:p>
        </w:tc>
        <w:tc>
          <w:tcPr>
            <w:tcW w:w="1324" w:type="dxa"/>
            <w:shd w:val="clear" w:color="auto" w:fill="auto"/>
            <w:vAlign w:val="center"/>
          </w:tcPr>
          <w:p>
            <w:pPr>
              <w:jc w:val="center"/>
              <w:rPr>
                <w:rFonts w:ascii="宋体" w:hAnsi="宋体" w:eastAsia="宋体" w:cs="宋体"/>
                <w:color w:val="000000"/>
              </w:rPr>
            </w:pPr>
          </w:p>
        </w:tc>
        <w:tc>
          <w:tcPr>
            <w:tcW w:w="1092" w:type="dxa"/>
            <w:shd w:val="clear" w:color="auto" w:fill="auto"/>
            <w:vAlign w:val="center"/>
          </w:tcPr>
          <w:p>
            <w:pPr>
              <w:jc w:val="center"/>
              <w:rPr>
                <w:rFonts w:ascii="宋体" w:hAnsi="宋体" w:eastAsia="宋体" w:cs="宋体"/>
                <w:color w:val="000000"/>
              </w:rPr>
            </w:pPr>
          </w:p>
        </w:tc>
        <w:tc>
          <w:tcPr>
            <w:tcW w:w="1645" w:type="dxa"/>
            <w:shd w:val="clear" w:color="auto" w:fill="auto"/>
            <w:vAlign w:val="center"/>
          </w:tcPr>
          <w:p>
            <w:pPr>
              <w:jc w:val="center"/>
              <w:rPr>
                <w:rFonts w:ascii="宋体" w:hAnsi="宋体" w:eastAsia="宋体" w:cs="宋体"/>
                <w:color w:val="000000"/>
              </w:rPr>
            </w:pPr>
          </w:p>
        </w:tc>
        <w:tc>
          <w:tcPr>
            <w:tcW w:w="1126" w:type="dxa"/>
            <w:shd w:val="clear" w:color="auto" w:fill="auto"/>
            <w:vAlign w:val="center"/>
          </w:tcPr>
          <w:p>
            <w:pPr>
              <w:jc w:val="center"/>
              <w:rPr>
                <w:rFonts w:ascii="宋体" w:hAnsi="宋体" w:eastAsia="宋体" w:cs="宋体"/>
                <w:color w:val="000000"/>
              </w:rPr>
            </w:pPr>
          </w:p>
        </w:tc>
        <w:tc>
          <w:tcPr>
            <w:tcW w:w="1808" w:type="dxa"/>
            <w:gridSpan w:val="2"/>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预算公开表9</w:t>
            </w:r>
          </w:p>
        </w:tc>
      </w:tr>
      <w:tr>
        <w:tblPrEx>
          <w:tblCellMar>
            <w:top w:w="15" w:type="dxa"/>
            <w:left w:w="15" w:type="dxa"/>
            <w:bottom w:w="15" w:type="dxa"/>
            <w:right w:w="15" w:type="dxa"/>
          </w:tblCellMar>
        </w:tblPrEx>
        <w:trPr>
          <w:trHeight w:val="750" w:hRule="atLeast"/>
        </w:trPr>
        <w:tc>
          <w:tcPr>
            <w:tcW w:w="9776" w:type="dxa"/>
            <w:gridSpan w:val="8"/>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2022年国有资本经营预算收支预算表</w:t>
            </w:r>
          </w:p>
        </w:tc>
      </w:tr>
      <w:tr>
        <w:tblPrEx>
          <w:tblCellMar>
            <w:top w:w="15" w:type="dxa"/>
            <w:left w:w="15" w:type="dxa"/>
            <w:bottom w:w="15" w:type="dxa"/>
            <w:right w:w="15" w:type="dxa"/>
          </w:tblCellMar>
        </w:tblPrEx>
        <w:trPr>
          <w:trHeight w:val="300" w:hRule="atLeast"/>
        </w:trPr>
        <w:tc>
          <w:tcPr>
            <w:tcW w:w="981" w:type="dxa"/>
            <w:shd w:val="clear" w:color="auto" w:fill="auto"/>
            <w:vAlign w:val="center"/>
          </w:tcPr>
          <w:p>
            <w:pPr>
              <w:jc w:val="center"/>
              <w:rPr>
                <w:rFonts w:ascii="宋体" w:hAnsi="宋体" w:eastAsia="宋体" w:cs="宋体"/>
                <w:color w:val="000000"/>
              </w:rPr>
            </w:pPr>
          </w:p>
        </w:tc>
        <w:tc>
          <w:tcPr>
            <w:tcW w:w="1800" w:type="dxa"/>
            <w:shd w:val="clear" w:color="auto" w:fill="auto"/>
            <w:vAlign w:val="center"/>
          </w:tcPr>
          <w:p>
            <w:pPr>
              <w:jc w:val="center"/>
              <w:rPr>
                <w:rFonts w:ascii="宋体" w:hAnsi="宋体" w:eastAsia="宋体" w:cs="宋体"/>
                <w:color w:val="000000"/>
              </w:rPr>
            </w:pPr>
          </w:p>
        </w:tc>
        <w:tc>
          <w:tcPr>
            <w:tcW w:w="1324" w:type="dxa"/>
            <w:shd w:val="clear" w:color="auto" w:fill="auto"/>
            <w:vAlign w:val="center"/>
          </w:tcPr>
          <w:p>
            <w:pPr>
              <w:jc w:val="center"/>
              <w:rPr>
                <w:rFonts w:ascii="宋体" w:hAnsi="宋体" w:eastAsia="宋体" w:cs="宋体"/>
                <w:color w:val="000000"/>
              </w:rPr>
            </w:pPr>
          </w:p>
        </w:tc>
        <w:tc>
          <w:tcPr>
            <w:tcW w:w="1092" w:type="dxa"/>
            <w:shd w:val="clear" w:color="auto" w:fill="auto"/>
            <w:vAlign w:val="center"/>
          </w:tcPr>
          <w:p>
            <w:pPr>
              <w:jc w:val="center"/>
              <w:rPr>
                <w:rFonts w:ascii="宋体" w:hAnsi="宋体" w:eastAsia="宋体" w:cs="宋体"/>
                <w:color w:val="000000"/>
              </w:rPr>
            </w:pPr>
          </w:p>
        </w:tc>
        <w:tc>
          <w:tcPr>
            <w:tcW w:w="1645" w:type="dxa"/>
            <w:shd w:val="clear" w:color="auto" w:fill="auto"/>
            <w:vAlign w:val="center"/>
          </w:tcPr>
          <w:p>
            <w:pPr>
              <w:jc w:val="center"/>
              <w:rPr>
                <w:rFonts w:ascii="宋体" w:hAnsi="宋体" w:eastAsia="宋体" w:cs="宋体"/>
                <w:color w:val="000000"/>
              </w:rPr>
            </w:pPr>
          </w:p>
        </w:tc>
        <w:tc>
          <w:tcPr>
            <w:tcW w:w="1126" w:type="dxa"/>
            <w:shd w:val="clear" w:color="auto" w:fill="auto"/>
            <w:vAlign w:val="center"/>
          </w:tcPr>
          <w:p>
            <w:pPr>
              <w:jc w:val="center"/>
              <w:rPr>
                <w:rFonts w:ascii="宋体" w:hAnsi="宋体" w:eastAsia="宋体" w:cs="宋体"/>
                <w:color w:val="000000"/>
              </w:rPr>
            </w:pPr>
          </w:p>
        </w:tc>
        <w:tc>
          <w:tcPr>
            <w:tcW w:w="1808" w:type="dxa"/>
            <w:gridSpan w:val="2"/>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45" w:hRule="atLeast"/>
        </w:trPr>
        <w:tc>
          <w:tcPr>
            <w:tcW w:w="4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国有资本经营预算收入</w:t>
            </w:r>
          </w:p>
        </w:tc>
        <w:tc>
          <w:tcPr>
            <w:tcW w:w="56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国有资本经营预算支出</w:t>
            </w:r>
          </w:p>
        </w:tc>
      </w:tr>
      <w:tr>
        <w:tblPrEx>
          <w:tblCellMar>
            <w:top w:w="15" w:type="dxa"/>
            <w:left w:w="15" w:type="dxa"/>
            <w:bottom w:w="15" w:type="dxa"/>
            <w:right w:w="15" w:type="dxa"/>
          </w:tblCellMar>
        </w:tblPrEx>
        <w:trPr>
          <w:trHeight w:val="345" w:hRule="atLeast"/>
        </w:trPr>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国有资本经营收入预算</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科目编码</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基本支出</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项目支出</w:t>
            </w:r>
          </w:p>
        </w:tc>
      </w:tr>
      <w:tr>
        <w:tblPrEx>
          <w:tblCellMar>
            <w:top w:w="15" w:type="dxa"/>
            <w:left w:w="15" w:type="dxa"/>
            <w:bottom w:w="15" w:type="dxa"/>
            <w:right w:w="15" w:type="dxa"/>
          </w:tblCellMar>
        </w:tblPrEx>
        <w:trPr>
          <w:trHeight w:val="34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科目编码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4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bl>
    <w:p>
      <w:pPr>
        <w:adjustRightInd/>
        <w:snapToGrid/>
        <w:spacing w:after="0"/>
      </w:pPr>
    </w:p>
    <w:p>
      <w:pPr>
        <w:adjustRightInd/>
        <w:snapToGrid/>
        <w:spacing w:after="0"/>
      </w:pPr>
    </w:p>
    <w:p>
      <w:pPr>
        <w:shd w:val="clear" w:color="auto" w:fill="FFFFFF"/>
        <w:adjustRightInd/>
        <w:snapToGrid/>
        <w:spacing w:after="0"/>
        <w:jc w:val="both"/>
        <w:rPr>
          <w:rFonts w:ascii="黑体" w:hAnsi="黑体" w:eastAsia="黑体" w:cs="Times New Roman"/>
          <w:color w:val="000000"/>
          <w:sz w:val="32"/>
          <w:szCs w:val="32"/>
        </w:rPr>
      </w:pPr>
    </w:p>
    <w:tbl>
      <w:tblPr>
        <w:tblStyle w:val="5"/>
        <w:tblpPr w:leftFromText="180" w:rightFromText="180" w:vertAnchor="text" w:horzAnchor="page" w:tblpX="1077" w:tblpY="172"/>
        <w:tblOverlap w:val="never"/>
        <w:tblW w:w="9776" w:type="dxa"/>
        <w:tblInd w:w="0" w:type="dxa"/>
        <w:tblLayout w:type="fixed"/>
        <w:tblCellMar>
          <w:top w:w="15" w:type="dxa"/>
          <w:left w:w="15" w:type="dxa"/>
          <w:bottom w:w="15" w:type="dxa"/>
          <w:right w:w="15" w:type="dxa"/>
        </w:tblCellMar>
      </w:tblPr>
      <w:tblGrid>
        <w:gridCol w:w="4663"/>
        <w:gridCol w:w="5113"/>
      </w:tblGrid>
      <w:tr>
        <w:tblPrEx>
          <w:tblCellMar>
            <w:top w:w="15" w:type="dxa"/>
            <w:left w:w="15" w:type="dxa"/>
            <w:bottom w:w="15" w:type="dxa"/>
            <w:right w:w="15" w:type="dxa"/>
          </w:tblCellMar>
        </w:tblPrEx>
        <w:trPr>
          <w:trHeight w:val="300" w:hRule="atLeast"/>
        </w:trPr>
        <w:tc>
          <w:tcPr>
            <w:tcW w:w="4663" w:type="dxa"/>
            <w:shd w:val="clear" w:color="auto" w:fill="auto"/>
            <w:vAlign w:val="center"/>
          </w:tcPr>
          <w:p>
            <w:pPr>
              <w:jc w:val="center"/>
              <w:rPr>
                <w:rFonts w:ascii="宋体" w:hAnsi="宋体" w:eastAsia="宋体" w:cs="宋体"/>
                <w:color w:val="000000"/>
                <w:sz w:val="20"/>
                <w:szCs w:val="20"/>
              </w:rPr>
            </w:pPr>
          </w:p>
          <w:p>
            <w:pPr>
              <w:jc w:val="center"/>
              <w:rPr>
                <w:rFonts w:ascii="宋体" w:hAnsi="宋体" w:eastAsia="宋体" w:cs="宋体"/>
                <w:color w:val="000000"/>
                <w:sz w:val="20"/>
                <w:szCs w:val="20"/>
              </w:rPr>
            </w:pPr>
          </w:p>
          <w:p>
            <w:pPr>
              <w:jc w:val="center"/>
              <w:rPr>
                <w:rFonts w:ascii="宋体" w:hAnsi="宋体" w:eastAsia="宋体" w:cs="宋体"/>
                <w:color w:val="000000"/>
                <w:sz w:val="20"/>
                <w:szCs w:val="20"/>
              </w:rPr>
            </w:pPr>
          </w:p>
          <w:p>
            <w:pPr>
              <w:jc w:val="center"/>
              <w:rPr>
                <w:rFonts w:ascii="宋体" w:hAnsi="宋体" w:eastAsia="宋体" w:cs="宋体"/>
                <w:color w:val="000000"/>
                <w:sz w:val="20"/>
                <w:szCs w:val="20"/>
              </w:rPr>
            </w:pPr>
          </w:p>
        </w:tc>
        <w:tc>
          <w:tcPr>
            <w:tcW w:w="5113" w:type="dxa"/>
            <w:shd w:val="clear" w:color="auto" w:fill="auto"/>
            <w:vAlign w:val="center"/>
          </w:tcPr>
          <w:p>
            <w:pPr>
              <w:jc w:val="right"/>
              <w:textAlignment w:val="center"/>
              <w:rPr>
                <w:rFonts w:ascii="宋体" w:hAnsi="宋体" w:eastAsia="宋体" w:cs="宋体"/>
                <w:color w:val="000000"/>
                <w:sz w:val="20"/>
                <w:szCs w:val="20"/>
              </w:rPr>
            </w:pPr>
          </w:p>
          <w:p>
            <w:pPr>
              <w:jc w:val="right"/>
              <w:textAlignment w:val="center"/>
              <w:rPr>
                <w:rFonts w:ascii="宋体" w:hAnsi="宋体" w:eastAsia="宋体" w:cs="宋体"/>
                <w:color w:val="000000"/>
                <w:sz w:val="20"/>
                <w:szCs w:val="20"/>
              </w:rPr>
            </w:pPr>
          </w:p>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预算公开表10</w:t>
            </w:r>
          </w:p>
        </w:tc>
      </w:tr>
      <w:tr>
        <w:tblPrEx>
          <w:tblCellMar>
            <w:top w:w="15" w:type="dxa"/>
            <w:left w:w="15" w:type="dxa"/>
            <w:bottom w:w="15" w:type="dxa"/>
            <w:right w:w="15" w:type="dxa"/>
          </w:tblCellMar>
        </w:tblPrEx>
        <w:trPr>
          <w:trHeight w:val="750" w:hRule="atLeast"/>
        </w:trPr>
        <w:tc>
          <w:tcPr>
            <w:tcW w:w="9776" w:type="dxa"/>
            <w:gridSpan w:val="2"/>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2022年一般公共预算“三公”经费支出情况统计表</w:t>
            </w:r>
          </w:p>
        </w:tc>
      </w:tr>
      <w:tr>
        <w:tblPrEx>
          <w:tblCellMar>
            <w:top w:w="15" w:type="dxa"/>
            <w:left w:w="15" w:type="dxa"/>
            <w:bottom w:w="15" w:type="dxa"/>
            <w:right w:w="15" w:type="dxa"/>
          </w:tblCellMar>
        </w:tblPrEx>
        <w:trPr>
          <w:trHeight w:val="300" w:hRule="atLeast"/>
        </w:trPr>
        <w:tc>
          <w:tcPr>
            <w:tcW w:w="4663" w:type="dxa"/>
            <w:shd w:val="clear" w:color="auto" w:fill="auto"/>
            <w:vAlign w:val="center"/>
          </w:tcPr>
          <w:p>
            <w:pPr>
              <w:jc w:val="center"/>
              <w:rPr>
                <w:rFonts w:ascii="宋体" w:hAnsi="宋体" w:eastAsia="宋体" w:cs="宋体"/>
                <w:color w:val="000000"/>
                <w:sz w:val="20"/>
                <w:szCs w:val="20"/>
              </w:rPr>
            </w:pPr>
          </w:p>
        </w:tc>
        <w:tc>
          <w:tcPr>
            <w:tcW w:w="5113"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项目</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2022年预算数</w:t>
            </w: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因公出国（境）费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公务接待费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rPr>
            </w:pPr>
            <w:r>
              <w:rPr>
                <w:rFonts w:hint="eastAsia" w:ascii="宋体" w:hAnsi="宋体" w:eastAsia="宋体" w:cs="宋体"/>
                <w:color w:val="000000"/>
              </w:rPr>
              <w:t>0.400000</w:t>
            </w: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公务用车购置及运行费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rPr>
            </w:pPr>
            <w:r>
              <w:rPr>
                <w:rFonts w:hint="eastAsia" w:ascii="宋体" w:hAnsi="宋体" w:eastAsia="宋体" w:cs="宋体"/>
                <w:color w:val="000000"/>
              </w:rPr>
              <w:t>52.580000</w:t>
            </w: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 xml:space="preserve"> ①公务用车购置费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 xml:space="preserve"> ②公务用车运行维护费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rPr>
            </w:pPr>
            <w:r>
              <w:rPr>
                <w:rFonts w:hint="eastAsia" w:ascii="宋体" w:hAnsi="宋体" w:eastAsia="宋体" w:cs="宋体"/>
                <w:color w:val="000000"/>
              </w:rPr>
              <w:t>52.580000</w:t>
            </w:r>
          </w:p>
        </w:tc>
      </w:tr>
      <w:tr>
        <w:tblPrEx>
          <w:tblCellMar>
            <w:top w:w="15" w:type="dxa"/>
            <w:left w:w="15" w:type="dxa"/>
            <w:bottom w:w="15" w:type="dxa"/>
            <w:right w:w="15" w:type="dxa"/>
          </w:tblCellMar>
        </w:tblPrEx>
        <w:trPr>
          <w:trHeight w:val="375" w:hRule="atLeast"/>
        </w:trPr>
        <w:tc>
          <w:tcPr>
            <w:tcW w:w="466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合计</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rPr>
            </w:pPr>
            <w:r>
              <w:rPr>
                <w:rFonts w:hint="eastAsia" w:ascii="宋体" w:hAnsi="宋体" w:eastAsia="宋体" w:cs="宋体"/>
                <w:color w:val="000000"/>
              </w:rPr>
              <w:t>52.980000</w:t>
            </w:r>
          </w:p>
        </w:tc>
      </w:tr>
    </w:tbl>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jc w:val="both"/>
        <w:rPr>
          <w:rFonts w:ascii="黑体" w:hAnsi="黑体" w:eastAsia="黑体" w:cs="Times New Roman"/>
          <w:color w:val="000000"/>
          <w:sz w:val="32"/>
          <w:szCs w:val="32"/>
        </w:rPr>
      </w:pPr>
    </w:p>
    <w:tbl>
      <w:tblPr>
        <w:tblStyle w:val="5"/>
        <w:tblpPr w:leftFromText="180" w:rightFromText="180" w:vertAnchor="text" w:horzAnchor="page" w:tblpX="962" w:tblpY="182"/>
        <w:tblOverlap w:val="never"/>
        <w:tblW w:w="9776" w:type="dxa"/>
        <w:tblInd w:w="0" w:type="dxa"/>
        <w:tblLayout w:type="fixed"/>
        <w:tblCellMar>
          <w:top w:w="15" w:type="dxa"/>
          <w:left w:w="15" w:type="dxa"/>
          <w:bottom w:w="15" w:type="dxa"/>
          <w:right w:w="15" w:type="dxa"/>
        </w:tblCellMar>
      </w:tblPr>
      <w:tblGrid>
        <w:gridCol w:w="1961"/>
        <w:gridCol w:w="4015"/>
        <w:gridCol w:w="3800"/>
      </w:tblGrid>
      <w:tr>
        <w:tblPrEx>
          <w:tblCellMar>
            <w:top w:w="15" w:type="dxa"/>
            <w:left w:w="15" w:type="dxa"/>
            <w:bottom w:w="15" w:type="dxa"/>
            <w:right w:w="15" w:type="dxa"/>
          </w:tblCellMar>
        </w:tblPrEx>
        <w:trPr>
          <w:trHeight w:val="300" w:hRule="atLeast"/>
        </w:trPr>
        <w:tc>
          <w:tcPr>
            <w:tcW w:w="1961" w:type="dxa"/>
            <w:shd w:val="clear" w:color="auto" w:fill="auto"/>
            <w:vAlign w:val="bottom"/>
          </w:tcPr>
          <w:p>
            <w:pPr>
              <w:rPr>
                <w:rFonts w:ascii="Arial" w:hAnsi="Arial" w:cs="Arial"/>
                <w:color w:val="000000"/>
                <w:sz w:val="20"/>
                <w:szCs w:val="20"/>
              </w:rPr>
            </w:pPr>
          </w:p>
        </w:tc>
        <w:tc>
          <w:tcPr>
            <w:tcW w:w="4015" w:type="dxa"/>
            <w:shd w:val="clear" w:color="auto" w:fill="auto"/>
            <w:vAlign w:val="center"/>
          </w:tcPr>
          <w:p>
            <w:pPr>
              <w:jc w:val="center"/>
              <w:rPr>
                <w:rFonts w:ascii="宋体" w:hAnsi="宋体" w:eastAsia="宋体" w:cs="宋体"/>
                <w:color w:val="000000"/>
                <w:sz w:val="20"/>
                <w:szCs w:val="20"/>
              </w:rPr>
            </w:pPr>
          </w:p>
        </w:tc>
        <w:tc>
          <w:tcPr>
            <w:tcW w:w="3800"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预算公开表11</w:t>
            </w:r>
          </w:p>
        </w:tc>
      </w:tr>
      <w:tr>
        <w:tblPrEx>
          <w:tblCellMar>
            <w:top w:w="15" w:type="dxa"/>
            <w:left w:w="15" w:type="dxa"/>
            <w:bottom w:w="15" w:type="dxa"/>
            <w:right w:w="15" w:type="dxa"/>
          </w:tblCellMar>
        </w:tblPrEx>
        <w:trPr>
          <w:trHeight w:val="750" w:hRule="atLeast"/>
        </w:trPr>
        <w:tc>
          <w:tcPr>
            <w:tcW w:w="9776" w:type="dxa"/>
            <w:gridSpan w:val="3"/>
            <w:shd w:val="clear" w:color="auto" w:fill="auto"/>
            <w:vAlign w:val="center"/>
          </w:tcPr>
          <w:p>
            <w:pPr>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2022年机关运行经费预算财政拨款情况统计表</w:t>
            </w:r>
          </w:p>
        </w:tc>
      </w:tr>
      <w:tr>
        <w:tblPrEx>
          <w:tblCellMar>
            <w:top w:w="15" w:type="dxa"/>
            <w:left w:w="15" w:type="dxa"/>
            <w:bottom w:w="15" w:type="dxa"/>
            <w:right w:w="15" w:type="dxa"/>
          </w:tblCellMar>
        </w:tblPrEx>
        <w:trPr>
          <w:trHeight w:val="300" w:hRule="atLeast"/>
        </w:trPr>
        <w:tc>
          <w:tcPr>
            <w:tcW w:w="1961" w:type="dxa"/>
            <w:shd w:val="clear" w:color="auto" w:fill="auto"/>
            <w:vAlign w:val="bottom"/>
          </w:tcPr>
          <w:p>
            <w:pPr>
              <w:rPr>
                <w:rFonts w:ascii="Arial" w:hAnsi="Arial" w:cs="Arial"/>
                <w:color w:val="000000"/>
                <w:sz w:val="20"/>
                <w:szCs w:val="20"/>
              </w:rPr>
            </w:pPr>
          </w:p>
        </w:tc>
        <w:tc>
          <w:tcPr>
            <w:tcW w:w="4015" w:type="dxa"/>
            <w:shd w:val="clear" w:color="auto" w:fill="auto"/>
            <w:vAlign w:val="center"/>
          </w:tcPr>
          <w:p>
            <w:pPr>
              <w:jc w:val="center"/>
              <w:rPr>
                <w:rFonts w:ascii="宋体" w:hAnsi="宋体" w:eastAsia="宋体" w:cs="宋体"/>
                <w:color w:val="000000"/>
                <w:sz w:val="20"/>
                <w:szCs w:val="20"/>
              </w:rPr>
            </w:pPr>
          </w:p>
        </w:tc>
        <w:tc>
          <w:tcPr>
            <w:tcW w:w="3800" w:type="dxa"/>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15" w:type="dxa"/>
            <w:left w:w="15" w:type="dxa"/>
            <w:bottom w:w="15" w:type="dxa"/>
            <w:right w:w="15" w:type="dxa"/>
          </w:tblCellMar>
        </w:tblPrEx>
        <w:trPr>
          <w:trHeight w:val="30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单位编码</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单位名称</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2022年预算数</w:t>
            </w:r>
          </w:p>
        </w:tc>
      </w:tr>
      <w:tr>
        <w:tblPrEx>
          <w:tblCellMar>
            <w:top w:w="15" w:type="dxa"/>
            <w:left w:w="15" w:type="dxa"/>
            <w:bottom w:w="15" w:type="dxa"/>
            <w:right w:w="15" w:type="dxa"/>
          </w:tblCellMar>
        </w:tblPrEx>
        <w:trPr>
          <w:trHeight w:val="30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491.439927</w:t>
            </w:r>
          </w:p>
        </w:tc>
      </w:tr>
      <w:tr>
        <w:tblPrEx>
          <w:tblCellMar>
            <w:top w:w="15" w:type="dxa"/>
            <w:left w:w="15" w:type="dxa"/>
            <w:bottom w:w="15" w:type="dxa"/>
            <w:right w:w="15" w:type="dxa"/>
          </w:tblCellMar>
        </w:tblPrEx>
        <w:trPr>
          <w:trHeight w:val="30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047011</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[047011]大同市公安局新荣分局</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491.439927</w:t>
            </w:r>
          </w:p>
        </w:tc>
      </w:tr>
    </w:tbl>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jc w:val="both"/>
        <w:rPr>
          <w:rFonts w:ascii="黑体" w:hAnsi="黑体" w:eastAsia="黑体" w:cs="Times New Roman"/>
          <w:color w:val="000000"/>
          <w:sz w:val="32"/>
          <w:szCs w:val="32"/>
        </w:rPr>
      </w:pPr>
    </w:p>
    <w:p>
      <w:pPr>
        <w:shd w:val="clear" w:color="auto" w:fill="FFFFFF"/>
        <w:adjustRightInd/>
        <w:snapToGrid/>
        <w:spacing w:after="0"/>
        <w:jc w:val="both"/>
        <w:rPr>
          <w:rFonts w:ascii="黑体" w:hAnsi="黑体" w:eastAsia="黑体" w:cs="Times New Roman"/>
          <w:color w:val="000000"/>
          <w:sz w:val="32"/>
          <w:szCs w:val="32"/>
        </w:rPr>
      </w:pPr>
      <w:r>
        <w:rPr>
          <w:rFonts w:hint="eastAsia" w:ascii="黑体" w:hAnsi="黑体" w:eastAsia="黑体" w:cs="Times New Roman"/>
          <w:color w:val="000000"/>
          <w:sz w:val="32"/>
          <w:szCs w:val="32"/>
        </w:rPr>
        <w:t>三、大同市公安局新荣分局部门预算情况说明</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p>
    <w:p>
      <w:pPr>
        <w:shd w:val="clear" w:color="auto" w:fill="FFFFFF"/>
        <w:adjustRightInd/>
        <w:snapToGrid/>
        <w:spacing w:after="0" w:line="360" w:lineRule="auto"/>
        <w:ind w:firstLine="640"/>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（一）部门预算收支情况说明</w:t>
      </w:r>
    </w:p>
    <w:p>
      <w:pPr>
        <w:shd w:val="clear" w:color="auto" w:fill="FFFFFF"/>
        <w:adjustRightInd/>
        <w:snapToGrid/>
        <w:spacing w:after="0" w:line="360" w:lineRule="auto"/>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初基本支出预算2338.54万元，比上年基本支出预算2288.76万元增加49.78万元增长2.17%。增长的主要原因是人员增资导致。2022年项目支出预算在本年预算公开之时还未下达，2021项目支出预算238.77万元，上下年没有可比性，暂不做其他情况说明。</w:t>
      </w:r>
    </w:p>
    <w:p>
      <w:pPr>
        <w:shd w:val="clear" w:color="auto" w:fill="FFFFFF"/>
        <w:adjustRightInd/>
        <w:snapToGrid/>
        <w:spacing w:after="0" w:line="360" w:lineRule="auto"/>
        <w:ind w:firstLine="640"/>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（二）机关运行经费安排情况</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2022年预算安排机关运行经费491.44万元。机关运行经费按最新的编制人数和最新的公用经费定额标准核定。</w:t>
      </w:r>
    </w:p>
    <w:p>
      <w:pPr>
        <w:shd w:val="clear" w:color="auto" w:fill="FFFFFF"/>
        <w:adjustRightInd/>
        <w:snapToGrid/>
        <w:spacing w:after="0" w:line="360" w:lineRule="auto"/>
        <w:ind w:firstLine="640"/>
        <w:jc w:val="both"/>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（三）国有资产占有情况</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2022年初，本部门共有车辆16辆。其中，机要通信用车1辆，执法执勤用车15辆；单价50万元（含）以上的通用设备0台（套），单价100万元（含）以上的专用设备0台（套）</w:t>
      </w:r>
    </w:p>
    <w:p>
      <w:pPr>
        <w:shd w:val="clear" w:color="auto" w:fill="FFFFFF"/>
        <w:adjustRightInd/>
        <w:snapToGrid/>
        <w:spacing w:after="0" w:line="360" w:lineRule="auto"/>
        <w:ind w:firstLine="640"/>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（四）政府性基金预算情况</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2022年无政府性基金预算</w:t>
      </w:r>
    </w:p>
    <w:p>
      <w:pPr>
        <w:shd w:val="clear" w:color="auto" w:fill="FFFFFF"/>
        <w:adjustRightInd/>
        <w:snapToGrid/>
        <w:spacing w:after="0" w:line="360" w:lineRule="auto"/>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 xml:space="preserve">   （五）项目预算绩效目标等预算绩效情况说明</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2022年大同市公安局新荣分局项目年初预算254.91万元。绩效目标申报4个项目，分别为协管员经费、警察加班补助、居民身份证工本费和提前下达2021年中央和省级政法转移支付资金（办案费）。</w:t>
      </w:r>
    </w:p>
    <w:tbl>
      <w:tblPr>
        <w:tblStyle w:val="5"/>
        <w:tblpPr w:leftFromText="180" w:rightFromText="180" w:vertAnchor="text" w:horzAnchor="page" w:tblpX="1088" w:tblpY="207"/>
        <w:tblOverlap w:val="never"/>
        <w:tblW w:w="9776" w:type="dxa"/>
        <w:tblInd w:w="0" w:type="dxa"/>
        <w:tblLayout w:type="fixed"/>
        <w:tblCellMar>
          <w:top w:w="15" w:type="dxa"/>
          <w:left w:w="15" w:type="dxa"/>
          <w:bottom w:w="15" w:type="dxa"/>
          <w:right w:w="15" w:type="dxa"/>
        </w:tblCellMar>
      </w:tblPr>
      <w:tblGrid>
        <w:gridCol w:w="560"/>
        <w:gridCol w:w="673"/>
        <w:gridCol w:w="1129"/>
        <w:gridCol w:w="1538"/>
        <w:gridCol w:w="1633"/>
        <w:gridCol w:w="1339"/>
        <w:gridCol w:w="1373"/>
        <w:gridCol w:w="1531"/>
      </w:tblGrid>
      <w:tr>
        <w:tblPrEx>
          <w:tblCellMar>
            <w:top w:w="15" w:type="dxa"/>
            <w:left w:w="15" w:type="dxa"/>
            <w:bottom w:w="15" w:type="dxa"/>
            <w:right w:w="15" w:type="dxa"/>
          </w:tblCellMar>
        </w:tblPrEx>
        <w:trPr>
          <w:trHeight w:val="570" w:hRule="atLeast"/>
        </w:trPr>
        <w:tc>
          <w:tcPr>
            <w:tcW w:w="9776" w:type="dxa"/>
            <w:gridSpan w:val="8"/>
            <w:shd w:val="clear" w:color="auto" w:fill="auto"/>
            <w:vAlign w:val="center"/>
          </w:tcPr>
          <w:p>
            <w:pPr>
              <w:spacing w:after="0" w:line="192" w:lineRule="auto"/>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山西省省级预算部门（单位）项目支出绩效目标申报表</w:t>
            </w:r>
          </w:p>
        </w:tc>
      </w:tr>
      <w:tr>
        <w:tblPrEx>
          <w:tblCellMar>
            <w:top w:w="15" w:type="dxa"/>
            <w:left w:w="15" w:type="dxa"/>
            <w:bottom w:w="15" w:type="dxa"/>
            <w:right w:w="15" w:type="dxa"/>
          </w:tblCellMar>
        </w:tblPrEx>
        <w:trPr>
          <w:trHeight w:val="300" w:hRule="atLeast"/>
        </w:trPr>
        <w:tc>
          <w:tcPr>
            <w:tcW w:w="560" w:type="dxa"/>
            <w:shd w:val="clear" w:color="auto" w:fill="auto"/>
            <w:vAlign w:val="center"/>
          </w:tcPr>
          <w:p>
            <w:pPr>
              <w:spacing w:line="192" w:lineRule="auto"/>
              <w:rPr>
                <w:rFonts w:ascii="宋体" w:hAnsi="宋体" w:eastAsia="宋体" w:cs="宋体"/>
                <w:color w:val="000000"/>
                <w:sz w:val="20"/>
                <w:szCs w:val="20"/>
              </w:rPr>
            </w:pPr>
          </w:p>
        </w:tc>
        <w:tc>
          <w:tcPr>
            <w:tcW w:w="673" w:type="dxa"/>
            <w:shd w:val="clear" w:color="auto" w:fill="auto"/>
            <w:vAlign w:val="center"/>
          </w:tcPr>
          <w:p>
            <w:pPr>
              <w:spacing w:line="192" w:lineRule="auto"/>
              <w:rPr>
                <w:rFonts w:ascii="宋体" w:hAnsi="宋体" w:eastAsia="宋体" w:cs="宋体"/>
                <w:color w:val="000000"/>
                <w:sz w:val="20"/>
                <w:szCs w:val="20"/>
              </w:rPr>
            </w:pPr>
          </w:p>
        </w:tc>
        <w:tc>
          <w:tcPr>
            <w:tcW w:w="1129" w:type="dxa"/>
            <w:shd w:val="clear" w:color="auto" w:fill="auto"/>
            <w:vAlign w:val="center"/>
          </w:tcPr>
          <w:p>
            <w:pPr>
              <w:spacing w:line="192" w:lineRule="auto"/>
              <w:rPr>
                <w:rFonts w:ascii="宋体" w:hAnsi="宋体" w:eastAsia="宋体" w:cs="宋体"/>
                <w:color w:val="000000"/>
                <w:sz w:val="20"/>
                <w:szCs w:val="20"/>
              </w:rPr>
            </w:pPr>
          </w:p>
        </w:tc>
        <w:tc>
          <w:tcPr>
            <w:tcW w:w="4510" w:type="dxa"/>
            <w:gridSpan w:val="3"/>
            <w:shd w:val="clear" w:color="auto" w:fill="auto"/>
          </w:tcPr>
          <w:p>
            <w:pPr>
              <w:spacing w:after="0" w:line="192" w:lineRule="auto"/>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373" w:type="dxa"/>
            <w:shd w:val="clear" w:color="auto" w:fill="auto"/>
            <w:vAlign w:val="center"/>
          </w:tcPr>
          <w:p>
            <w:pPr>
              <w:spacing w:line="192" w:lineRule="auto"/>
              <w:rPr>
                <w:rFonts w:ascii="宋体" w:hAnsi="宋体" w:eastAsia="宋体" w:cs="宋体"/>
                <w:color w:val="000000"/>
                <w:sz w:val="20"/>
                <w:szCs w:val="20"/>
              </w:rPr>
            </w:pPr>
          </w:p>
        </w:tc>
        <w:tc>
          <w:tcPr>
            <w:tcW w:w="1531" w:type="dxa"/>
            <w:shd w:val="clear" w:color="auto" w:fill="auto"/>
            <w:vAlign w:val="center"/>
          </w:tcPr>
          <w:p>
            <w:pPr>
              <w:spacing w:line="192" w:lineRule="auto"/>
              <w:rPr>
                <w:rFonts w:ascii="宋体" w:hAnsi="宋体" w:eastAsia="宋体" w:cs="宋体"/>
                <w:color w:val="000000"/>
                <w:sz w:val="20"/>
                <w:szCs w:val="20"/>
              </w:rPr>
            </w:pP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QT协管员人员经费</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主管部门及代码</w:t>
            </w:r>
          </w:p>
        </w:tc>
        <w:tc>
          <w:tcPr>
            <w:tcW w:w="3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047-大同市公安局[部门]</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大同市公安局新荣分局</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项目属性</w:t>
            </w:r>
          </w:p>
        </w:tc>
        <w:tc>
          <w:tcPr>
            <w:tcW w:w="3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经常性项目（长期开展）</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3年</w:t>
            </w:r>
          </w:p>
        </w:tc>
      </w:tr>
      <w:tr>
        <w:tblPrEx>
          <w:tblCellMar>
            <w:top w:w="15" w:type="dxa"/>
            <w:left w:w="15" w:type="dxa"/>
            <w:bottom w:w="15" w:type="dxa"/>
            <w:right w:w="15" w:type="dxa"/>
          </w:tblCellMar>
        </w:tblPrEx>
        <w:trPr>
          <w:trHeight w:val="360" w:hRule="atLeast"/>
        </w:trPr>
        <w:tc>
          <w:tcPr>
            <w:tcW w:w="236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项目资金</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实施期资金总额：</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3,034,709.73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1,011,569.91</w:t>
            </w:r>
          </w:p>
        </w:tc>
      </w:tr>
      <w:tr>
        <w:tblPrEx>
          <w:tblCellMar>
            <w:top w:w="15" w:type="dxa"/>
            <w:left w:w="15" w:type="dxa"/>
            <w:bottom w:w="15" w:type="dxa"/>
            <w:right w:w="15" w:type="dxa"/>
          </w:tblCellMar>
        </w:tblPrEx>
        <w:trPr>
          <w:trHeight w:val="360" w:hRule="atLeast"/>
        </w:trPr>
        <w:tc>
          <w:tcPr>
            <w:tcW w:w="23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其中：中央财政资金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3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省级财政资金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450" w:hRule="atLeast"/>
        </w:trPr>
        <w:tc>
          <w:tcPr>
            <w:tcW w:w="23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市县（区）财政资金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3,034,709.73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1,011,569.91</w:t>
            </w:r>
          </w:p>
        </w:tc>
      </w:tr>
      <w:tr>
        <w:tblPrEx>
          <w:tblCellMar>
            <w:top w:w="15" w:type="dxa"/>
            <w:left w:w="15" w:type="dxa"/>
            <w:bottom w:w="15" w:type="dxa"/>
            <w:right w:w="15" w:type="dxa"/>
          </w:tblCellMar>
        </w:tblPrEx>
        <w:trPr>
          <w:trHeight w:val="360" w:hRule="atLeast"/>
        </w:trPr>
        <w:tc>
          <w:tcPr>
            <w:tcW w:w="23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单位自筹</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3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其他资金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项目概况</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按上级部门安排，本年协管员工资从基本支出调为项目支出。为保障协管员工作，申请协管员人员经费</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立项依据</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政策性安排</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项目设立必要性</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为保障协管员工作，申请协管员人员经费</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保证项目实施的制度、措施</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按项目资金管理办法执行</w:t>
            </w:r>
          </w:p>
        </w:tc>
      </w:tr>
      <w:tr>
        <w:tblPrEx>
          <w:tblCellMar>
            <w:top w:w="15" w:type="dxa"/>
            <w:left w:w="15" w:type="dxa"/>
            <w:bottom w:w="15" w:type="dxa"/>
            <w:right w:w="15" w:type="dxa"/>
          </w:tblCellMar>
        </w:tblPrEx>
        <w:trPr>
          <w:trHeight w:val="360" w:hRule="atLeast"/>
        </w:trPr>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项目实施计划</w:t>
            </w:r>
          </w:p>
        </w:tc>
        <w:tc>
          <w:tcPr>
            <w:tcW w:w="7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项目用于协管员薪酬支出</w:t>
            </w:r>
          </w:p>
        </w:tc>
      </w:tr>
      <w:tr>
        <w:tblPrEx>
          <w:tblCellMar>
            <w:top w:w="15" w:type="dxa"/>
            <w:left w:w="15" w:type="dxa"/>
            <w:bottom w:w="15" w:type="dxa"/>
            <w:right w:w="15" w:type="dxa"/>
          </w:tblCellMar>
        </w:tblPrEx>
        <w:trPr>
          <w:trHeight w:val="360" w:hRule="atLeast"/>
        </w:trPr>
        <w:tc>
          <w:tcPr>
            <w:tcW w:w="55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实施期目标</w:t>
            </w:r>
          </w:p>
        </w:tc>
        <w:tc>
          <w:tcPr>
            <w:tcW w:w="4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年度目标</w:t>
            </w:r>
          </w:p>
        </w:tc>
      </w:tr>
      <w:tr>
        <w:tblPrEx>
          <w:tblCellMar>
            <w:top w:w="15" w:type="dxa"/>
            <w:left w:w="15" w:type="dxa"/>
            <w:bottom w:w="15" w:type="dxa"/>
            <w:right w:w="15" w:type="dxa"/>
          </w:tblCellMar>
        </w:tblPrEx>
        <w:trPr>
          <w:trHeight w:val="545"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总体目标</w:t>
            </w:r>
          </w:p>
        </w:tc>
        <w:tc>
          <w:tcPr>
            <w:tcW w:w="4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按上级部门安排，为保障协管员工作顺利进行，申请协管员人员经费，用于协管员薪酬支出</w:t>
            </w:r>
          </w:p>
        </w:tc>
        <w:tc>
          <w:tcPr>
            <w:tcW w:w="4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为保障协管员工作顺利进行，申请协管员经费，用于协管员工资发放</w:t>
            </w:r>
          </w:p>
        </w:tc>
      </w:tr>
      <w:tr>
        <w:tblPrEx>
          <w:tblCellMar>
            <w:top w:w="15" w:type="dxa"/>
            <w:left w:w="15" w:type="dxa"/>
            <w:bottom w:w="15" w:type="dxa"/>
            <w:right w:w="15" w:type="dxa"/>
          </w:tblCellMar>
        </w:tblPrEx>
        <w:trPr>
          <w:trHeight w:val="360" w:hRule="atLeast"/>
        </w:trPr>
        <w:tc>
          <w:tcPr>
            <w:tcW w:w="560" w:type="dxa"/>
            <w:vMerge w:val="restart"/>
            <w:tcBorders>
              <w:top w:val="single" w:color="000000" w:sz="4" w:space="0"/>
              <w:left w:val="single" w:color="000000" w:sz="4" w:space="0"/>
              <w:right w:val="single" w:color="000000" w:sz="4" w:space="0"/>
            </w:tcBorders>
            <w:shd w:val="clear" w:color="auto" w:fill="auto"/>
            <w:textDirection w:val="tbRlV"/>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产出指标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经费保障人数</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13人</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经费保障人数</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13人</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保障协管员工资正常发放</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保障协管员工资正常发放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按月及时支付</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1年</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按月及时支付</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1年</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取暖费</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48048元</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取暖费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48048元</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工资</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668734.63元</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工资</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668734.63元</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十三月工资</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29642元</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十三月工资</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29642元</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五险一金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265145.28元</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五险一金</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265145.28元</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效益指标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保障公安协管工作顺利进行</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保障公安协管工作顺利进行</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w:t>
            </w: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56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满意度指标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≥96%</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≥96%</w:t>
            </w:r>
          </w:p>
        </w:tc>
      </w:tr>
      <w:tr>
        <w:tblPrEx>
          <w:tblCellMar>
            <w:top w:w="15" w:type="dxa"/>
            <w:left w:w="15" w:type="dxa"/>
            <w:bottom w:w="15" w:type="dxa"/>
            <w:right w:w="15" w:type="dxa"/>
          </w:tblCellMar>
        </w:tblPrEx>
        <w:trPr>
          <w:trHeight w:val="555"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负责人：</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经办人：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陈铭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联系电话：</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13835239677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填报日期：</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20220107140041</w:t>
            </w:r>
          </w:p>
        </w:tc>
      </w:tr>
    </w:tbl>
    <w:tbl>
      <w:tblPr>
        <w:tblStyle w:val="5"/>
        <w:tblpPr w:leftFromText="180" w:rightFromText="180" w:vertAnchor="text" w:horzAnchor="page" w:tblpX="1008" w:tblpY="240"/>
        <w:tblOverlap w:val="never"/>
        <w:tblW w:w="9776" w:type="dxa"/>
        <w:tblInd w:w="0" w:type="dxa"/>
        <w:tblLayout w:type="fixed"/>
        <w:tblCellMar>
          <w:top w:w="15" w:type="dxa"/>
          <w:left w:w="15" w:type="dxa"/>
          <w:bottom w:w="15" w:type="dxa"/>
          <w:right w:w="15" w:type="dxa"/>
        </w:tblCellMar>
      </w:tblPr>
      <w:tblGrid>
        <w:gridCol w:w="426"/>
        <w:gridCol w:w="618"/>
        <w:gridCol w:w="1141"/>
        <w:gridCol w:w="1569"/>
        <w:gridCol w:w="1635"/>
        <w:gridCol w:w="1391"/>
        <w:gridCol w:w="1472"/>
        <w:gridCol w:w="1524"/>
      </w:tblGrid>
      <w:tr>
        <w:tblPrEx>
          <w:tblCellMar>
            <w:top w:w="15" w:type="dxa"/>
            <w:left w:w="15" w:type="dxa"/>
            <w:bottom w:w="15" w:type="dxa"/>
            <w:right w:w="15" w:type="dxa"/>
          </w:tblCellMar>
        </w:tblPrEx>
        <w:trPr>
          <w:trHeight w:val="960" w:hRule="atLeast"/>
        </w:trPr>
        <w:tc>
          <w:tcPr>
            <w:tcW w:w="9776" w:type="dxa"/>
            <w:gridSpan w:val="8"/>
            <w:shd w:val="clear" w:color="auto" w:fill="auto"/>
            <w:vAlign w:val="center"/>
          </w:tcPr>
          <w:p>
            <w:pPr>
              <w:spacing w:after="0" w:line="192" w:lineRule="auto"/>
              <w:jc w:val="center"/>
              <w:textAlignment w:val="center"/>
              <w:rPr>
                <w:rFonts w:ascii="宋体" w:hAnsi="宋体" w:eastAsia="宋体" w:cs="宋体"/>
                <w:b/>
                <w:color w:val="000000"/>
                <w:sz w:val="32"/>
                <w:szCs w:val="32"/>
              </w:rPr>
            </w:pPr>
          </w:p>
          <w:p>
            <w:pPr>
              <w:spacing w:after="0" w:line="192" w:lineRule="auto"/>
              <w:jc w:val="center"/>
              <w:textAlignment w:val="center"/>
              <w:rPr>
                <w:rFonts w:ascii="宋体" w:hAnsi="宋体" w:eastAsia="宋体" w:cs="宋体"/>
                <w:b/>
                <w:color w:val="000000"/>
                <w:sz w:val="32"/>
                <w:szCs w:val="32"/>
              </w:rPr>
            </w:pPr>
          </w:p>
          <w:p>
            <w:pPr>
              <w:spacing w:after="0" w:line="192" w:lineRule="auto"/>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山西省省级预算部门（单位）项目支出绩效目标申报表</w:t>
            </w:r>
          </w:p>
        </w:tc>
      </w:tr>
      <w:tr>
        <w:tblPrEx>
          <w:tblCellMar>
            <w:top w:w="15" w:type="dxa"/>
            <w:left w:w="15" w:type="dxa"/>
            <w:bottom w:w="15" w:type="dxa"/>
            <w:right w:w="15" w:type="dxa"/>
          </w:tblCellMar>
        </w:tblPrEx>
        <w:trPr>
          <w:trHeight w:val="390" w:hRule="atLeast"/>
        </w:trPr>
        <w:tc>
          <w:tcPr>
            <w:tcW w:w="426" w:type="dxa"/>
            <w:shd w:val="clear" w:color="auto" w:fill="auto"/>
            <w:vAlign w:val="center"/>
          </w:tcPr>
          <w:p>
            <w:pPr>
              <w:spacing w:line="192" w:lineRule="auto"/>
              <w:jc w:val="center"/>
              <w:rPr>
                <w:rFonts w:ascii="宋体" w:hAnsi="宋体" w:eastAsia="宋体" w:cs="宋体"/>
                <w:color w:val="000000"/>
                <w:sz w:val="16"/>
                <w:szCs w:val="16"/>
              </w:rPr>
            </w:pPr>
          </w:p>
        </w:tc>
        <w:tc>
          <w:tcPr>
            <w:tcW w:w="618" w:type="dxa"/>
            <w:shd w:val="clear" w:color="auto" w:fill="auto"/>
            <w:vAlign w:val="center"/>
          </w:tcPr>
          <w:p>
            <w:pPr>
              <w:spacing w:line="192" w:lineRule="auto"/>
              <w:jc w:val="center"/>
              <w:rPr>
                <w:rFonts w:ascii="宋体" w:hAnsi="宋体" w:eastAsia="宋体" w:cs="宋体"/>
                <w:color w:val="000000"/>
                <w:sz w:val="16"/>
                <w:szCs w:val="16"/>
              </w:rPr>
            </w:pPr>
          </w:p>
        </w:tc>
        <w:tc>
          <w:tcPr>
            <w:tcW w:w="1141" w:type="dxa"/>
            <w:shd w:val="clear" w:color="auto" w:fill="auto"/>
            <w:vAlign w:val="center"/>
          </w:tcPr>
          <w:p>
            <w:pPr>
              <w:spacing w:line="192" w:lineRule="auto"/>
              <w:jc w:val="center"/>
              <w:rPr>
                <w:rFonts w:ascii="宋体" w:hAnsi="宋体" w:eastAsia="宋体" w:cs="宋体"/>
                <w:color w:val="000000"/>
                <w:sz w:val="16"/>
                <w:szCs w:val="16"/>
              </w:rPr>
            </w:pPr>
          </w:p>
        </w:tc>
        <w:tc>
          <w:tcPr>
            <w:tcW w:w="4595" w:type="dxa"/>
            <w:gridSpan w:val="3"/>
            <w:shd w:val="clear" w:color="auto" w:fill="auto"/>
          </w:tcPr>
          <w:p>
            <w:pPr>
              <w:spacing w:after="0" w:line="192" w:lineRule="auto"/>
              <w:jc w:val="center"/>
              <w:textAlignment w:val="top"/>
              <w:rPr>
                <w:rFonts w:ascii="宋体" w:hAnsi="宋体" w:eastAsia="宋体" w:cs="宋体"/>
                <w:color w:val="000000"/>
                <w:sz w:val="16"/>
                <w:szCs w:val="16"/>
              </w:rPr>
            </w:pPr>
            <w:r>
              <w:rPr>
                <w:rFonts w:hint="eastAsia" w:ascii="宋体" w:hAnsi="宋体" w:eastAsia="宋体" w:cs="宋体"/>
                <w:color w:val="000000"/>
                <w:sz w:val="16"/>
                <w:szCs w:val="16"/>
              </w:rPr>
              <w:t>（2022年度）</w:t>
            </w:r>
          </w:p>
        </w:tc>
        <w:tc>
          <w:tcPr>
            <w:tcW w:w="1472" w:type="dxa"/>
            <w:shd w:val="clear" w:color="auto" w:fill="auto"/>
            <w:vAlign w:val="center"/>
          </w:tcPr>
          <w:p>
            <w:pPr>
              <w:spacing w:line="192" w:lineRule="auto"/>
              <w:jc w:val="center"/>
              <w:rPr>
                <w:rFonts w:ascii="宋体" w:hAnsi="宋体" w:eastAsia="宋体" w:cs="宋体"/>
                <w:color w:val="000000"/>
                <w:sz w:val="16"/>
                <w:szCs w:val="16"/>
              </w:rPr>
            </w:pPr>
          </w:p>
        </w:tc>
        <w:tc>
          <w:tcPr>
            <w:tcW w:w="1524" w:type="dxa"/>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Z警察加班补贴</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主管部门及代码</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047-大同市公安局[部门]</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大同市公安局新荣分局</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项目属性</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经常性项目（长期开展）</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3年</w:t>
            </w:r>
          </w:p>
        </w:tc>
      </w:tr>
      <w:tr>
        <w:tblPrEx>
          <w:tblCellMar>
            <w:top w:w="15" w:type="dxa"/>
            <w:left w:w="15" w:type="dxa"/>
            <w:bottom w:w="15" w:type="dxa"/>
            <w:right w:w="15" w:type="dxa"/>
          </w:tblCellMar>
        </w:tblPrEx>
        <w:trPr>
          <w:trHeight w:val="360" w:hRule="atLeast"/>
        </w:trPr>
        <w:tc>
          <w:tcPr>
            <w:tcW w:w="21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项目资金</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实施期资金总额：</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3,246,000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1,082,000</w:t>
            </w:r>
          </w:p>
        </w:tc>
      </w:tr>
      <w:tr>
        <w:tblPrEx>
          <w:tblCellMar>
            <w:top w:w="15" w:type="dxa"/>
            <w:left w:w="15" w:type="dxa"/>
            <w:bottom w:w="15" w:type="dxa"/>
            <w:right w:w="15" w:type="dxa"/>
          </w:tblCellMar>
        </w:tblPrEx>
        <w:trPr>
          <w:trHeight w:val="360" w:hRule="atLeast"/>
        </w:trPr>
        <w:tc>
          <w:tcPr>
            <w:tcW w:w="2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其中：中央财政资金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省级财政资金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市县（区）财政资金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3,246,000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1,082,000</w:t>
            </w:r>
          </w:p>
        </w:tc>
      </w:tr>
      <w:tr>
        <w:tblPrEx>
          <w:tblCellMar>
            <w:top w:w="15" w:type="dxa"/>
            <w:left w:w="15" w:type="dxa"/>
            <w:bottom w:w="15" w:type="dxa"/>
            <w:right w:w="15" w:type="dxa"/>
          </w:tblCellMar>
        </w:tblPrEx>
        <w:trPr>
          <w:trHeight w:val="360" w:hRule="atLeast"/>
        </w:trPr>
        <w:tc>
          <w:tcPr>
            <w:tcW w:w="2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单位自筹</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项目概况</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根据国务院规定，人民警察工作日之外工作的应当补休，不能补休的应当给予补助</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立项依据</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财政部、人社部规「2017」9号文件</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项目设立必要性</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保障在职民警加班补助，做到全天24小时服务</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保证项目实施的制度、措施</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依据有关政策执行，保证专款专用，使资金落实到人</w:t>
            </w:r>
          </w:p>
        </w:tc>
      </w:tr>
      <w:tr>
        <w:tblPrEx>
          <w:tblCellMar>
            <w:top w:w="15" w:type="dxa"/>
            <w:left w:w="15" w:type="dxa"/>
            <w:bottom w:w="15" w:type="dxa"/>
            <w:right w:w="15" w:type="dxa"/>
          </w:tblCellMar>
        </w:tblPrEx>
        <w:trPr>
          <w:trHeight w:val="360" w:hRule="atLeast"/>
        </w:trPr>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项目实施计划</w:t>
            </w:r>
          </w:p>
        </w:tc>
        <w:tc>
          <w:tcPr>
            <w:tcW w:w="75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用于在职警察加班补助</w:t>
            </w:r>
          </w:p>
        </w:tc>
      </w:tr>
      <w:tr>
        <w:tblPrEx>
          <w:tblCellMar>
            <w:top w:w="15" w:type="dxa"/>
            <w:left w:w="15" w:type="dxa"/>
            <w:bottom w:w="15" w:type="dxa"/>
            <w:right w:w="15" w:type="dxa"/>
          </w:tblCellMar>
        </w:tblPrEx>
        <w:trPr>
          <w:trHeight w:val="360" w:hRule="atLeast"/>
        </w:trPr>
        <w:tc>
          <w:tcPr>
            <w:tcW w:w="53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实施期目标</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年度目标</w:t>
            </w:r>
          </w:p>
        </w:tc>
      </w:tr>
      <w:tr>
        <w:tblPrEx>
          <w:tblCellMar>
            <w:top w:w="15" w:type="dxa"/>
            <w:left w:w="15" w:type="dxa"/>
            <w:bottom w:w="15" w:type="dxa"/>
            <w:right w:w="15" w:type="dxa"/>
          </w:tblCellMar>
        </w:tblPrEx>
        <w:trPr>
          <w:trHeight w:val="3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总体</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目标</w:t>
            </w:r>
          </w:p>
        </w:tc>
        <w:tc>
          <w:tcPr>
            <w:tcW w:w="4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用于在职警察加班补助，提高警察加班积极性，提高人民群众安全感</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用于在职警察加班补助，提高警察加班积极性，提高人民群众安全感</w:t>
            </w:r>
          </w:p>
        </w:tc>
      </w:tr>
      <w:tr>
        <w:tblPrEx>
          <w:tblCellMar>
            <w:top w:w="15" w:type="dxa"/>
            <w:left w:w="15" w:type="dxa"/>
            <w:bottom w:w="15" w:type="dxa"/>
            <w:right w:w="15" w:type="dxa"/>
          </w:tblCellMar>
        </w:tblPrEx>
        <w:trPr>
          <w:trHeight w:val="360" w:hRule="atLeast"/>
        </w:trPr>
        <w:tc>
          <w:tcPr>
            <w:tcW w:w="426" w:type="dxa"/>
            <w:vMerge w:val="restart"/>
            <w:tcBorders>
              <w:top w:val="single" w:color="000000" w:sz="4" w:space="0"/>
              <w:left w:val="single" w:color="000000" w:sz="4" w:space="0"/>
              <w:right w:val="single" w:color="000000" w:sz="4" w:space="0"/>
            </w:tcBorders>
            <w:shd w:val="clear" w:color="auto" w:fill="auto"/>
            <w:textDirection w:val="tbRlV"/>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产出指标</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警察加班补贴</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127人</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警察加班补贴</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127人</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保障警察加班补助正常发放</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710元</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保障警察加班补助正常发放</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710元</w:t>
            </w:r>
          </w:p>
        </w:tc>
      </w:tr>
      <w:tr>
        <w:tblPrEx>
          <w:tblCellMar>
            <w:top w:w="15" w:type="dxa"/>
            <w:left w:w="15" w:type="dxa"/>
            <w:bottom w:w="15" w:type="dxa"/>
            <w:right w:w="15" w:type="dxa"/>
          </w:tblCellMar>
        </w:tblPrEx>
        <w:trPr>
          <w:trHeight w:val="48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警察加班补助按月及时执行上一年度的加班补贴</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710元</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警察加班补助按月及时执行上一年度的加班补贴</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710元</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115人警察加班补贴</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1082040元</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115人警察加班补贴</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1082040元</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效益指标</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警察加班补贴</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1082040元</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警察加班补贴</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1082040元</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人民群众满意度</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提高99%</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人民群众满意度</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提高99%</w:t>
            </w: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26"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满意度指标</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警察满意度</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提高99%</w:t>
            </w:r>
          </w:p>
        </w:tc>
        <w:tc>
          <w:tcPr>
            <w:tcW w:w="1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警察满意度</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提高99%</w:t>
            </w:r>
          </w:p>
        </w:tc>
      </w:tr>
      <w:tr>
        <w:tblPrEx>
          <w:tblCellMar>
            <w:top w:w="15" w:type="dxa"/>
            <w:left w:w="15" w:type="dxa"/>
            <w:bottom w:w="15" w:type="dxa"/>
            <w:right w:w="15" w:type="dxa"/>
          </w:tblCellMar>
        </w:tblPrEx>
        <w:trPr>
          <w:trHeight w:val="81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负责人：</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经办人：</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陈铭</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联系电话：</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13835239677</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填报日期：</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20211121201154</w:t>
            </w:r>
          </w:p>
        </w:tc>
      </w:tr>
    </w:tbl>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p>
    <w:tbl>
      <w:tblPr>
        <w:tblStyle w:val="5"/>
        <w:tblpPr w:leftFromText="180" w:rightFromText="180" w:vertAnchor="text" w:horzAnchor="page" w:tblpX="1146" w:tblpY="306"/>
        <w:tblOverlap w:val="never"/>
        <w:tblW w:w="9776" w:type="dxa"/>
        <w:tblInd w:w="0" w:type="dxa"/>
        <w:tblLayout w:type="fixed"/>
        <w:tblCellMar>
          <w:top w:w="15" w:type="dxa"/>
          <w:left w:w="15" w:type="dxa"/>
          <w:bottom w:w="15" w:type="dxa"/>
          <w:right w:w="15" w:type="dxa"/>
        </w:tblCellMar>
      </w:tblPr>
      <w:tblGrid>
        <w:gridCol w:w="490"/>
        <w:gridCol w:w="986"/>
        <w:gridCol w:w="1327"/>
        <w:gridCol w:w="1366"/>
        <w:gridCol w:w="1380"/>
        <w:gridCol w:w="1434"/>
        <w:gridCol w:w="1367"/>
        <w:gridCol w:w="1426"/>
      </w:tblGrid>
      <w:tr>
        <w:tblPrEx>
          <w:tblCellMar>
            <w:top w:w="15" w:type="dxa"/>
            <w:left w:w="15" w:type="dxa"/>
            <w:bottom w:w="15" w:type="dxa"/>
            <w:right w:w="15" w:type="dxa"/>
          </w:tblCellMar>
        </w:tblPrEx>
        <w:trPr>
          <w:trHeight w:val="960" w:hRule="atLeast"/>
        </w:trPr>
        <w:tc>
          <w:tcPr>
            <w:tcW w:w="9776" w:type="dxa"/>
            <w:gridSpan w:val="8"/>
            <w:shd w:val="clear" w:color="auto" w:fill="auto"/>
            <w:vAlign w:val="center"/>
          </w:tcPr>
          <w:p>
            <w:pPr>
              <w:spacing w:after="0" w:line="192" w:lineRule="auto"/>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山西省省级预算部门（单位）项目支出绩效目标申报表</w:t>
            </w:r>
          </w:p>
        </w:tc>
      </w:tr>
      <w:tr>
        <w:tblPrEx>
          <w:tblCellMar>
            <w:top w:w="15" w:type="dxa"/>
            <w:left w:w="15" w:type="dxa"/>
            <w:bottom w:w="15" w:type="dxa"/>
            <w:right w:w="15" w:type="dxa"/>
          </w:tblCellMar>
        </w:tblPrEx>
        <w:trPr>
          <w:trHeight w:val="360" w:hRule="atLeast"/>
        </w:trPr>
        <w:tc>
          <w:tcPr>
            <w:tcW w:w="490" w:type="dxa"/>
            <w:shd w:val="clear" w:color="auto" w:fill="auto"/>
            <w:vAlign w:val="center"/>
          </w:tcPr>
          <w:p>
            <w:pPr>
              <w:spacing w:line="192" w:lineRule="auto"/>
              <w:jc w:val="center"/>
              <w:rPr>
                <w:rFonts w:ascii="宋体" w:hAnsi="宋体" w:eastAsia="宋体" w:cs="宋体"/>
                <w:color w:val="000000"/>
                <w:sz w:val="16"/>
                <w:szCs w:val="16"/>
              </w:rPr>
            </w:pPr>
          </w:p>
        </w:tc>
        <w:tc>
          <w:tcPr>
            <w:tcW w:w="986" w:type="dxa"/>
            <w:shd w:val="clear" w:color="auto" w:fill="auto"/>
            <w:vAlign w:val="center"/>
          </w:tcPr>
          <w:p>
            <w:pPr>
              <w:spacing w:line="192" w:lineRule="auto"/>
              <w:jc w:val="center"/>
              <w:rPr>
                <w:rFonts w:ascii="宋体" w:hAnsi="宋体" w:eastAsia="宋体" w:cs="宋体"/>
                <w:color w:val="000000"/>
                <w:sz w:val="16"/>
                <w:szCs w:val="16"/>
              </w:rPr>
            </w:pPr>
          </w:p>
        </w:tc>
        <w:tc>
          <w:tcPr>
            <w:tcW w:w="1327" w:type="dxa"/>
            <w:shd w:val="clear" w:color="auto" w:fill="auto"/>
            <w:vAlign w:val="center"/>
          </w:tcPr>
          <w:p>
            <w:pPr>
              <w:spacing w:line="192" w:lineRule="auto"/>
              <w:jc w:val="center"/>
              <w:rPr>
                <w:rFonts w:ascii="宋体" w:hAnsi="宋体" w:eastAsia="宋体" w:cs="宋体"/>
                <w:color w:val="000000"/>
                <w:sz w:val="16"/>
                <w:szCs w:val="16"/>
              </w:rPr>
            </w:pPr>
          </w:p>
        </w:tc>
        <w:tc>
          <w:tcPr>
            <w:tcW w:w="4180" w:type="dxa"/>
            <w:gridSpan w:val="3"/>
            <w:shd w:val="clear" w:color="auto" w:fill="auto"/>
          </w:tcPr>
          <w:p>
            <w:pPr>
              <w:spacing w:after="0" w:line="192" w:lineRule="auto"/>
              <w:jc w:val="center"/>
              <w:textAlignment w:val="top"/>
              <w:rPr>
                <w:rFonts w:ascii="宋体" w:hAnsi="宋体" w:eastAsia="宋体" w:cs="宋体"/>
                <w:color w:val="000000"/>
                <w:sz w:val="16"/>
                <w:szCs w:val="16"/>
              </w:rPr>
            </w:pPr>
            <w:r>
              <w:rPr>
                <w:rFonts w:hint="eastAsia" w:ascii="宋体" w:hAnsi="宋体" w:eastAsia="宋体" w:cs="宋体"/>
                <w:color w:val="000000"/>
                <w:sz w:val="16"/>
                <w:szCs w:val="16"/>
              </w:rPr>
              <w:t>（2022年度）</w:t>
            </w:r>
          </w:p>
        </w:tc>
        <w:tc>
          <w:tcPr>
            <w:tcW w:w="1367" w:type="dxa"/>
            <w:shd w:val="clear" w:color="auto" w:fill="auto"/>
            <w:vAlign w:val="center"/>
          </w:tcPr>
          <w:p>
            <w:pPr>
              <w:spacing w:line="192" w:lineRule="auto"/>
              <w:jc w:val="center"/>
              <w:rPr>
                <w:rFonts w:ascii="宋体" w:hAnsi="宋体" w:eastAsia="宋体" w:cs="宋体"/>
                <w:color w:val="000000"/>
                <w:sz w:val="16"/>
                <w:szCs w:val="16"/>
              </w:rPr>
            </w:pPr>
          </w:p>
        </w:tc>
        <w:tc>
          <w:tcPr>
            <w:tcW w:w="1426" w:type="dxa"/>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Z居民身份证工本费</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主管部门及代码</w:t>
            </w:r>
          </w:p>
        </w:tc>
        <w:tc>
          <w:tcPr>
            <w:tcW w:w="2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047-大同市公安局[部门]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大同市公安局新荣分局</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项目属性</w:t>
            </w:r>
          </w:p>
        </w:tc>
        <w:tc>
          <w:tcPr>
            <w:tcW w:w="2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经常性项目（长期开展）</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3年</w:t>
            </w:r>
          </w:p>
        </w:tc>
      </w:tr>
      <w:tr>
        <w:tblPrEx>
          <w:tblCellMar>
            <w:top w:w="15" w:type="dxa"/>
            <w:left w:w="15" w:type="dxa"/>
            <w:bottom w:w="15" w:type="dxa"/>
            <w:right w:w="15" w:type="dxa"/>
          </w:tblCellMar>
        </w:tblPrEx>
        <w:trPr>
          <w:trHeight w:val="360" w:hRule="atLeast"/>
        </w:trPr>
        <w:tc>
          <w:tcPr>
            <w:tcW w:w="28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项目资金</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（元）</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实施期资金总额：</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36,000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12,000</w:t>
            </w:r>
          </w:p>
        </w:tc>
      </w:tr>
      <w:tr>
        <w:tblPrEx>
          <w:tblCellMar>
            <w:top w:w="15" w:type="dxa"/>
            <w:left w:w="15" w:type="dxa"/>
            <w:bottom w:w="15" w:type="dxa"/>
            <w:right w:w="15" w:type="dxa"/>
          </w:tblCellMar>
        </w:tblPrEx>
        <w:trPr>
          <w:trHeight w:val="360" w:hRule="atLeast"/>
        </w:trPr>
        <w:tc>
          <w:tcPr>
            <w:tcW w:w="2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其中：中央财政资金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省级财政资金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615" w:hRule="atLeast"/>
        </w:trPr>
        <w:tc>
          <w:tcPr>
            <w:tcW w:w="2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市县（区）财政资金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36,000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12,000</w:t>
            </w:r>
          </w:p>
        </w:tc>
      </w:tr>
      <w:tr>
        <w:tblPrEx>
          <w:tblCellMar>
            <w:top w:w="15" w:type="dxa"/>
            <w:left w:w="15" w:type="dxa"/>
            <w:bottom w:w="15" w:type="dxa"/>
            <w:right w:w="15" w:type="dxa"/>
          </w:tblCellMar>
        </w:tblPrEx>
        <w:trPr>
          <w:trHeight w:val="360" w:hRule="atLeast"/>
        </w:trPr>
        <w:tc>
          <w:tcPr>
            <w:tcW w:w="2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单位自筹</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项目概况</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依据有关政策规定，纳入非税收入预算管理的项目资金</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立项依据</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《关于第二代居民身份证工本费收入收缴等预算管理的通知》</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项目设立必要性</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补充居民身份证管理的办公经费，为居民身份证办理提供方便</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保证项目实施的制度、措施</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依照《居民身份证管理条例》，加强资金管理，，保证资金及时全额上缴</w:t>
            </w:r>
          </w:p>
        </w:tc>
      </w:tr>
      <w:tr>
        <w:tblPrEx>
          <w:tblCellMar>
            <w:top w:w="15" w:type="dxa"/>
            <w:left w:w="15" w:type="dxa"/>
            <w:bottom w:w="15" w:type="dxa"/>
            <w:right w:w="15" w:type="dxa"/>
          </w:tblCellMar>
        </w:tblPrEx>
        <w:trPr>
          <w:trHeight w:val="360"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项目实施计划</w:t>
            </w:r>
          </w:p>
        </w:tc>
        <w:tc>
          <w:tcPr>
            <w:tcW w:w="6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用于居民身份证管理的办公等支出</w:t>
            </w:r>
          </w:p>
        </w:tc>
      </w:tr>
      <w:tr>
        <w:tblPrEx>
          <w:tblCellMar>
            <w:top w:w="15" w:type="dxa"/>
            <w:left w:w="15" w:type="dxa"/>
            <w:bottom w:w="15" w:type="dxa"/>
            <w:right w:w="15" w:type="dxa"/>
          </w:tblCellMar>
        </w:tblPrEx>
        <w:trPr>
          <w:trHeight w:val="360" w:hRule="atLeast"/>
        </w:trPr>
        <w:tc>
          <w:tcPr>
            <w:tcW w:w="5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实施期目标</w:t>
            </w:r>
          </w:p>
        </w:tc>
        <w:tc>
          <w:tcPr>
            <w:tcW w:w="42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年度目标</w:t>
            </w:r>
          </w:p>
        </w:tc>
      </w:tr>
      <w:tr>
        <w:tblPrEx>
          <w:tblCellMar>
            <w:top w:w="15" w:type="dxa"/>
            <w:left w:w="15" w:type="dxa"/>
            <w:bottom w:w="15" w:type="dxa"/>
            <w:right w:w="15" w:type="dxa"/>
          </w:tblCellMar>
        </w:tblPrEx>
        <w:trPr>
          <w:trHeight w:val="36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总体</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目标</w:t>
            </w:r>
          </w:p>
        </w:tc>
        <w:tc>
          <w:tcPr>
            <w:tcW w:w="50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补充居民身份证办理日常办公用品，保障日常工作正常运行</w:t>
            </w:r>
          </w:p>
        </w:tc>
        <w:tc>
          <w:tcPr>
            <w:tcW w:w="42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补充居民身份证日常办公用品，保障日常工作正常运行</w:t>
            </w:r>
          </w:p>
        </w:tc>
      </w:tr>
      <w:tr>
        <w:tblPrEx>
          <w:tblCellMar>
            <w:top w:w="15" w:type="dxa"/>
            <w:left w:w="15" w:type="dxa"/>
            <w:bottom w:w="15" w:type="dxa"/>
            <w:right w:w="15" w:type="dxa"/>
          </w:tblCellMar>
        </w:tblPrEx>
        <w:trPr>
          <w:trHeight w:val="360" w:hRule="atLeast"/>
        </w:trPr>
        <w:tc>
          <w:tcPr>
            <w:tcW w:w="490" w:type="dxa"/>
            <w:vMerge w:val="restart"/>
            <w:tcBorders>
              <w:top w:val="single" w:color="000000" w:sz="4" w:space="0"/>
              <w:left w:val="single" w:color="000000" w:sz="4" w:space="0"/>
              <w:right w:val="single" w:color="000000" w:sz="4" w:space="0"/>
            </w:tcBorders>
            <w:shd w:val="clear" w:color="auto" w:fill="auto"/>
            <w:textDirection w:val="tbRlV"/>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产出指标</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宣传册制作数（册）</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≥12000册</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宣传册制作数（册）</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≥12000册</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户籍工作保障率（%）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100%</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户籍工作保障率（%）</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100%</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工作开展及时性</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及时</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工作开展及时性</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及时</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宣传册制作成本</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≤12000元</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宣传册制作成本</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≤12000元</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效益指标</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工作效率提升度</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工作效率提升度</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w:t>
            </w: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90"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满意度指标</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≥95%</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≥95%</w:t>
            </w:r>
          </w:p>
        </w:tc>
      </w:tr>
      <w:tr>
        <w:tblPrEx>
          <w:tblCellMar>
            <w:top w:w="15" w:type="dxa"/>
            <w:left w:w="15" w:type="dxa"/>
            <w:bottom w:w="15" w:type="dxa"/>
            <w:right w:w="15" w:type="dxa"/>
          </w:tblCellMar>
        </w:tblPrEx>
        <w:trPr>
          <w:trHeight w:val="4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负责人：</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经办人：</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陈铭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联系电话：</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13835239677</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填报日期：</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20211121194631</w:t>
            </w:r>
          </w:p>
        </w:tc>
      </w:tr>
    </w:tbl>
    <w:p>
      <w:pPr>
        <w:shd w:val="clear" w:color="auto" w:fill="FFFFFF"/>
        <w:adjustRightInd/>
        <w:snapToGrid/>
        <w:spacing w:after="0" w:line="360" w:lineRule="auto"/>
        <w:jc w:val="both"/>
        <w:rPr>
          <w:rFonts w:ascii="仿宋_GB2312" w:hAnsi="Times New Roman" w:eastAsia="仿宋_GB2312" w:cs="Times New Roman"/>
          <w:color w:val="000000"/>
          <w:sz w:val="32"/>
          <w:szCs w:val="32"/>
        </w:rPr>
      </w:pPr>
    </w:p>
    <w:tbl>
      <w:tblPr>
        <w:tblStyle w:val="5"/>
        <w:tblpPr w:leftFromText="180" w:rightFromText="180" w:vertAnchor="text" w:horzAnchor="page" w:tblpX="1158" w:tblpY="170"/>
        <w:tblOverlap w:val="never"/>
        <w:tblW w:w="9776" w:type="dxa"/>
        <w:tblInd w:w="0" w:type="dxa"/>
        <w:tblLayout w:type="fixed"/>
        <w:tblCellMar>
          <w:top w:w="15" w:type="dxa"/>
          <w:left w:w="15" w:type="dxa"/>
          <w:bottom w:w="15" w:type="dxa"/>
          <w:right w:w="15" w:type="dxa"/>
        </w:tblCellMar>
      </w:tblPr>
      <w:tblGrid>
        <w:gridCol w:w="408"/>
        <w:gridCol w:w="1024"/>
        <w:gridCol w:w="1339"/>
        <w:gridCol w:w="1265"/>
        <w:gridCol w:w="1274"/>
        <w:gridCol w:w="1537"/>
        <w:gridCol w:w="1381"/>
        <w:gridCol w:w="1548"/>
      </w:tblGrid>
      <w:tr>
        <w:tblPrEx>
          <w:tblCellMar>
            <w:top w:w="15" w:type="dxa"/>
            <w:left w:w="15" w:type="dxa"/>
            <w:bottom w:w="15" w:type="dxa"/>
            <w:right w:w="15" w:type="dxa"/>
          </w:tblCellMar>
        </w:tblPrEx>
        <w:trPr>
          <w:trHeight w:val="960" w:hRule="atLeast"/>
        </w:trPr>
        <w:tc>
          <w:tcPr>
            <w:tcW w:w="9776" w:type="dxa"/>
            <w:gridSpan w:val="8"/>
            <w:shd w:val="clear" w:color="auto" w:fill="auto"/>
            <w:vAlign w:val="center"/>
          </w:tcPr>
          <w:p>
            <w:pPr>
              <w:spacing w:after="0" w:line="192" w:lineRule="auto"/>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山西省省级预算部门（单位）项目支出绩效目标申报表</w:t>
            </w:r>
          </w:p>
        </w:tc>
      </w:tr>
      <w:tr>
        <w:tblPrEx>
          <w:tblCellMar>
            <w:top w:w="15" w:type="dxa"/>
            <w:left w:w="15" w:type="dxa"/>
            <w:bottom w:w="15" w:type="dxa"/>
            <w:right w:w="15" w:type="dxa"/>
          </w:tblCellMar>
        </w:tblPrEx>
        <w:trPr>
          <w:trHeight w:val="360" w:hRule="atLeast"/>
        </w:trPr>
        <w:tc>
          <w:tcPr>
            <w:tcW w:w="408" w:type="dxa"/>
            <w:shd w:val="clear" w:color="auto" w:fill="auto"/>
            <w:vAlign w:val="center"/>
          </w:tcPr>
          <w:p>
            <w:pPr>
              <w:spacing w:line="192" w:lineRule="auto"/>
              <w:rPr>
                <w:rFonts w:ascii="宋体" w:hAnsi="宋体" w:eastAsia="宋体" w:cs="宋体"/>
                <w:color w:val="000000"/>
                <w:sz w:val="16"/>
                <w:szCs w:val="16"/>
              </w:rPr>
            </w:pPr>
          </w:p>
        </w:tc>
        <w:tc>
          <w:tcPr>
            <w:tcW w:w="1024" w:type="dxa"/>
            <w:shd w:val="clear" w:color="auto" w:fill="auto"/>
            <w:vAlign w:val="center"/>
          </w:tcPr>
          <w:p>
            <w:pPr>
              <w:spacing w:line="192" w:lineRule="auto"/>
              <w:rPr>
                <w:rFonts w:ascii="宋体" w:hAnsi="宋体" w:eastAsia="宋体" w:cs="宋体"/>
                <w:color w:val="000000"/>
                <w:sz w:val="16"/>
                <w:szCs w:val="16"/>
              </w:rPr>
            </w:pPr>
          </w:p>
        </w:tc>
        <w:tc>
          <w:tcPr>
            <w:tcW w:w="1339" w:type="dxa"/>
            <w:shd w:val="clear" w:color="auto" w:fill="auto"/>
            <w:vAlign w:val="center"/>
          </w:tcPr>
          <w:p>
            <w:pPr>
              <w:spacing w:line="192" w:lineRule="auto"/>
              <w:rPr>
                <w:rFonts w:ascii="宋体" w:hAnsi="宋体" w:eastAsia="宋体" w:cs="宋体"/>
                <w:color w:val="000000"/>
                <w:sz w:val="16"/>
                <w:szCs w:val="16"/>
              </w:rPr>
            </w:pPr>
          </w:p>
        </w:tc>
        <w:tc>
          <w:tcPr>
            <w:tcW w:w="1265" w:type="dxa"/>
            <w:shd w:val="clear" w:color="auto" w:fill="auto"/>
            <w:vAlign w:val="center"/>
          </w:tcPr>
          <w:p>
            <w:pPr>
              <w:spacing w:line="192" w:lineRule="auto"/>
              <w:jc w:val="center"/>
              <w:rPr>
                <w:rFonts w:ascii="宋体" w:hAnsi="宋体" w:eastAsia="宋体" w:cs="宋体"/>
                <w:color w:val="000000"/>
                <w:sz w:val="16"/>
                <w:szCs w:val="16"/>
              </w:rPr>
            </w:pPr>
          </w:p>
        </w:tc>
        <w:tc>
          <w:tcPr>
            <w:tcW w:w="1274" w:type="dxa"/>
            <w:shd w:val="clear" w:color="auto" w:fill="auto"/>
          </w:tcPr>
          <w:p>
            <w:pPr>
              <w:spacing w:after="0" w:line="192" w:lineRule="auto"/>
              <w:jc w:val="center"/>
              <w:textAlignment w:val="top"/>
              <w:rPr>
                <w:rFonts w:ascii="宋体" w:hAnsi="宋体" w:eastAsia="宋体" w:cs="宋体"/>
                <w:color w:val="000000"/>
                <w:sz w:val="16"/>
                <w:szCs w:val="16"/>
              </w:rPr>
            </w:pPr>
            <w:r>
              <w:rPr>
                <w:rFonts w:hint="eastAsia" w:ascii="宋体" w:hAnsi="宋体" w:eastAsia="宋体" w:cs="宋体"/>
                <w:color w:val="000000"/>
                <w:sz w:val="16"/>
                <w:szCs w:val="16"/>
              </w:rPr>
              <w:t>（2022年度）</w:t>
            </w:r>
          </w:p>
        </w:tc>
        <w:tc>
          <w:tcPr>
            <w:tcW w:w="1537" w:type="dxa"/>
            <w:shd w:val="clear" w:color="auto" w:fill="auto"/>
            <w:vAlign w:val="center"/>
          </w:tcPr>
          <w:p>
            <w:pPr>
              <w:spacing w:line="192" w:lineRule="auto"/>
              <w:jc w:val="center"/>
              <w:rPr>
                <w:rFonts w:ascii="宋体" w:hAnsi="宋体" w:eastAsia="宋体" w:cs="宋体"/>
                <w:color w:val="000000"/>
                <w:sz w:val="16"/>
                <w:szCs w:val="16"/>
              </w:rPr>
            </w:pPr>
          </w:p>
        </w:tc>
        <w:tc>
          <w:tcPr>
            <w:tcW w:w="1381" w:type="dxa"/>
            <w:shd w:val="clear" w:color="auto" w:fill="auto"/>
            <w:vAlign w:val="center"/>
          </w:tcPr>
          <w:p>
            <w:pPr>
              <w:spacing w:line="192" w:lineRule="auto"/>
              <w:rPr>
                <w:rFonts w:ascii="宋体" w:hAnsi="宋体" w:eastAsia="宋体" w:cs="宋体"/>
                <w:color w:val="000000"/>
                <w:sz w:val="16"/>
                <w:szCs w:val="16"/>
              </w:rPr>
            </w:pPr>
          </w:p>
        </w:tc>
        <w:tc>
          <w:tcPr>
            <w:tcW w:w="1548" w:type="dxa"/>
            <w:shd w:val="clear" w:color="auto" w:fill="auto"/>
            <w:vAlign w:val="center"/>
          </w:tcPr>
          <w:p>
            <w:pPr>
              <w:spacing w:line="192" w:lineRule="auto"/>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Z提前下达2021年中央和省级政法转移支付资金(办案费)</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主管部门及代码</w:t>
            </w: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047-大同市公安局[部门]</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大同市公安局新荣分局</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项目属性</w:t>
            </w: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一次性项目（1年结束）</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1年</w:t>
            </w:r>
          </w:p>
        </w:tc>
      </w:tr>
      <w:tr>
        <w:tblPrEx>
          <w:tblCellMar>
            <w:top w:w="15" w:type="dxa"/>
            <w:left w:w="15" w:type="dxa"/>
            <w:bottom w:w="15" w:type="dxa"/>
            <w:right w:w="15" w:type="dxa"/>
          </w:tblCellMar>
        </w:tblPrEx>
        <w:trPr>
          <w:trHeight w:val="360" w:hRule="atLeast"/>
        </w:trPr>
        <w:tc>
          <w:tcPr>
            <w:tcW w:w="277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项目资金</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（元）</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实施期资金总额：</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443,500</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443,500</w:t>
            </w:r>
          </w:p>
        </w:tc>
      </w:tr>
      <w:tr>
        <w:tblPrEx>
          <w:tblCellMar>
            <w:top w:w="15" w:type="dxa"/>
            <w:left w:w="15" w:type="dxa"/>
            <w:bottom w:w="15" w:type="dxa"/>
            <w:right w:w="15" w:type="dxa"/>
          </w:tblCellMar>
        </w:tblPrEx>
        <w:trPr>
          <w:trHeight w:val="360" w:hRule="atLeast"/>
        </w:trPr>
        <w:tc>
          <w:tcPr>
            <w:tcW w:w="27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其中：中央财政资金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7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省级财政资金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7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市县（区）财政资金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443,500</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443,500</w:t>
            </w:r>
          </w:p>
        </w:tc>
      </w:tr>
      <w:tr>
        <w:tblPrEx>
          <w:tblCellMar>
            <w:top w:w="15" w:type="dxa"/>
            <w:left w:w="15" w:type="dxa"/>
            <w:bottom w:w="15" w:type="dxa"/>
            <w:right w:w="15" w:type="dxa"/>
          </w:tblCellMar>
        </w:tblPrEx>
        <w:trPr>
          <w:trHeight w:val="360" w:hRule="atLeast"/>
        </w:trPr>
        <w:tc>
          <w:tcPr>
            <w:tcW w:w="27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单位自筹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CellMar>
            <w:top w:w="15" w:type="dxa"/>
            <w:left w:w="15" w:type="dxa"/>
            <w:bottom w:w="15" w:type="dxa"/>
            <w:right w:w="15" w:type="dxa"/>
          </w:tblCellMar>
        </w:tblPrEx>
        <w:trPr>
          <w:trHeight w:val="360" w:hRule="atLeast"/>
        </w:trPr>
        <w:tc>
          <w:tcPr>
            <w:tcW w:w="27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其他资金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项目概况</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按政策拔付中央和省级政法转移支付资金，用于补充办案支出</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立项依据</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按文件执行</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项目设立必要性</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按政策拔付中央和省级政法转移支付资金，用于补充办案支出</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保证项目实施的制度、措施</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按专项资金管理办法执行</w:t>
            </w:r>
          </w:p>
        </w:tc>
      </w:tr>
      <w:tr>
        <w:tblPrEx>
          <w:tblCellMar>
            <w:top w:w="15" w:type="dxa"/>
            <w:left w:w="15" w:type="dxa"/>
            <w:bottom w:w="15" w:type="dxa"/>
            <w:right w:w="15" w:type="dxa"/>
          </w:tblCellMar>
        </w:tblPrEx>
        <w:trPr>
          <w:trHeight w:val="360"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项目实施计划</w:t>
            </w:r>
          </w:p>
        </w:tc>
        <w:tc>
          <w:tcPr>
            <w:tcW w:w="7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用于公安局新荣分局办案支出</w:t>
            </w:r>
          </w:p>
        </w:tc>
      </w:tr>
      <w:tr>
        <w:tblPrEx>
          <w:tblCellMar>
            <w:top w:w="15" w:type="dxa"/>
            <w:left w:w="15" w:type="dxa"/>
            <w:bottom w:w="15" w:type="dxa"/>
            <w:right w:w="15" w:type="dxa"/>
          </w:tblCellMar>
        </w:tblPrEx>
        <w:trPr>
          <w:trHeight w:val="360" w:hRule="atLeast"/>
        </w:trPr>
        <w:tc>
          <w:tcPr>
            <w:tcW w:w="5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实施期目标</w:t>
            </w:r>
          </w:p>
        </w:tc>
        <w:tc>
          <w:tcPr>
            <w:tcW w:w="4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年度目标</w:t>
            </w:r>
          </w:p>
        </w:tc>
      </w:tr>
      <w:tr>
        <w:tblPrEx>
          <w:tblCellMar>
            <w:top w:w="15" w:type="dxa"/>
            <w:left w:w="15" w:type="dxa"/>
            <w:bottom w:w="15" w:type="dxa"/>
            <w:right w:w="15" w:type="dxa"/>
          </w:tblCellMar>
        </w:tblPrEx>
        <w:trPr>
          <w:trHeight w:val="36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总体</w:t>
            </w:r>
          </w:p>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目标</w:t>
            </w:r>
          </w:p>
        </w:tc>
        <w:tc>
          <w:tcPr>
            <w:tcW w:w="4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按政策拔付中央和省级政法转移支付资金，用于补充办案支出</w:t>
            </w:r>
          </w:p>
        </w:tc>
        <w:tc>
          <w:tcPr>
            <w:tcW w:w="4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按政策拔付中央和省级政法转移支付资金，用于补充办案支出</w:t>
            </w:r>
          </w:p>
        </w:tc>
      </w:tr>
      <w:tr>
        <w:tblPrEx>
          <w:tblCellMar>
            <w:top w:w="15" w:type="dxa"/>
            <w:left w:w="15" w:type="dxa"/>
            <w:bottom w:w="15" w:type="dxa"/>
            <w:right w:w="15" w:type="dxa"/>
          </w:tblCellMar>
        </w:tblPrEx>
        <w:trPr>
          <w:trHeight w:val="360" w:hRule="atLeast"/>
        </w:trPr>
        <w:tc>
          <w:tcPr>
            <w:tcW w:w="408" w:type="dxa"/>
            <w:vMerge w:val="restart"/>
            <w:tcBorders>
              <w:top w:val="single" w:color="000000" w:sz="4" w:space="0"/>
              <w:left w:val="single" w:color="000000" w:sz="4" w:space="0"/>
              <w:right w:val="single" w:color="000000" w:sz="4" w:space="0"/>
            </w:tcBorders>
            <w:shd w:val="clear" w:color="auto" w:fill="auto"/>
            <w:textDirection w:val="tbRlV"/>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产出指标</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侦破案件数量</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≥300件</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数量指标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侦破案件数量</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≥300件</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案件侦破及时性</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及时</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质量指标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案件侦破及时性</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及时</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侦破案件时间</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2022年1月-12月</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时效指标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侦破案件时间</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2022年1月-12月</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案件侦破成本</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≤443500元</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成本指标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案件侦破成本</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≤443500元</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效益指标</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经济效益指标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提高案件侦破效率</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社会效益指标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提高案件侦破效率</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提高</w:t>
            </w: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生态效益指标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可持续影响指标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92" w:lineRule="auto"/>
              <w:jc w:val="center"/>
              <w:rPr>
                <w:rFonts w:ascii="宋体" w:hAnsi="宋体" w:eastAsia="宋体" w:cs="宋体"/>
                <w:color w:val="333333"/>
                <w:sz w:val="16"/>
                <w:szCs w:val="16"/>
              </w:rPr>
            </w:pPr>
          </w:p>
        </w:tc>
      </w:tr>
      <w:tr>
        <w:tblPrEx>
          <w:tblCellMar>
            <w:top w:w="15" w:type="dxa"/>
            <w:left w:w="15" w:type="dxa"/>
            <w:bottom w:w="15" w:type="dxa"/>
            <w:right w:w="15" w:type="dxa"/>
          </w:tblCellMar>
        </w:tblPrEx>
        <w:trPr>
          <w:trHeight w:val="360" w:hRule="atLeast"/>
        </w:trPr>
        <w:tc>
          <w:tcPr>
            <w:tcW w:w="408" w:type="dxa"/>
            <w:vMerge w:val="continue"/>
            <w:tcBorders>
              <w:top w:val="single" w:color="000000" w:sz="4" w:space="0"/>
              <w:left w:val="single" w:color="000000" w:sz="4" w:space="0"/>
              <w:right w:val="single" w:color="000000" w:sz="4" w:space="0"/>
            </w:tcBorders>
            <w:shd w:val="clear" w:color="auto" w:fill="auto"/>
            <w:textDirection w:val="tbRlV"/>
            <w:vAlign w:val="center"/>
          </w:tcPr>
          <w:p>
            <w:pPr>
              <w:spacing w:line="192" w:lineRule="auto"/>
              <w:jc w:val="center"/>
              <w:rPr>
                <w:rFonts w:ascii="宋体" w:hAnsi="宋体" w:eastAsia="宋体" w:cs="宋体"/>
                <w:color w:val="000000"/>
                <w:sz w:val="16"/>
                <w:szCs w:val="16"/>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满意度指标</w:t>
            </w:r>
          </w:p>
        </w:tc>
        <w:tc>
          <w:tcPr>
            <w:tcW w:w="1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≥96%</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服务对象满意度指标</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相关人员满意度</w:t>
            </w:r>
          </w:p>
        </w:tc>
        <w:tc>
          <w:tcPr>
            <w:tcW w:w="1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192" w:lineRule="auto"/>
              <w:jc w:val="center"/>
              <w:textAlignment w:val="center"/>
              <w:rPr>
                <w:rFonts w:ascii="宋体" w:hAnsi="宋体" w:eastAsia="宋体" w:cs="宋体"/>
                <w:color w:val="333333"/>
                <w:sz w:val="16"/>
                <w:szCs w:val="16"/>
              </w:rPr>
            </w:pPr>
            <w:r>
              <w:rPr>
                <w:rFonts w:hint="eastAsia" w:ascii="宋体" w:hAnsi="宋体" w:eastAsia="宋体" w:cs="宋体"/>
                <w:color w:val="333333"/>
                <w:sz w:val="16"/>
                <w:szCs w:val="16"/>
              </w:rPr>
              <w:t>≥96%</w:t>
            </w:r>
          </w:p>
        </w:tc>
      </w:tr>
      <w:tr>
        <w:tblPrEx>
          <w:tblCellMar>
            <w:top w:w="15" w:type="dxa"/>
            <w:left w:w="15" w:type="dxa"/>
            <w:bottom w:w="15" w:type="dxa"/>
            <w:right w:w="15" w:type="dxa"/>
          </w:tblCellMar>
        </w:tblPrEx>
        <w:trPr>
          <w:trHeight w:val="36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负责人：</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92" w:lineRule="auto"/>
              <w:jc w:val="center"/>
              <w:rPr>
                <w:rFonts w:ascii="宋体" w:hAnsi="宋体" w:eastAsia="宋体" w:cs="宋体"/>
                <w:color w:val="000000"/>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经办人：</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陈铭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联系电话：</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13835239677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填报日期：</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192" w:lineRule="auto"/>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20220126173303</w:t>
            </w:r>
          </w:p>
        </w:tc>
      </w:tr>
    </w:tbl>
    <w:p>
      <w:pPr>
        <w:shd w:val="clear" w:color="auto" w:fill="FFFFFF"/>
        <w:adjustRightInd/>
        <w:snapToGrid/>
        <w:spacing w:after="0" w:line="360" w:lineRule="auto"/>
        <w:ind w:firstLine="640"/>
        <w:jc w:val="center"/>
        <w:rPr>
          <w:rFonts w:ascii="仿宋_GB2312" w:hAnsi="Times New Roman" w:eastAsia="仿宋_GB2312" w:cs="Times New Roman"/>
          <w:color w:val="000000"/>
          <w:sz w:val="32"/>
          <w:szCs w:val="32"/>
        </w:rPr>
      </w:pPr>
    </w:p>
    <w:p>
      <w:pPr>
        <w:shd w:val="clear" w:color="auto" w:fill="FFFFFF"/>
        <w:adjustRightInd/>
        <w:snapToGrid/>
        <w:spacing w:after="0" w:line="360" w:lineRule="auto"/>
        <w:ind w:firstLine="640"/>
        <w:jc w:val="center"/>
        <w:rPr>
          <w:rFonts w:ascii="仿宋_GB2312" w:hAnsi="Times New Roman" w:eastAsia="仿宋_GB2312" w:cs="Times New Roman"/>
          <w:color w:val="000000"/>
          <w:sz w:val="32"/>
          <w:szCs w:val="32"/>
        </w:rPr>
      </w:pPr>
    </w:p>
    <w:p>
      <w:pPr>
        <w:shd w:val="clear" w:color="auto" w:fill="FFFFFF"/>
        <w:adjustRightInd/>
        <w:snapToGrid/>
        <w:spacing w:after="0" w:line="360" w:lineRule="auto"/>
        <w:ind w:firstLine="643" w:firstLineChars="200"/>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（六）“三公”经费</w:t>
      </w:r>
      <w:r>
        <w:rPr>
          <w:rFonts w:hint="eastAsia" w:ascii="仿宋_GB2312" w:hAnsi="Times New Roman" w:eastAsia="仿宋_GB2312" w:cs="Times New Roman"/>
          <w:b/>
          <w:bCs/>
          <w:color w:val="000000"/>
          <w:sz w:val="32"/>
          <w:szCs w:val="32"/>
          <w:lang w:val="en-US" w:eastAsia="zh-CN"/>
        </w:rPr>
        <w:t>变动</w:t>
      </w:r>
      <w:r>
        <w:rPr>
          <w:rFonts w:hint="eastAsia" w:ascii="仿宋_GB2312" w:hAnsi="Times New Roman" w:eastAsia="仿宋_GB2312" w:cs="Times New Roman"/>
          <w:b/>
          <w:bCs/>
          <w:color w:val="000000"/>
          <w:sz w:val="32"/>
          <w:szCs w:val="32"/>
        </w:rPr>
        <w:t>情况</w:t>
      </w:r>
    </w:p>
    <w:p>
      <w:pPr>
        <w:shd w:val="clear" w:color="auto" w:fill="FFFFFF"/>
        <w:adjustRightInd/>
        <w:snapToGrid/>
        <w:spacing w:after="0" w:line="360" w:lineRule="auto"/>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2022年“三公”经费预算52.98万元，与2021年持平，其中因公出国（境）费用0万元，同上年预算持平；公务接待费0.4万元，同上年预算持平；公务用车运行维护费52.58万元（勤务、业务车辆），同上年预算持平。</w:t>
      </w:r>
    </w:p>
    <w:p>
      <w:pPr>
        <w:shd w:val="clear" w:color="auto" w:fill="FFFFFF"/>
        <w:adjustRightInd/>
        <w:snapToGrid/>
        <w:spacing w:after="0" w:line="360" w:lineRule="auto"/>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 xml:space="preserve">    （七）2022年政府采购预算情况</w:t>
      </w:r>
    </w:p>
    <w:p>
      <w:pPr>
        <w:shd w:val="clear" w:color="auto" w:fill="FFFFFF"/>
        <w:adjustRightInd/>
        <w:snapToGrid/>
        <w:spacing w:after="0" w:line="360" w:lineRule="auto"/>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2022年部门采购预算125.28万元。</w:t>
      </w:r>
    </w:p>
    <w:p>
      <w:pPr>
        <w:shd w:val="clear" w:color="auto" w:fill="FFFFFF"/>
        <w:adjustRightInd/>
        <w:snapToGrid/>
        <w:spacing w:after="0" w:line="360" w:lineRule="auto"/>
        <w:jc w:val="both"/>
        <w:rPr>
          <w:rFonts w:ascii="仿宋_GB2312" w:hAnsi="Times New Roman" w:eastAsia="仿宋_GB2312" w:cs="Times New Roman"/>
          <w:b/>
          <w:bCs/>
          <w:color w:val="000000"/>
          <w:sz w:val="32"/>
          <w:szCs w:val="32"/>
        </w:rPr>
      </w:pP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b/>
          <w:bCs/>
          <w:color w:val="000000"/>
          <w:sz w:val="32"/>
          <w:szCs w:val="32"/>
        </w:rPr>
        <w:t>（八）专业名词解释</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(1)基本支出:指为保障机构正常运转、完成日常工作任务而发生的人员支出和公用支出。</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(2)项目支出:指在基本支出之外为完成特定行政任务和事业发展目标所发生的支出。</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(4)机关运行经费:指行政单位和参照公务员法管理的事业单位使用一般公共预算安排的基本支出中的日常公用经费支出。</w:t>
      </w:r>
    </w:p>
    <w:p>
      <w:pPr>
        <w:shd w:val="clear" w:color="auto" w:fill="FFFFFF"/>
        <w:adjustRightInd/>
        <w:snapToGrid/>
        <w:spacing w:after="0" w:line="360" w:lineRule="auto"/>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w:t>
      </w:r>
    </w:p>
    <w:p>
      <w:pPr>
        <w:shd w:val="clear" w:color="auto" w:fill="FFFFFF"/>
        <w:adjustRightInd/>
        <w:snapToGrid/>
        <w:spacing w:after="0" w:line="360" w:lineRule="auto"/>
        <w:ind w:firstLine="640"/>
        <w:jc w:val="both"/>
        <w:rPr>
          <w:rFonts w:ascii="仿宋_GB2312" w:hAnsi="Times New Roman" w:eastAsia="仿宋_GB2312" w:cs="Times New Roman"/>
          <w:color w:val="000000"/>
          <w:sz w:val="32"/>
          <w:szCs w:val="32"/>
        </w:rPr>
      </w:pPr>
    </w:p>
    <w:sectPr>
      <w:footerReference r:id="rId4"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hdrShapeDefaults>
    <o:shapelayout v:ext="edit">
      <o:idmap v:ext="edit" data="1"/>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k3YmJkNjRmN2MxYWFiYTg1MjcwZDlmNmVhMDliODkifQ=="/>
  </w:docVars>
  <w:rsids>
    <w:rsidRoot w:val="00172A27"/>
    <w:rsid w:val="000B50C1"/>
    <w:rsid w:val="001256E5"/>
    <w:rsid w:val="00143A72"/>
    <w:rsid w:val="00172A27"/>
    <w:rsid w:val="001F728E"/>
    <w:rsid w:val="00323B43"/>
    <w:rsid w:val="003D37D8"/>
    <w:rsid w:val="00400719"/>
    <w:rsid w:val="00422039"/>
    <w:rsid w:val="00426133"/>
    <w:rsid w:val="004358AB"/>
    <w:rsid w:val="00485D48"/>
    <w:rsid w:val="00570729"/>
    <w:rsid w:val="005B577A"/>
    <w:rsid w:val="00632EE1"/>
    <w:rsid w:val="006E17D4"/>
    <w:rsid w:val="00724E2B"/>
    <w:rsid w:val="008707CA"/>
    <w:rsid w:val="008B7726"/>
    <w:rsid w:val="0099012E"/>
    <w:rsid w:val="00AA5D90"/>
    <w:rsid w:val="00B330ED"/>
    <w:rsid w:val="00B44214"/>
    <w:rsid w:val="00C162B0"/>
    <w:rsid w:val="00C23ED5"/>
    <w:rsid w:val="00C57934"/>
    <w:rsid w:val="00CB174D"/>
    <w:rsid w:val="00D01716"/>
    <w:rsid w:val="00D31D50"/>
    <w:rsid w:val="00DB56D3"/>
    <w:rsid w:val="00E14A80"/>
    <w:rsid w:val="00E37A1E"/>
    <w:rsid w:val="00F673F4"/>
    <w:rsid w:val="00FD0432"/>
    <w:rsid w:val="00FF0035"/>
    <w:rsid w:val="062C793D"/>
    <w:rsid w:val="0ACC4193"/>
    <w:rsid w:val="0DED6C4D"/>
    <w:rsid w:val="0F7617C3"/>
    <w:rsid w:val="15D717B5"/>
    <w:rsid w:val="15EC2327"/>
    <w:rsid w:val="20BD3A14"/>
    <w:rsid w:val="226E5F05"/>
    <w:rsid w:val="260D5B84"/>
    <w:rsid w:val="2B667E29"/>
    <w:rsid w:val="336A7724"/>
    <w:rsid w:val="41B2307E"/>
    <w:rsid w:val="4957248B"/>
    <w:rsid w:val="4B680397"/>
    <w:rsid w:val="4D456A4F"/>
    <w:rsid w:val="54BE151F"/>
    <w:rsid w:val="56AA6EC3"/>
    <w:rsid w:val="59EF156B"/>
    <w:rsid w:val="5D007D26"/>
    <w:rsid w:val="5FC7195E"/>
    <w:rsid w:val="61A03981"/>
    <w:rsid w:val="63B817B3"/>
    <w:rsid w:val="664E3774"/>
    <w:rsid w:val="6A2B33F6"/>
    <w:rsid w:val="6ACC4112"/>
    <w:rsid w:val="6DBF2814"/>
    <w:rsid w:val="71AC2C36"/>
    <w:rsid w:val="73B16F31"/>
    <w:rsid w:val="73F937D6"/>
    <w:rsid w:val="75FB5800"/>
    <w:rsid w:val="762F5EBA"/>
    <w:rsid w:val="7B402431"/>
    <w:rsid w:val="E7FE21AA"/>
    <w:rsid w:val="F5EBA791"/>
    <w:rsid w:val="FBC69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apple-converted-space"/>
    <w:basedOn w:val="6"/>
    <w:qFormat/>
    <w:uiPriority w:val="0"/>
  </w:style>
  <w:style w:type="character" w:customStyle="1" w:styleId="8">
    <w:name w:val="font61"/>
    <w:basedOn w:val="6"/>
    <w:qFormat/>
    <w:uiPriority w:val="0"/>
    <w:rPr>
      <w:rFonts w:ascii="Calibri" w:hAnsi="Calibri" w:cs="Calibri"/>
      <w:color w:val="000000"/>
      <w:sz w:val="22"/>
      <w:szCs w:val="22"/>
      <w:u w:val="none"/>
    </w:rPr>
  </w:style>
  <w:style w:type="character" w:customStyle="1" w:styleId="9">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19</Pages>
  <Words>6604</Words>
  <Characters>9340</Characters>
  <Lines>85</Lines>
  <Paragraphs>24</Paragraphs>
  <TotalTime>15</TotalTime>
  <ScaleCrop>false</ScaleCrop>
  <LinksUpToDate>false</LinksUpToDate>
  <CharactersWithSpaces>10178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周昊</cp:lastModifiedBy>
  <dcterms:modified xsi:type="dcterms:W3CDTF">2023-10-03T07:44:17Z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07F3E74396E843A4BCA3B304D00BF8D5_13</vt:lpwstr>
  </property>
</Properties>
</file>