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60" w:lineRule="exact"/>
        <w:textAlignment w:val="baseline"/>
        <w:outlineLvl w:val="0"/>
        <w:rPr>
          <w:sz w:val="35"/>
          <w:szCs w:val="35"/>
        </w:rPr>
      </w:pPr>
      <w:r>
        <w:rPr>
          <w:spacing w:val="9"/>
          <w:sz w:val="35"/>
          <w:szCs w:val="35"/>
        </w:rPr>
        <w:t>大同市公务员教育中心（大同市军队转业干部教育中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60" w:lineRule="exact"/>
        <w:ind w:left="1621"/>
        <w:textAlignment w:val="baseline"/>
        <w:rPr>
          <w:spacing w:val="6"/>
          <w:sz w:val="35"/>
          <w:szCs w:val="35"/>
        </w:rPr>
      </w:pPr>
      <w:r>
        <w:rPr>
          <w:spacing w:val="6"/>
          <w:sz w:val="35"/>
          <w:szCs w:val="35"/>
        </w:rPr>
        <w:t>心）2022</w:t>
      </w:r>
      <w:r>
        <w:rPr>
          <w:spacing w:val="-62"/>
          <w:sz w:val="35"/>
          <w:szCs w:val="35"/>
        </w:rPr>
        <w:t xml:space="preserve"> </w:t>
      </w:r>
      <w:r>
        <w:rPr>
          <w:spacing w:val="6"/>
          <w:sz w:val="35"/>
          <w:szCs w:val="35"/>
        </w:rPr>
        <w:t>年度部门预算公开情况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60" w:lineRule="exact"/>
        <w:ind w:left="1621"/>
        <w:textAlignment w:val="baseline"/>
        <w:rPr>
          <w:spacing w:val="6"/>
          <w:sz w:val="35"/>
          <w:szCs w:val="3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目录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"_Toc23581_WPSOffice_Level1"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一、概况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"_Toc16281_WPSOffice_Level2"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（一）本单位职责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"_Toc30622_WPSOffice_Level2"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（二）机构设置情况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"_Toc1428_WPSOffice_Level1"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二、2022年度预算报表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"_Toc24913_WPSOffice_Level2"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（一）2022年预算收支总表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"_Toc1585_WPSOffice_Level2"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（二）2022年预算收入总表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"_Toc21626_WPSOffice_Level2"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（三）2022年预算支出总表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"_Toc17235_WPSOffice_Level2"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（四）2022年财政拨款收支总表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"_Toc30813_WPSOffice_Level2"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（五）2022年一般公共预算支出预算表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"_Toc26736_WPSOffice_Level2"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（六）2022年一般公共预算安排基本支出分经济科目表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"_Toc28365_WPSOffice_Level2"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（七）2022年政府性基金预算收入表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"_Toc2916_WPSOffice_Level2"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（八）2022年政府性基金预算支出表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"_Toc19526_WPSOffice_Level2"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（九）2022年国有资本经营预算收支预算表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"_Toc5276_WPSOffice_Level2"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（十）2022年一般公共预算“三公”经费支出情况统计表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"_Toc28120_WPSOffice_Level2"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（十一）2022年机关运行经费表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"_Toc4569_WPSOffice_Level1"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三、2022年度部门预算情况说明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"_Toc877_WPSOffice_Level2"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（一）2022年度部门预算数据变动情况及原因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"_Toc4063_WPSOffice_Level2"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（二）“三公”经费增减变动原因说明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"_Toc6443_WPSOffice_Level2"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（三）机关运行经费增减变动原因说明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"_Toc15054_WPSOffice_Level2"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（四）政府采购情况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"_Toc261_WPSOffice_Level2"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（五）绩效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评价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情况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"_Toc261_WPSOffice_Level2"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（六）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国有资产占有使用情况说明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（七）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其他说明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20"/>
        <w:jc w:val="both"/>
        <w:textAlignment w:val="baseline"/>
        <w:rPr>
          <w:rFonts w:hint="eastAsia" w:ascii="黑体" w:hAnsi="黑体" w:eastAsia="黑体" w:cs="黑体"/>
          <w:sz w:val="21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"_Toc16877_WPSOffice_Level1"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四、名词解释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rPr>
          <w:sz w:val="28"/>
          <w:szCs w:val="28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14" w:line="225" w:lineRule="auto"/>
        <w:ind w:left="56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sz w:val="35"/>
          <w:szCs w:val="35"/>
        </w:rPr>
        <w:t>第一部分  概况</w:t>
      </w: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672"/>
      </w:pPr>
      <w:r>
        <w:rPr>
          <w:spacing w:val="8"/>
          <w:position w:val="23"/>
        </w:rPr>
        <w:t>一、本部门（单位）职责</w:t>
      </w:r>
    </w:p>
    <w:p>
      <w:pPr>
        <w:pStyle w:val="2"/>
        <w:spacing w:line="227" w:lineRule="auto"/>
        <w:ind w:left="672"/>
      </w:pPr>
      <w:r>
        <w:rPr>
          <w:spacing w:val="7"/>
        </w:rPr>
        <w:t>二、机构设置情况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14" w:line="225" w:lineRule="auto"/>
        <w:ind w:left="74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</w:rPr>
        <w:t>第二部分  2022</w:t>
      </w:r>
      <w:r>
        <w:rPr>
          <w:rFonts w:ascii="宋体" w:hAnsi="宋体" w:eastAsia="宋体" w:cs="宋体"/>
          <w:spacing w:val="-6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7"/>
          <w:sz w:val="35"/>
          <w:szCs w:val="35"/>
        </w:rPr>
        <w:t>年度部门（单位）预算报表</w:t>
      </w: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02" w:line="624" w:lineRule="exact"/>
        <w:ind w:left="672"/>
      </w:pPr>
      <w:r>
        <w:rPr>
          <w:spacing w:val="5"/>
          <w:position w:val="23"/>
        </w:rPr>
        <w:t>一、2022</w:t>
      </w:r>
      <w:r>
        <w:rPr>
          <w:spacing w:val="-52"/>
          <w:position w:val="23"/>
        </w:rPr>
        <w:t xml:space="preserve"> </w:t>
      </w:r>
      <w:r>
        <w:rPr>
          <w:spacing w:val="5"/>
          <w:position w:val="23"/>
        </w:rPr>
        <w:t>年预算收支总表</w:t>
      </w:r>
    </w:p>
    <w:p>
      <w:pPr>
        <w:pStyle w:val="2"/>
        <w:spacing w:line="227" w:lineRule="auto"/>
        <w:ind w:left="670"/>
      </w:pPr>
      <w:r>
        <w:rPr>
          <w:spacing w:val="5"/>
        </w:rPr>
        <w:t>二、2022</w:t>
      </w:r>
      <w:r>
        <w:rPr>
          <w:spacing w:val="-52"/>
        </w:rPr>
        <w:t xml:space="preserve"> </w:t>
      </w:r>
      <w:r>
        <w:rPr>
          <w:spacing w:val="5"/>
        </w:rPr>
        <w:t>年预算收入总表</w:t>
      </w:r>
    </w:p>
    <w:p>
      <w:pPr>
        <w:pStyle w:val="2"/>
        <w:spacing w:before="243" w:line="227" w:lineRule="auto"/>
        <w:ind w:left="671"/>
      </w:pPr>
      <w:r>
        <w:rPr>
          <w:spacing w:val="5"/>
        </w:rPr>
        <w:t>三、2022</w:t>
      </w:r>
      <w:r>
        <w:rPr>
          <w:spacing w:val="-53"/>
        </w:rPr>
        <w:t xml:space="preserve"> </w:t>
      </w:r>
      <w:r>
        <w:rPr>
          <w:spacing w:val="5"/>
        </w:rPr>
        <w:t>年预算支出总表</w:t>
      </w:r>
    </w:p>
    <w:p>
      <w:pPr>
        <w:pStyle w:val="2"/>
        <w:spacing w:before="243" w:line="227" w:lineRule="auto"/>
        <w:ind w:left="683"/>
      </w:pPr>
      <w:r>
        <w:rPr>
          <w:spacing w:val="5"/>
        </w:rPr>
        <w:t>四、2022</w:t>
      </w:r>
      <w:r>
        <w:rPr>
          <w:spacing w:val="-55"/>
        </w:rPr>
        <w:t xml:space="preserve"> </w:t>
      </w:r>
      <w:r>
        <w:rPr>
          <w:spacing w:val="5"/>
        </w:rPr>
        <w:t>年财政拨款收支总表</w:t>
      </w:r>
    </w:p>
    <w:p>
      <w:pPr>
        <w:pStyle w:val="2"/>
        <w:spacing w:before="243" w:line="226" w:lineRule="auto"/>
        <w:ind w:left="673"/>
      </w:pPr>
      <w:r>
        <w:rPr>
          <w:spacing w:val="6"/>
        </w:rPr>
        <w:t>五、2022</w:t>
      </w:r>
      <w:r>
        <w:rPr>
          <w:spacing w:val="-47"/>
        </w:rPr>
        <w:t xml:space="preserve"> </w:t>
      </w:r>
      <w:r>
        <w:rPr>
          <w:spacing w:val="6"/>
        </w:rPr>
        <w:t>年一般公共预算支出预算表</w:t>
      </w:r>
    </w:p>
    <w:p>
      <w:pPr>
        <w:pStyle w:val="2"/>
        <w:spacing w:before="244" w:line="226" w:lineRule="auto"/>
        <w:ind w:left="677"/>
      </w:pPr>
      <w:r>
        <w:rPr>
          <w:spacing w:val="7"/>
        </w:rPr>
        <w:t>六、2022</w:t>
      </w:r>
      <w:r>
        <w:rPr>
          <w:spacing w:val="-47"/>
        </w:rPr>
        <w:t xml:space="preserve"> </w:t>
      </w:r>
      <w:r>
        <w:rPr>
          <w:spacing w:val="7"/>
        </w:rPr>
        <w:t>年一般公共预算安排基本支出分经济科目表</w:t>
      </w:r>
    </w:p>
    <w:p>
      <w:pPr>
        <w:pStyle w:val="2"/>
        <w:spacing w:before="245" w:line="227" w:lineRule="auto"/>
        <w:ind w:left="666"/>
      </w:pPr>
      <w:r>
        <w:rPr>
          <w:spacing w:val="7"/>
        </w:rPr>
        <w:t>七、2022</w:t>
      </w:r>
      <w:r>
        <w:rPr>
          <w:spacing w:val="-53"/>
        </w:rPr>
        <w:t xml:space="preserve"> </w:t>
      </w:r>
      <w:r>
        <w:rPr>
          <w:spacing w:val="7"/>
        </w:rPr>
        <w:t>年政府性基金预算收入预算表</w:t>
      </w:r>
    </w:p>
    <w:p>
      <w:pPr>
        <w:pStyle w:val="2"/>
        <w:spacing w:before="242" w:line="227" w:lineRule="auto"/>
        <w:ind w:left="667"/>
      </w:pPr>
      <w:r>
        <w:rPr>
          <w:spacing w:val="7"/>
        </w:rPr>
        <w:t>八、2022</w:t>
      </w:r>
      <w:r>
        <w:rPr>
          <w:spacing w:val="-55"/>
        </w:rPr>
        <w:t xml:space="preserve"> </w:t>
      </w:r>
      <w:r>
        <w:rPr>
          <w:spacing w:val="7"/>
        </w:rPr>
        <w:t>年政府性基金预算支出预算表</w:t>
      </w:r>
    </w:p>
    <w:p>
      <w:pPr>
        <w:pStyle w:val="2"/>
        <w:spacing w:before="243" w:line="624" w:lineRule="exact"/>
        <w:ind w:left="674"/>
      </w:pPr>
      <w:r>
        <w:rPr>
          <w:spacing w:val="7"/>
          <w:position w:val="23"/>
        </w:rPr>
        <w:t>九、2022</w:t>
      </w:r>
      <w:r>
        <w:rPr>
          <w:spacing w:val="-60"/>
          <w:position w:val="23"/>
        </w:rPr>
        <w:t xml:space="preserve"> </w:t>
      </w:r>
      <w:r>
        <w:rPr>
          <w:spacing w:val="7"/>
          <w:position w:val="23"/>
        </w:rPr>
        <w:t>年国有资本经营预算收支预算表</w:t>
      </w:r>
    </w:p>
    <w:p>
      <w:pPr>
        <w:pStyle w:val="2"/>
        <w:spacing w:line="227" w:lineRule="auto"/>
        <w:ind w:left="671"/>
      </w:pPr>
      <w:r>
        <w:rPr>
          <w:spacing w:val="7"/>
        </w:rPr>
        <w:t>十、2022</w:t>
      </w:r>
      <w:r>
        <w:rPr>
          <w:spacing w:val="-61"/>
        </w:rPr>
        <w:t xml:space="preserve"> </w:t>
      </w:r>
      <w:r>
        <w:rPr>
          <w:spacing w:val="7"/>
        </w:rPr>
        <w:t>年“三公”经费支出预算表</w:t>
      </w:r>
    </w:p>
    <w:p>
      <w:pPr>
        <w:pStyle w:val="2"/>
        <w:spacing w:before="243" w:line="227" w:lineRule="auto"/>
        <w:ind w:left="671"/>
      </w:pPr>
      <w:r>
        <w:rPr>
          <w:spacing w:val="7"/>
        </w:rPr>
        <w:t>十一、2022</w:t>
      </w:r>
      <w:r>
        <w:rPr>
          <w:spacing w:val="-45"/>
        </w:rPr>
        <w:t xml:space="preserve"> </w:t>
      </w:r>
      <w:r>
        <w:rPr>
          <w:spacing w:val="7"/>
        </w:rPr>
        <w:t>年机关运行经费预算财政拨款情况表</w:t>
      </w:r>
    </w:p>
    <w:p>
      <w:pPr>
        <w:spacing w:line="227" w:lineRule="auto"/>
        <w:sectPr>
          <w:footerReference r:id="rId5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before="139" w:line="647" w:lineRule="exact"/>
        <w:ind w:left="35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position w:val="21"/>
          <w:sz w:val="35"/>
          <w:szCs w:val="35"/>
        </w:rPr>
        <w:t>第三部分  2022</w:t>
      </w:r>
      <w:r>
        <w:rPr>
          <w:rFonts w:ascii="宋体" w:hAnsi="宋体" w:eastAsia="宋体" w:cs="宋体"/>
          <w:spacing w:val="-60"/>
          <w:position w:val="2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7"/>
          <w:position w:val="21"/>
          <w:sz w:val="35"/>
          <w:szCs w:val="35"/>
        </w:rPr>
        <w:t>年度部门（单位）预算情况说明</w:t>
      </w:r>
    </w:p>
    <w:p>
      <w:pPr>
        <w:pStyle w:val="2"/>
        <w:spacing w:line="227" w:lineRule="auto"/>
        <w:ind w:left="667"/>
      </w:pPr>
      <w:r>
        <w:rPr>
          <w:spacing w:val="7"/>
        </w:rPr>
        <w:t>一、2022</w:t>
      </w:r>
      <w:r>
        <w:rPr>
          <w:spacing w:val="-51"/>
        </w:rPr>
        <w:t xml:space="preserve"> </w:t>
      </w:r>
      <w:r>
        <w:rPr>
          <w:spacing w:val="7"/>
        </w:rPr>
        <w:t>年度部门预算数据变动情况及原因</w:t>
      </w:r>
    </w:p>
    <w:p>
      <w:pPr>
        <w:pStyle w:val="2"/>
        <w:spacing w:before="242" w:line="624" w:lineRule="exact"/>
        <w:ind w:left="667"/>
      </w:pPr>
      <w:r>
        <w:rPr>
          <w:spacing w:val="-2"/>
          <w:position w:val="23"/>
        </w:rPr>
        <w:t>二、“三公”经费增减变动原因说明</w:t>
      </w:r>
    </w:p>
    <w:p>
      <w:pPr>
        <w:pStyle w:val="2"/>
        <w:spacing w:line="226" w:lineRule="auto"/>
        <w:ind w:left="668"/>
      </w:pPr>
      <w:r>
        <w:rPr>
          <w:spacing w:val="8"/>
        </w:rPr>
        <w:t>三、机关运行经费增减变动原因说明</w:t>
      </w:r>
    </w:p>
    <w:p>
      <w:pPr>
        <w:pStyle w:val="2"/>
        <w:spacing w:before="245" w:line="228" w:lineRule="auto"/>
        <w:ind w:left="681"/>
      </w:pPr>
      <w:r>
        <w:rPr>
          <w:spacing w:val="5"/>
        </w:rPr>
        <w:t>四、政府采购情况</w:t>
      </w:r>
    </w:p>
    <w:p>
      <w:pPr>
        <w:pStyle w:val="2"/>
        <w:spacing w:before="240" w:line="624" w:lineRule="exact"/>
        <w:ind w:left="671"/>
      </w:pPr>
      <w:r>
        <w:rPr>
          <w:spacing w:val="7"/>
          <w:position w:val="23"/>
        </w:rPr>
        <w:t>五、绩效管理情况</w:t>
      </w:r>
    </w:p>
    <w:p>
      <w:pPr>
        <w:spacing w:before="1" w:line="227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1、绩效管理情况</w:t>
      </w:r>
    </w:p>
    <w:p>
      <w:pPr>
        <w:spacing w:before="242" w:line="624" w:lineRule="exact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2、绩效目标情况（鼓励附表说明）</w:t>
      </w:r>
    </w:p>
    <w:p>
      <w:pPr>
        <w:pStyle w:val="2"/>
        <w:spacing w:line="227" w:lineRule="auto"/>
        <w:ind w:left="672"/>
      </w:pPr>
      <w:r>
        <w:rPr>
          <w:spacing w:val="8"/>
        </w:rPr>
        <w:t>六、国有资产占有使用情况</w:t>
      </w:r>
    </w:p>
    <w:p>
      <w:pPr>
        <w:spacing w:before="243" w:line="624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3"/>
          <w:sz w:val="31"/>
          <w:szCs w:val="31"/>
        </w:rPr>
        <w:t>1、车辆情况；</w:t>
      </w:r>
    </w:p>
    <w:p>
      <w:pPr>
        <w:spacing w:before="1" w:line="227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2、房屋情况；</w:t>
      </w:r>
    </w:p>
    <w:p>
      <w:pPr>
        <w:spacing w:before="241" w:line="624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3、其他国有资产占有使用情况。</w:t>
      </w:r>
    </w:p>
    <w:p>
      <w:pPr>
        <w:pStyle w:val="2"/>
        <w:spacing w:before="1" w:line="226" w:lineRule="auto"/>
        <w:ind w:left="661"/>
      </w:pPr>
      <w:r>
        <w:rPr>
          <w:spacing w:val="8"/>
        </w:rPr>
        <w:t>七、其他说明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345"/>
      </w:pPr>
      <w:r>
        <w:rPr>
          <w:spacing w:val="7"/>
        </w:rPr>
        <w:t>第四部分  名词解释</w:t>
      </w:r>
    </w:p>
    <w:p>
      <w:pPr>
        <w:spacing w:line="227" w:lineRule="auto"/>
        <w:sectPr>
          <w:footerReference r:id="rId6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14" w:line="226" w:lineRule="auto"/>
        <w:ind w:left="38"/>
        <w:outlineLvl w:val="0"/>
        <w:rPr>
          <w:sz w:val="35"/>
          <w:szCs w:val="35"/>
        </w:rPr>
      </w:pPr>
      <w:r>
        <w:rPr>
          <w:spacing w:val="9"/>
          <w:sz w:val="35"/>
          <w:szCs w:val="35"/>
        </w:rPr>
        <w:t>大同市公务员教育中心（大同市军队转业干部教育中</w:t>
      </w: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114" w:line="227" w:lineRule="auto"/>
        <w:ind w:left="1621"/>
        <w:rPr>
          <w:sz w:val="35"/>
          <w:szCs w:val="35"/>
        </w:rPr>
      </w:pPr>
      <w:r>
        <w:rPr>
          <w:spacing w:val="6"/>
          <w:sz w:val="35"/>
          <w:szCs w:val="35"/>
        </w:rPr>
        <w:t>心）2022</w:t>
      </w:r>
      <w:r>
        <w:rPr>
          <w:spacing w:val="-62"/>
          <w:sz w:val="35"/>
          <w:szCs w:val="35"/>
        </w:rPr>
        <w:t xml:space="preserve"> </w:t>
      </w:r>
      <w:r>
        <w:rPr>
          <w:spacing w:val="6"/>
          <w:sz w:val="35"/>
          <w:szCs w:val="35"/>
        </w:rPr>
        <w:t>年度部门预算公开情况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26"/>
      </w:pPr>
      <w:r>
        <w:rPr>
          <w:spacing w:val="6"/>
        </w:rPr>
        <w:t>第一部分</w:t>
      </w:r>
      <w:r>
        <w:rPr>
          <w:spacing w:val="31"/>
        </w:rPr>
        <w:t xml:space="preserve"> </w:t>
      </w:r>
      <w:r>
        <w:rPr>
          <w:spacing w:val="6"/>
        </w:rPr>
        <w:t>概况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7" w:lineRule="auto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一、本部门职责</w:t>
      </w:r>
    </w:p>
    <w:p>
      <w:pPr>
        <w:spacing w:before="326" w:line="641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4"/>
          <w:sz w:val="31"/>
          <w:szCs w:val="31"/>
        </w:rPr>
        <w:t>1、承担全市新录用公务员、新调任公务员、新安置到</w:t>
      </w:r>
    </w:p>
    <w:p>
      <w:pPr>
        <w:spacing w:line="224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公务员职位工作的军转干部初任培训工作；</w:t>
      </w:r>
    </w:p>
    <w:p>
      <w:pPr>
        <w:spacing w:before="265" w:line="638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4"/>
          <w:sz w:val="31"/>
          <w:szCs w:val="31"/>
        </w:rPr>
        <w:t>2、承担市直机关晋升乡科级领导职务公务员任职培训</w:t>
      </w:r>
    </w:p>
    <w:p>
      <w:pPr>
        <w:spacing w:before="1" w:line="225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工作；</w:t>
      </w:r>
    </w:p>
    <w:p>
      <w:pPr>
        <w:spacing w:before="262" w:line="381" w:lineRule="auto"/>
        <w:ind w:left="34" w:right="11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3、承担军队转业干部适应性培训和专业培训工作。协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助市军转办组织好营职以下军转干部进入国家机关资格考</w:t>
      </w:r>
    </w:p>
    <w:p>
      <w:pPr>
        <w:spacing w:before="1" w:line="225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试工作。</w:t>
      </w:r>
    </w:p>
    <w:p>
      <w:pPr>
        <w:spacing w:before="262" w:line="227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4、承办市直机关公务员各类专门业务培训，开</w:t>
      </w:r>
      <w:r>
        <w:rPr>
          <w:rFonts w:ascii="仿宋" w:hAnsi="仿宋" w:eastAsia="仿宋" w:cs="仿宋"/>
          <w:spacing w:val="15"/>
          <w:sz w:val="31"/>
          <w:szCs w:val="31"/>
        </w:rPr>
        <w:t>展课程</w:t>
      </w:r>
    </w:p>
    <w:p>
      <w:pPr>
        <w:spacing w:before="259" w:line="227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设计、培训课题研究、教学管理等培训服务。</w:t>
      </w:r>
    </w:p>
    <w:p>
      <w:pPr>
        <w:spacing w:before="258" w:line="64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4"/>
          <w:sz w:val="31"/>
          <w:szCs w:val="31"/>
        </w:rPr>
        <w:t>5、开展</w:t>
      </w:r>
      <w:r>
        <w:fldChar w:fldCharType="begin"/>
      </w:r>
      <w:r>
        <w:instrText xml:space="preserve"> HYPERLINK "https://baike.sogou.com/lemma/ShowInnerLink.htm?lemmaId=7691414&amp;ss_c=ssc.citiao.link" </w:instrText>
      </w:r>
      <w:r>
        <w:fldChar w:fldCharType="separate"/>
      </w:r>
      <w:r>
        <w:rPr>
          <w:rFonts w:ascii="仿宋" w:hAnsi="仿宋" w:eastAsia="仿宋" w:cs="仿宋"/>
          <w:spacing w:val="6"/>
          <w:position w:val="24"/>
          <w:sz w:val="31"/>
          <w:szCs w:val="31"/>
        </w:rPr>
        <w:t>在职公务员</w:t>
      </w:r>
      <w:r>
        <w:rPr>
          <w:rFonts w:ascii="仿宋" w:hAnsi="仿宋" w:eastAsia="仿宋" w:cs="仿宋"/>
          <w:spacing w:val="6"/>
          <w:position w:val="24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6"/>
          <w:position w:val="24"/>
          <w:sz w:val="31"/>
          <w:szCs w:val="31"/>
        </w:rPr>
        <w:t>更新知识培训及继续教育培训工作。</w:t>
      </w:r>
    </w:p>
    <w:p>
      <w:pPr>
        <w:spacing w:line="227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6、承办部里交办的其他事项。</w:t>
      </w:r>
    </w:p>
    <w:p>
      <w:pPr>
        <w:spacing w:before="173" w:line="228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二、机构设置情况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688" w:bottom="1156" w:left="1785" w:header="0" w:footer="994" w:gutter="0"/>
          <w:cols w:space="720" w:num="1"/>
        </w:sectPr>
      </w:pPr>
    </w:p>
    <w:p>
      <w:pPr>
        <w:spacing w:before="162" w:line="624" w:lineRule="exact"/>
        <w:ind w:left="10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大同市公务员教育中心（大同市军队转业干部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教育中</w:t>
      </w:r>
    </w:p>
    <w:p>
      <w:pPr>
        <w:spacing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心）内设办公室、教育培训科、学员管理科、后勤保障科。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0" w:line="226" w:lineRule="auto"/>
        <w:ind w:left="26"/>
      </w:pPr>
      <w:r>
        <w:rPr>
          <w:spacing w:val="8"/>
        </w:rPr>
        <w:t>第二部分 2022</w:t>
      </w:r>
      <w:r>
        <w:rPr>
          <w:spacing w:val="-60"/>
        </w:rPr>
        <w:t xml:space="preserve"> </w:t>
      </w:r>
      <w:r>
        <w:rPr>
          <w:spacing w:val="8"/>
        </w:rPr>
        <w:t>年度部门预算报表（见</w:t>
      </w:r>
      <w:r>
        <w:rPr>
          <w:spacing w:val="7"/>
        </w:rPr>
        <w:t>附表）</w:t>
      </w:r>
    </w:p>
    <w:p>
      <w:pPr>
        <w:spacing w:line="226" w:lineRule="auto"/>
        <w:sectPr>
          <w:footerReference r:id="rId8" w:type="default"/>
          <w:pgSz w:w="11906" w:h="16839"/>
          <w:pgMar w:top="1431" w:right="1688" w:bottom="1156" w:left="1785" w:header="0" w:footer="994" w:gutter="0"/>
          <w:cols w:space="720" w:num="1"/>
        </w:sectPr>
      </w:pPr>
    </w:p>
    <w:p>
      <w:pPr>
        <w:pStyle w:val="2"/>
        <w:spacing w:before="163" w:line="226" w:lineRule="auto"/>
        <w:ind w:left="672"/>
      </w:pPr>
      <w:r>
        <w:rPr>
          <w:spacing w:val="7"/>
        </w:rPr>
        <w:t>一.大同市公务员教育中心</w:t>
      </w:r>
      <w:r>
        <w:rPr>
          <w:spacing w:val="-65"/>
        </w:rPr>
        <w:t xml:space="preserve"> </w:t>
      </w:r>
      <w:r>
        <w:rPr>
          <w:spacing w:val="7"/>
        </w:rPr>
        <w:t>2022</w:t>
      </w:r>
      <w:r>
        <w:rPr>
          <w:spacing w:val="-60"/>
        </w:rPr>
        <w:t xml:space="preserve"> </w:t>
      </w:r>
      <w:r>
        <w:rPr>
          <w:spacing w:val="7"/>
        </w:rPr>
        <w:t>年预算收支总表</w:t>
      </w:r>
    </w:p>
    <w:p>
      <w:pPr>
        <w:spacing w:before="147" w:line="11431" w:lineRule="exact"/>
        <w:ind w:firstLine="14"/>
      </w:pPr>
      <w:r>
        <w:rPr>
          <w:position w:val="-228"/>
        </w:rPr>
        <w:drawing>
          <wp:inline distT="0" distB="0" distL="0" distR="0">
            <wp:extent cx="5172075" cy="72586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72455" cy="725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431" w:lineRule="exact"/>
        <w:sectPr>
          <w:footerReference r:id="rId9" w:type="default"/>
          <w:pgSz w:w="11906" w:h="16839"/>
          <w:pgMar w:top="1431" w:right="1785" w:bottom="1153" w:left="1785" w:header="0" w:footer="994" w:gutter="0"/>
          <w:cols w:space="720" w:num="1"/>
        </w:sectPr>
      </w:pPr>
    </w:p>
    <w:p>
      <w:pPr>
        <w:pStyle w:val="2"/>
        <w:spacing w:before="163" w:line="226" w:lineRule="auto"/>
        <w:ind w:left="672"/>
      </w:pPr>
      <w:r>
        <w:rPr>
          <w:spacing w:val="7"/>
        </w:rPr>
        <w:t>二.大同市公务员教育中心</w:t>
      </w:r>
      <w:r>
        <w:rPr>
          <w:spacing w:val="-66"/>
        </w:rPr>
        <w:t xml:space="preserve"> </w:t>
      </w:r>
      <w:r>
        <w:rPr>
          <w:spacing w:val="7"/>
        </w:rPr>
        <w:t>2022</w:t>
      </w:r>
      <w:r>
        <w:rPr>
          <w:spacing w:val="-61"/>
        </w:rPr>
        <w:t xml:space="preserve"> </w:t>
      </w:r>
      <w:r>
        <w:rPr>
          <w:spacing w:val="7"/>
        </w:rPr>
        <w:t>年预算收入总表</w:t>
      </w:r>
    </w:p>
    <w:p>
      <w:pPr>
        <w:spacing w:before="97" w:line="5604" w:lineRule="exact"/>
        <w:ind w:firstLine="14"/>
      </w:pPr>
      <w:r>
        <w:rPr>
          <w:position w:val="-112"/>
        </w:rPr>
        <w:drawing>
          <wp:inline distT="0" distB="0" distL="0" distR="0">
            <wp:extent cx="5269865" cy="35585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4" w:lineRule="exact"/>
        <w:sectPr>
          <w:footerReference r:id="rId10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pStyle w:val="2"/>
        <w:spacing w:before="163" w:line="226" w:lineRule="auto"/>
        <w:ind w:left="673"/>
      </w:pPr>
      <w:r>
        <w:rPr>
          <w:spacing w:val="7"/>
        </w:rPr>
        <w:t>三.大同市公务员教育中心</w:t>
      </w:r>
      <w:r>
        <w:rPr>
          <w:spacing w:val="-65"/>
        </w:rPr>
        <w:t xml:space="preserve"> </w:t>
      </w:r>
      <w:r>
        <w:rPr>
          <w:spacing w:val="7"/>
        </w:rPr>
        <w:t>2022</w:t>
      </w:r>
      <w:r>
        <w:rPr>
          <w:spacing w:val="-61"/>
        </w:rPr>
        <w:t xml:space="preserve"> </w:t>
      </w:r>
      <w:r>
        <w:rPr>
          <w:spacing w:val="7"/>
        </w:rPr>
        <w:t>年预算支</w:t>
      </w:r>
      <w:r>
        <w:rPr>
          <w:spacing w:val="6"/>
        </w:rPr>
        <w:t>出总表</w:t>
      </w:r>
    </w:p>
    <w:p>
      <w:pPr>
        <w:spacing w:before="99" w:line="8714" w:lineRule="exact"/>
        <w:ind w:firstLine="14"/>
      </w:pPr>
      <w:r>
        <w:rPr>
          <w:position w:val="-174"/>
        </w:rPr>
        <w:drawing>
          <wp:inline distT="0" distB="0" distL="0" distR="0">
            <wp:extent cx="4943475" cy="553339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43855" cy="553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714" w:lineRule="exact"/>
        <w:sectPr>
          <w:footerReference r:id="rId11" w:type="default"/>
          <w:pgSz w:w="11906" w:h="16839"/>
          <w:pgMar w:top="1431" w:right="1785" w:bottom="1153" w:left="1785" w:header="0" w:footer="994" w:gutter="0"/>
          <w:cols w:space="720" w:num="1"/>
        </w:sectPr>
      </w:pPr>
    </w:p>
    <w:p>
      <w:pPr>
        <w:pStyle w:val="2"/>
        <w:spacing w:before="163" w:line="226" w:lineRule="auto"/>
        <w:ind w:left="686"/>
      </w:pPr>
      <w:r>
        <w:rPr>
          <w:spacing w:val="6"/>
        </w:rPr>
        <w:t>四.大同市公务员教育中心</w:t>
      </w:r>
      <w:r>
        <w:rPr>
          <w:spacing w:val="-49"/>
        </w:rPr>
        <w:t xml:space="preserve"> </w:t>
      </w:r>
      <w:r>
        <w:rPr>
          <w:spacing w:val="6"/>
        </w:rPr>
        <w:t>2022</w:t>
      </w:r>
      <w:r>
        <w:rPr>
          <w:spacing w:val="-61"/>
        </w:rPr>
        <w:t xml:space="preserve"> </w:t>
      </w:r>
      <w:r>
        <w:rPr>
          <w:spacing w:val="6"/>
        </w:rPr>
        <w:t>年财政拨款收支总表</w:t>
      </w:r>
    </w:p>
    <w:p>
      <w:pPr>
        <w:spacing w:before="217" w:line="10665" w:lineRule="exact"/>
        <w:ind w:firstLine="14"/>
      </w:pPr>
      <w:r>
        <w:rPr>
          <w:position w:val="-213"/>
        </w:rPr>
        <w:drawing>
          <wp:inline distT="0" distB="0" distL="0" distR="0">
            <wp:extent cx="5190490" cy="67722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190744" cy="677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665" w:lineRule="exact"/>
        <w:sectPr>
          <w:footerReference r:id="rId12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pStyle w:val="2"/>
        <w:spacing w:before="162" w:line="624" w:lineRule="exact"/>
        <w:ind w:right="16"/>
        <w:jc w:val="right"/>
      </w:pPr>
      <w:r>
        <w:rPr>
          <w:spacing w:val="7"/>
          <w:position w:val="23"/>
        </w:rPr>
        <w:t>五.大同市公务员教育中心</w:t>
      </w:r>
      <w:r>
        <w:rPr>
          <w:spacing w:val="-69"/>
          <w:position w:val="23"/>
        </w:rPr>
        <w:t xml:space="preserve"> </w:t>
      </w:r>
      <w:r>
        <w:rPr>
          <w:spacing w:val="7"/>
          <w:position w:val="23"/>
        </w:rPr>
        <w:t>2022</w:t>
      </w:r>
      <w:r>
        <w:rPr>
          <w:spacing w:val="-68"/>
          <w:position w:val="23"/>
        </w:rPr>
        <w:t xml:space="preserve"> </w:t>
      </w:r>
      <w:r>
        <w:rPr>
          <w:spacing w:val="7"/>
          <w:position w:val="23"/>
        </w:rPr>
        <w:t>年一般公共预算支出预</w:t>
      </w:r>
    </w:p>
    <w:p>
      <w:pPr>
        <w:pStyle w:val="2"/>
        <w:spacing w:line="227" w:lineRule="auto"/>
        <w:ind w:left="26"/>
      </w:pPr>
      <w:r>
        <w:rPr>
          <w:spacing w:val="2"/>
        </w:rPr>
        <w:t>算表</w:t>
      </w:r>
    </w:p>
    <w:p>
      <w:pPr>
        <w:spacing w:before="223" w:line="6592" w:lineRule="exact"/>
        <w:ind w:firstLine="14"/>
      </w:pPr>
      <w:r>
        <w:rPr>
          <w:position w:val="-131"/>
        </w:rPr>
        <w:drawing>
          <wp:inline distT="0" distB="0" distL="0" distR="0">
            <wp:extent cx="5271135" cy="41859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418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592" w:lineRule="exact"/>
        <w:sectPr>
          <w:footerReference r:id="rId13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pStyle w:val="2"/>
        <w:spacing w:before="162" w:line="624" w:lineRule="exact"/>
        <w:ind w:right="13"/>
        <w:jc w:val="right"/>
      </w:pPr>
      <w:r>
        <w:rPr>
          <w:spacing w:val="7"/>
          <w:position w:val="23"/>
        </w:rPr>
        <w:t>六.大同市公务员教育中心</w:t>
      </w:r>
      <w:r>
        <w:rPr>
          <w:spacing w:val="-68"/>
          <w:position w:val="23"/>
        </w:rPr>
        <w:t xml:space="preserve"> </w:t>
      </w:r>
      <w:r>
        <w:rPr>
          <w:spacing w:val="7"/>
          <w:position w:val="23"/>
        </w:rPr>
        <w:t>2022</w:t>
      </w:r>
      <w:r>
        <w:rPr>
          <w:spacing w:val="-68"/>
          <w:position w:val="23"/>
        </w:rPr>
        <w:t xml:space="preserve"> </w:t>
      </w:r>
      <w:r>
        <w:rPr>
          <w:spacing w:val="7"/>
          <w:position w:val="23"/>
        </w:rPr>
        <w:t>年一般公共预算安排基</w:t>
      </w:r>
    </w:p>
    <w:p>
      <w:pPr>
        <w:pStyle w:val="2"/>
        <w:spacing w:line="227" w:lineRule="auto"/>
        <w:ind w:left="27"/>
      </w:pPr>
      <w:r>
        <w:rPr>
          <w:spacing w:val="8"/>
        </w:rPr>
        <w:t>本支出分经济科目表</w:t>
      </w:r>
    </w:p>
    <w:p>
      <w:pPr>
        <w:spacing w:before="143" w:line="6752" w:lineRule="exact"/>
        <w:ind w:firstLine="14"/>
      </w:pPr>
      <w:r>
        <w:rPr>
          <w:position w:val="-135"/>
        </w:rPr>
        <w:drawing>
          <wp:inline distT="0" distB="0" distL="0" distR="0">
            <wp:extent cx="5266690" cy="428688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428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752" w:lineRule="exact"/>
        <w:sectPr>
          <w:footerReference r:id="rId1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pStyle w:val="2"/>
        <w:spacing w:before="162" w:line="624" w:lineRule="exact"/>
        <w:ind w:right="13"/>
        <w:jc w:val="right"/>
      </w:pPr>
      <w:r>
        <w:rPr>
          <w:spacing w:val="7"/>
          <w:position w:val="23"/>
        </w:rPr>
        <w:t>七.大同市公务员教育中心</w:t>
      </w:r>
      <w:r>
        <w:rPr>
          <w:spacing w:val="-56"/>
          <w:position w:val="23"/>
        </w:rPr>
        <w:t xml:space="preserve"> </w:t>
      </w:r>
      <w:r>
        <w:rPr>
          <w:spacing w:val="7"/>
          <w:position w:val="23"/>
        </w:rPr>
        <w:t>2022</w:t>
      </w:r>
      <w:r>
        <w:rPr>
          <w:spacing w:val="-68"/>
          <w:position w:val="23"/>
        </w:rPr>
        <w:t xml:space="preserve"> </w:t>
      </w:r>
      <w:r>
        <w:rPr>
          <w:spacing w:val="7"/>
          <w:position w:val="23"/>
        </w:rPr>
        <w:t>年政府性基金预算收入</w:t>
      </w:r>
    </w:p>
    <w:p>
      <w:pPr>
        <w:pStyle w:val="2"/>
        <w:spacing w:line="227" w:lineRule="auto"/>
        <w:ind w:left="31"/>
      </w:pPr>
      <w:r>
        <w:rPr>
          <w:spacing w:val="4"/>
        </w:rPr>
        <w:t>预算表</w:t>
      </w:r>
    </w:p>
    <w:p>
      <w:pPr>
        <w:spacing w:before="227" w:line="5340" w:lineRule="exact"/>
        <w:ind w:firstLine="14"/>
      </w:pPr>
      <w:r>
        <w:rPr>
          <w:position w:val="-106"/>
        </w:rPr>
        <w:drawing>
          <wp:inline distT="0" distB="0" distL="0" distR="0">
            <wp:extent cx="5095875" cy="33909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09625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1" w:line="624" w:lineRule="exact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3"/>
          <w:sz w:val="31"/>
          <w:szCs w:val="31"/>
        </w:rPr>
        <w:t>说明：大同市公务员教育中心</w:t>
      </w:r>
      <w:r>
        <w:rPr>
          <w:rFonts w:ascii="仿宋" w:hAnsi="仿宋" w:eastAsia="仿宋" w:cs="仿宋"/>
          <w:spacing w:val="-5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年政府性基金预算</w:t>
      </w:r>
    </w:p>
    <w:p>
      <w:pPr>
        <w:spacing w:line="228" w:lineRule="auto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收入为零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pStyle w:val="2"/>
        <w:spacing w:before="162" w:line="624" w:lineRule="exact"/>
        <w:ind w:right="13"/>
        <w:jc w:val="right"/>
      </w:pPr>
      <w:r>
        <w:rPr>
          <w:spacing w:val="7"/>
          <w:position w:val="23"/>
        </w:rPr>
        <w:t>八.大同市公务员教育中心</w:t>
      </w:r>
      <w:r>
        <w:rPr>
          <w:spacing w:val="-58"/>
          <w:position w:val="23"/>
        </w:rPr>
        <w:t xml:space="preserve"> </w:t>
      </w:r>
      <w:r>
        <w:rPr>
          <w:spacing w:val="7"/>
          <w:position w:val="23"/>
        </w:rPr>
        <w:t>2022</w:t>
      </w:r>
      <w:r>
        <w:rPr>
          <w:spacing w:val="-68"/>
          <w:position w:val="23"/>
        </w:rPr>
        <w:t xml:space="preserve"> </w:t>
      </w:r>
      <w:r>
        <w:rPr>
          <w:spacing w:val="7"/>
          <w:position w:val="23"/>
        </w:rPr>
        <w:t>年政府性基金预算支出</w:t>
      </w:r>
    </w:p>
    <w:p>
      <w:pPr>
        <w:pStyle w:val="2"/>
        <w:spacing w:line="227" w:lineRule="auto"/>
        <w:ind w:left="31"/>
      </w:pPr>
      <w:r>
        <w:rPr>
          <w:spacing w:val="4"/>
        </w:rPr>
        <w:t>预算表</w:t>
      </w:r>
    </w:p>
    <w:p>
      <w:pPr>
        <w:spacing w:before="225" w:line="5654" w:lineRule="exact"/>
        <w:ind w:firstLine="14"/>
      </w:pPr>
      <w:r>
        <w:rPr>
          <w:position w:val="-113"/>
        </w:rPr>
        <w:drawing>
          <wp:inline distT="0" distB="0" distL="0" distR="0">
            <wp:extent cx="4782185" cy="359029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782311" cy="359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1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3"/>
          <w:sz w:val="31"/>
          <w:szCs w:val="31"/>
        </w:rPr>
        <w:t>说明：大同市公务员教育中心</w:t>
      </w:r>
      <w:r>
        <w:rPr>
          <w:rFonts w:ascii="仿宋" w:hAnsi="仿宋" w:eastAsia="仿宋" w:cs="仿宋"/>
          <w:spacing w:val="-4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23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23"/>
          <w:sz w:val="31"/>
          <w:szCs w:val="31"/>
        </w:rPr>
        <w:t>年政府性基金预算</w:t>
      </w:r>
    </w:p>
    <w:p>
      <w:pPr>
        <w:spacing w:line="229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支出为零</w:t>
      </w:r>
    </w:p>
    <w:p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pStyle w:val="2"/>
        <w:spacing w:before="162" w:line="624" w:lineRule="exact"/>
        <w:ind w:left="1325"/>
      </w:pPr>
      <w:r>
        <w:rPr>
          <w:spacing w:val="7"/>
          <w:position w:val="23"/>
        </w:rPr>
        <w:t>九.大同市公务员教育中心</w:t>
      </w:r>
      <w:r>
        <w:rPr>
          <w:spacing w:val="-75"/>
          <w:position w:val="23"/>
        </w:rPr>
        <w:t xml:space="preserve"> </w:t>
      </w:r>
      <w:r>
        <w:rPr>
          <w:spacing w:val="7"/>
          <w:position w:val="23"/>
        </w:rPr>
        <w:t>2022</w:t>
      </w:r>
      <w:r>
        <w:rPr>
          <w:spacing w:val="-75"/>
          <w:position w:val="23"/>
        </w:rPr>
        <w:t xml:space="preserve"> </w:t>
      </w:r>
      <w:r>
        <w:rPr>
          <w:spacing w:val="7"/>
          <w:position w:val="23"/>
        </w:rPr>
        <w:t>年国有资本经</w:t>
      </w:r>
      <w:r>
        <w:rPr>
          <w:spacing w:val="6"/>
          <w:position w:val="23"/>
        </w:rPr>
        <w:t>营预</w:t>
      </w:r>
    </w:p>
    <w:p>
      <w:pPr>
        <w:pStyle w:val="2"/>
        <w:spacing w:line="227" w:lineRule="auto"/>
        <w:ind w:left="679"/>
      </w:pPr>
      <w:r>
        <w:rPr>
          <w:spacing w:val="7"/>
        </w:rPr>
        <w:t>算收支预算表</w:t>
      </w:r>
    </w:p>
    <w:p>
      <w:pPr>
        <w:spacing w:before="119" w:line="4930" w:lineRule="exact"/>
        <w:ind w:firstLine="666"/>
      </w:pPr>
      <w:r>
        <w:rPr>
          <w:position w:val="-98"/>
        </w:rPr>
        <w:drawing>
          <wp:inline distT="0" distB="0" distL="0" distR="0">
            <wp:extent cx="5269865" cy="312991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31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624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2"/>
          <w:sz w:val="31"/>
          <w:szCs w:val="31"/>
        </w:rPr>
        <w:t>说明：大同市公务员教育中心</w:t>
      </w:r>
      <w:r>
        <w:rPr>
          <w:rFonts w:ascii="仿宋" w:hAnsi="仿宋" w:eastAsia="仿宋" w:cs="仿宋"/>
          <w:spacing w:val="-48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22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22"/>
          <w:sz w:val="31"/>
          <w:szCs w:val="31"/>
        </w:rPr>
        <w:t>年国有资本经营预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算收入和支出均为零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1431" w:right="1154" w:bottom="1156" w:left="1785" w:header="0" w:footer="994" w:gutter="0"/>
          <w:cols w:space="720" w:num="1"/>
        </w:sectPr>
      </w:pPr>
    </w:p>
    <w:p>
      <w:pPr>
        <w:pStyle w:val="2"/>
        <w:spacing w:before="162" w:line="624" w:lineRule="exact"/>
        <w:ind w:right="16"/>
        <w:jc w:val="right"/>
      </w:pPr>
      <w:r>
        <w:rPr>
          <w:spacing w:val="6"/>
          <w:position w:val="23"/>
        </w:rPr>
        <w:t>十.大同市公务员教育中心</w:t>
      </w:r>
      <w:r>
        <w:rPr>
          <w:spacing w:val="-57"/>
          <w:position w:val="23"/>
        </w:rPr>
        <w:t xml:space="preserve"> </w:t>
      </w:r>
      <w:r>
        <w:rPr>
          <w:spacing w:val="6"/>
          <w:position w:val="23"/>
        </w:rPr>
        <w:t>2022</w:t>
      </w:r>
      <w:r>
        <w:rPr>
          <w:spacing w:val="-61"/>
          <w:position w:val="23"/>
        </w:rPr>
        <w:t xml:space="preserve"> </w:t>
      </w:r>
      <w:r>
        <w:rPr>
          <w:spacing w:val="6"/>
          <w:position w:val="23"/>
        </w:rPr>
        <w:t>年“三公”经费支出预</w:t>
      </w:r>
    </w:p>
    <w:p>
      <w:pPr>
        <w:pStyle w:val="2"/>
        <w:spacing w:line="227" w:lineRule="auto"/>
        <w:ind w:left="26"/>
      </w:pPr>
      <w:r>
        <w:rPr>
          <w:spacing w:val="2"/>
        </w:rPr>
        <w:t>算表</w:t>
      </w:r>
    </w:p>
    <w:p>
      <w:pPr>
        <w:spacing w:before="107" w:line="4644" w:lineRule="exact"/>
        <w:ind w:firstLine="14"/>
      </w:pPr>
      <w:r>
        <w:rPr>
          <w:position w:val="-92"/>
        </w:rPr>
        <w:drawing>
          <wp:inline distT="0" distB="0" distL="0" distR="0">
            <wp:extent cx="5266690" cy="294894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624" w:lineRule="exact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说明：大同市公务员教育中心</w:t>
      </w:r>
      <w:r>
        <w:rPr>
          <w:rFonts w:ascii="仿宋" w:hAnsi="仿宋" w:eastAsia="仿宋" w:cs="仿宋"/>
          <w:spacing w:val="-43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年“三公</w:t>
      </w:r>
      <w:r>
        <w:rPr>
          <w:rFonts w:ascii="仿宋" w:hAnsi="仿宋" w:eastAsia="仿宋" w:cs="仿宋"/>
          <w:spacing w:val="-11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”经费预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算支出为零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pStyle w:val="2"/>
        <w:spacing w:before="162" w:line="624" w:lineRule="exact"/>
        <w:ind w:left="1321"/>
      </w:pPr>
      <w:r>
        <w:rPr>
          <w:spacing w:val="7"/>
          <w:position w:val="23"/>
        </w:rPr>
        <w:t>十一.大同市公务员教育中心</w:t>
      </w:r>
      <w:r>
        <w:rPr>
          <w:spacing w:val="-71"/>
          <w:position w:val="23"/>
        </w:rPr>
        <w:t xml:space="preserve"> </w:t>
      </w:r>
      <w:r>
        <w:rPr>
          <w:spacing w:val="7"/>
          <w:position w:val="23"/>
        </w:rPr>
        <w:t>2022</w:t>
      </w:r>
      <w:r>
        <w:rPr>
          <w:spacing w:val="-75"/>
          <w:position w:val="23"/>
        </w:rPr>
        <w:t xml:space="preserve"> </w:t>
      </w:r>
      <w:r>
        <w:rPr>
          <w:spacing w:val="7"/>
          <w:position w:val="23"/>
        </w:rPr>
        <w:t>年机关运行经费</w:t>
      </w:r>
    </w:p>
    <w:p>
      <w:pPr>
        <w:pStyle w:val="2"/>
        <w:spacing w:line="227" w:lineRule="auto"/>
        <w:ind w:left="684"/>
      </w:pPr>
      <w:r>
        <w:rPr>
          <w:spacing w:val="8"/>
        </w:rPr>
        <w:t>预算财政拨款情况表</w:t>
      </w:r>
    </w:p>
    <w:p>
      <w:pPr>
        <w:spacing w:before="124" w:line="4920" w:lineRule="exact"/>
        <w:ind w:firstLine="666"/>
      </w:pPr>
      <w:r>
        <w:rPr>
          <w:position w:val="-98"/>
        </w:rPr>
        <w:drawing>
          <wp:inline distT="0" distB="0" distL="0" distR="0">
            <wp:extent cx="5267960" cy="312420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26"/>
      </w:pPr>
      <w:r>
        <w:rPr>
          <w:spacing w:val="6"/>
        </w:rPr>
        <w:t>第三部分</w:t>
      </w:r>
      <w:r>
        <w:rPr>
          <w:spacing w:val="-60"/>
        </w:rPr>
        <w:t xml:space="preserve"> </w:t>
      </w:r>
      <w:r>
        <w:rPr>
          <w:spacing w:val="6"/>
        </w:rPr>
        <w:t>2022</w:t>
      </w:r>
      <w:r>
        <w:rPr>
          <w:spacing w:val="-61"/>
        </w:rPr>
        <w:t xml:space="preserve"> </w:t>
      </w:r>
      <w:r>
        <w:rPr>
          <w:spacing w:val="6"/>
        </w:rPr>
        <w:t>年度部门情况说明</w:t>
      </w:r>
    </w:p>
    <w:p>
      <w:pPr>
        <w:spacing w:line="226" w:lineRule="auto"/>
        <w:sectPr>
          <w:footerReference r:id="rId19" w:type="default"/>
          <w:pgSz w:w="11906" w:h="16839"/>
          <w:pgMar w:top="1431" w:right="1156" w:bottom="1156" w:left="1785" w:header="0" w:footer="994" w:gutter="0"/>
          <w:cols w:space="720" w:num="1"/>
        </w:sectPr>
      </w:pPr>
    </w:p>
    <w:p>
      <w:pPr>
        <w:spacing w:before="163" w:line="227" w:lineRule="auto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年度部门预算收支情况</w:t>
      </w:r>
    </w:p>
    <w:p>
      <w:pPr>
        <w:spacing w:before="242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（一）预算收支情况</w:t>
      </w:r>
    </w:p>
    <w:p>
      <w:pPr>
        <w:spacing w:before="240" w:line="372" w:lineRule="auto"/>
        <w:ind w:left="40" w:right="10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大同市公务员教育中心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2022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年收支预算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174.32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总体比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年减少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128.17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万元，减幅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42.37%，主要原因是 </w:t>
      </w:r>
      <w:r>
        <w:rPr>
          <w:rFonts w:ascii="仿宋" w:hAnsi="仿宋" w:eastAsia="仿宋" w:cs="仿宋"/>
          <w:spacing w:val="11"/>
          <w:sz w:val="31"/>
          <w:szCs w:val="31"/>
        </w:rPr>
        <w:t>人员退休导致人员经费减少和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2022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年项目款公务员培训费</w:t>
      </w:r>
    </w:p>
    <w:p>
      <w:pPr>
        <w:spacing w:line="228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减少。</w:t>
      </w:r>
    </w:p>
    <w:p>
      <w:pPr>
        <w:spacing w:before="240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（二）一般公共预算支出情况</w:t>
      </w:r>
    </w:p>
    <w:p>
      <w:pPr>
        <w:spacing w:before="241" w:line="372" w:lineRule="auto"/>
        <w:ind w:left="44" w:right="14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大同市公务员教育中心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2022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年一般公共预算支出预算</w:t>
      </w:r>
      <w:r>
        <w:rPr>
          <w:rFonts w:ascii="仿宋" w:hAnsi="仿宋" w:eastAsia="仿宋" w:cs="仿宋"/>
          <w:sz w:val="31"/>
          <w:szCs w:val="31"/>
        </w:rPr>
        <w:t xml:space="preserve"> 174.32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万元，总体比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年减少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128.17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万元。</w:t>
      </w:r>
      <w:r>
        <w:rPr>
          <w:rFonts w:ascii="仿宋" w:hAnsi="仿宋" w:eastAsia="仿宋" w:cs="仿宋"/>
          <w:spacing w:val="-1"/>
          <w:sz w:val="31"/>
          <w:szCs w:val="31"/>
        </w:rPr>
        <w:t>其中一般公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共服务支出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144.55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万元，社会保障和就业</w:t>
      </w:r>
      <w:r>
        <w:rPr>
          <w:rFonts w:ascii="仿宋" w:hAnsi="仿宋" w:eastAsia="仿宋" w:cs="仿宋"/>
          <w:sz w:val="31"/>
          <w:szCs w:val="31"/>
        </w:rPr>
        <w:t>支出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17.56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</w:p>
    <w:p>
      <w:pPr>
        <w:spacing w:before="1" w:line="226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卫生健康支出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3.46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万元，住房保障支出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8.75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ascii="仿宋" w:hAnsi="仿宋" w:eastAsia="仿宋" w:cs="仿宋"/>
          <w:spacing w:val="3"/>
          <w:sz w:val="31"/>
          <w:szCs w:val="31"/>
        </w:rPr>
        <w:t>元。</w:t>
      </w:r>
    </w:p>
    <w:p>
      <w:pPr>
        <w:spacing w:before="238" w:line="372" w:lineRule="auto"/>
        <w:ind w:left="3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1、2022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年基本支出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90.93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>021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年减少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22.4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万元，减幅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1977%；基本支出系按现有人员工资标准和公用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经费定额标准核定，减少的主要原因是人员的退休，导致人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员经费和公用经费减少。其中：人员经费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80.69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包括基本工资、津贴补贴、奖金、机关事业单位基本养老保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险缴费、职工基本医疗保险缴费、退休费、生活补助、奖励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金、住房公积金、提租补贴、采暖补贴；公用经费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10.24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元，主要包括办公费、印刷费、差旅费、工会经费、福利费、</w:t>
      </w:r>
    </w:p>
    <w:p>
      <w:pPr>
        <w:spacing w:before="1"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其他交通费用、其他商品和服务支出等。</w:t>
      </w:r>
    </w:p>
    <w:p>
      <w:pPr>
        <w:spacing w:before="242" w:line="624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23"/>
          <w:sz w:val="31"/>
          <w:szCs w:val="31"/>
        </w:rPr>
        <w:t>2、2022</w:t>
      </w:r>
      <w:r>
        <w:rPr>
          <w:rFonts w:ascii="仿宋" w:hAnsi="仿宋" w:eastAsia="仿宋" w:cs="仿宋"/>
          <w:spacing w:val="-4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23"/>
          <w:sz w:val="31"/>
          <w:szCs w:val="31"/>
        </w:rPr>
        <w:t>年项目支出</w:t>
      </w:r>
      <w:r>
        <w:rPr>
          <w:rFonts w:ascii="仿宋" w:hAnsi="仿宋" w:eastAsia="仿宋" w:cs="仿宋"/>
          <w:spacing w:val="-6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23"/>
          <w:sz w:val="31"/>
          <w:szCs w:val="31"/>
        </w:rPr>
        <w:t>83.39</w:t>
      </w:r>
      <w:r>
        <w:rPr>
          <w:rFonts w:ascii="仿宋" w:hAnsi="仿宋" w:eastAsia="仿宋" w:cs="仿宋"/>
          <w:spacing w:val="-5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23"/>
          <w:sz w:val="31"/>
          <w:szCs w:val="31"/>
        </w:rPr>
        <w:t>万元，比</w:t>
      </w:r>
      <w:r>
        <w:rPr>
          <w:rFonts w:ascii="仿宋" w:hAnsi="仿宋" w:eastAsia="仿宋" w:cs="仿宋"/>
          <w:spacing w:val="-6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5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23"/>
          <w:sz w:val="31"/>
          <w:szCs w:val="31"/>
        </w:rPr>
        <w:t>年减少</w:t>
      </w:r>
      <w:r>
        <w:rPr>
          <w:rFonts w:ascii="仿宋" w:hAnsi="仿宋" w:eastAsia="仿宋" w:cs="仿宋"/>
          <w:spacing w:val="-3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23"/>
          <w:sz w:val="31"/>
          <w:szCs w:val="31"/>
        </w:rPr>
        <w:t>10</w:t>
      </w:r>
      <w:r>
        <w:rPr>
          <w:rFonts w:ascii="仿宋" w:hAnsi="仿宋" w:eastAsia="仿宋" w:cs="仿宋"/>
          <w:spacing w:val="-4"/>
          <w:position w:val="23"/>
          <w:sz w:val="31"/>
          <w:szCs w:val="31"/>
        </w:rPr>
        <w:t>5.77</w:t>
      </w:r>
    </w:p>
    <w:p>
      <w:pPr>
        <w:spacing w:before="1"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万元，减幅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56.51%，主要包括残疾人就业保障金、物业费、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6" w:h="16839"/>
          <w:pgMar w:top="1431" w:right="1696" w:bottom="1156" w:left="1785" w:header="0" w:footer="994" w:gutter="0"/>
          <w:cols w:space="720" w:num="1"/>
        </w:sectPr>
      </w:pPr>
    </w:p>
    <w:p>
      <w:pPr>
        <w:spacing w:before="161" w:line="372" w:lineRule="auto"/>
        <w:ind w:left="43" w:right="23" w:hanging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培训费、专项事务工作经费。减少原因是根据市财政要求公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务员培训费按上年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年支付数执行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年预算，故公务</w:t>
      </w:r>
    </w:p>
    <w:p>
      <w:pPr>
        <w:spacing w:line="227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员培训费预算减少。</w:t>
      </w:r>
    </w:p>
    <w:p>
      <w:pPr>
        <w:spacing w:before="242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（三）政府性基金预算情况</w:t>
      </w:r>
    </w:p>
    <w:p>
      <w:pPr>
        <w:spacing w:before="244" w:line="226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大同市公务员教育中心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2022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年没有政府性基金预算。</w:t>
      </w:r>
    </w:p>
    <w:p>
      <w:pPr>
        <w:spacing w:before="244" w:line="228" w:lineRule="auto"/>
        <w:ind w:left="7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二、“三公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”经费增减情况说明</w:t>
      </w:r>
    </w:p>
    <w:p>
      <w:pPr>
        <w:spacing w:before="241" w:line="624" w:lineRule="exact"/>
        <w:ind w:right="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3"/>
          <w:sz w:val="31"/>
          <w:szCs w:val="31"/>
        </w:rPr>
        <w:t>大同市公务员教育中心</w:t>
      </w:r>
      <w:r>
        <w:rPr>
          <w:rFonts w:ascii="仿宋" w:hAnsi="仿宋" w:eastAsia="仿宋" w:cs="仿宋"/>
          <w:spacing w:val="-6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年“三公</w:t>
      </w:r>
      <w:r>
        <w:rPr>
          <w:rFonts w:ascii="仿宋" w:hAnsi="仿宋" w:eastAsia="仿宋" w:cs="仿宋"/>
          <w:spacing w:val="-11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”经费</w:t>
      </w:r>
      <w:r>
        <w:rPr>
          <w:rFonts w:ascii="仿宋" w:hAnsi="仿宋" w:eastAsia="仿宋" w:cs="仿宋"/>
          <w:spacing w:val="2"/>
          <w:position w:val="23"/>
          <w:sz w:val="31"/>
          <w:szCs w:val="31"/>
        </w:rPr>
        <w:t>与</w:t>
      </w:r>
      <w:r>
        <w:rPr>
          <w:rFonts w:ascii="仿宋" w:hAnsi="仿宋" w:eastAsia="仿宋" w:cs="仿宋"/>
          <w:spacing w:val="-6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3"/>
          <w:sz w:val="31"/>
          <w:szCs w:val="31"/>
        </w:rPr>
        <w:t>年</w:t>
      </w:r>
    </w:p>
    <w:p>
      <w:pPr>
        <w:spacing w:before="2" w:line="224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一样未发生支出，数额为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0。</w:t>
      </w:r>
    </w:p>
    <w:p>
      <w:pPr>
        <w:spacing w:before="247" w:line="226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三、机关运行经费情况</w:t>
      </w:r>
    </w:p>
    <w:p>
      <w:pPr>
        <w:spacing w:before="242" w:line="372" w:lineRule="auto"/>
        <w:ind w:left="37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大同市公务员教育中心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2022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年机关运行经费预算数为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10.24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比 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年预算减少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2.53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万元，减幅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19.</w:t>
      </w:r>
      <w:r>
        <w:rPr>
          <w:rFonts w:ascii="仿宋" w:hAnsi="仿宋" w:eastAsia="仿宋" w:cs="仿宋"/>
          <w:spacing w:val="-2"/>
          <w:sz w:val="31"/>
          <w:szCs w:val="31"/>
        </w:rPr>
        <w:t>81%，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减少原因是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2021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年我单位退休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名职工，导致</w:t>
      </w:r>
      <w:r>
        <w:rPr>
          <w:rFonts w:ascii="仿宋" w:hAnsi="仿宋" w:eastAsia="仿宋" w:cs="仿宋"/>
          <w:spacing w:val="8"/>
          <w:sz w:val="31"/>
          <w:szCs w:val="31"/>
        </w:rPr>
        <w:t>机关运行经</w:t>
      </w:r>
    </w:p>
    <w:p>
      <w:pPr>
        <w:spacing w:line="227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费里其他交通费用和福利费等减少。</w:t>
      </w:r>
    </w:p>
    <w:p>
      <w:pPr>
        <w:spacing w:before="242" w:line="228" w:lineRule="auto"/>
        <w:ind w:left="7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四、政府采购情况说明</w:t>
      </w:r>
    </w:p>
    <w:p>
      <w:pPr>
        <w:spacing w:before="240" w:line="372" w:lineRule="auto"/>
        <w:ind w:left="37" w:right="23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大同市公务员教育中心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2022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年政府采购预算总额47.46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万元，其中：物业费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41.96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万元，印刷费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0.5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pacing w:val="4"/>
          <w:sz w:val="31"/>
          <w:szCs w:val="31"/>
        </w:rPr>
        <w:t>元，多功能</w:t>
      </w:r>
    </w:p>
    <w:p>
      <w:pPr>
        <w:spacing w:before="2"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一体机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万元，会议桌椅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</w:t>
      </w:r>
    </w:p>
    <w:p>
      <w:pPr>
        <w:spacing w:before="241" w:line="624" w:lineRule="exact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3"/>
          <w:sz w:val="31"/>
          <w:szCs w:val="31"/>
        </w:rPr>
        <w:t>五、</w:t>
      </w:r>
      <w:r>
        <w:rPr>
          <w:rFonts w:ascii="仿宋" w:hAnsi="仿宋" w:eastAsia="仿宋" w:cs="仿宋"/>
          <w:spacing w:val="-2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绩效评价情况说明</w:t>
      </w:r>
    </w:p>
    <w:p>
      <w:pPr>
        <w:spacing w:before="1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（一）绩效管理情况</w:t>
      </w:r>
    </w:p>
    <w:p>
      <w:pPr>
        <w:spacing w:before="242" w:line="624" w:lineRule="exact"/>
        <w:ind w:right="2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2022 年大同市公务员教育中心实施绩效目标管</w:t>
      </w:r>
      <w:r>
        <w:rPr>
          <w:rFonts w:ascii="仿宋" w:hAnsi="仿宋" w:eastAsia="仿宋" w:cs="仿宋"/>
          <w:spacing w:val="13"/>
          <w:position w:val="23"/>
          <w:sz w:val="31"/>
          <w:szCs w:val="31"/>
        </w:rPr>
        <w:t>理的项</w:t>
      </w:r>
    </w:p>
    <w:p>
      <w:pPr>
        <w:spacing w:line="227" w:lineRule="auto"/>
        <w:ind w:left="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目共有 5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个，涉及一般公共预算资金 83.39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万元，包括：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6" w:h="16839"/>
          <w:pgMar w:top="1431" w:right="1776" w:bottom="1156" w:left="1785" w:header="0" w:footer="994" w:gutter="0"/>
          <w:cols w:space="720" w:num="1"/>
        </w:sectPr>
      </w:pPr>
    </w:p>
    <w:p>
      <w:pPr>
        <w:spacing w:before="162" w:line="624" w:lineRule="exact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专项事务工作经费、残疾人保障金、公务员培训费、物业费</w:t>
      </w:r>
    </w:p>
    <w:p>
      <w:pPr>
        <w:spacing w:line="229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等。</w:t>
      </w:r>
    </w:p>
    <w:p>
      <w:pPr>
        <w:spacing w:before="238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（二）绩效目标情况</w:t>
      </w:r>
    </w:p>
    <w:p>
      <w:pPr>
        <w:spacing w:before="241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在实施绩效目标管理的项目中，资金较大的项目有公务</w:t>
      </w:r>
    </w:p>
    <w:p>
      <w:pPr>
        <w:spacing w:before="1" w:line="226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员培训经费、物业费。</w:t>
      </w:r>
    </w:p>
    <w:p>
      <w:pPr>
        <w:spacing w:before="243" w:line="229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（1）公务员培训经费</w:t>
      </w:r>
    </w:p>
    <w:p>
      <w:pPr>
        <w:spacing w:before="240" w:line="227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年度预算安排：一般公共预算财政拨款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31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万元。</w:t>
      </w:r>
    </w:p>
    <w:p>
      <w:pPr>
        <w:spacing w:before="243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3"/>
          <w:sz w:val="31"/>
          <w:szCs w:val="31"/>
        </w:rPr>
        <w:t>项目概况：根据《公务员法》《公务员培训规定》</w:t>
      </w:r>
      <w:r>
        <w:rPr>
          <w:rFonts w:ascii="仿宋" w:hAnsi="仿宋" w:eastAsia="仿宋" w:cs="仿宋"/>
          <w:spacing w:val="-7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3"/>
          <w:sz w:val="31"/>
          <w:szCs w:val="31"/>
        </w:rPr>
        <w:t>的要</w:t>
      </w:r>
    </w:p>
    <w:p>
      <w:pPr>
        <w:spacing w:before="1" w:line="225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求，组织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年公务员初任培训、任职培训工作。</w:t>
      </w:r>
    </w:p>
    <w:p>
      <w:pPr>
        <w:spacing w:before="245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3"/>
          <w:sz w:val="31"/>
          <w:szCs w:val="31"/>
        </w:rPr>
        <w:t>年度目标：2022</w:t>
      </w:r>
      <w:r>
        <w:rPr>
          <w:rFonts w:ascii="仿宋" w:hAnsi="仿宋" w:eastAsia="仿宋" w:cs="仿宋"/>
          <w:spacing w:val="-45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12</w:t>
      </w:r>
      <w:r>
        <w:rPr>
          <w:rFonts w:ascii="仿宋" w:hAnsi="仿宋" w:eastAsia="仿宋" w:cs="仿宋"/>
          <w:spacing w:val="-3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月底前举办全市及区县新录用公</w:t>
      </w:r>
    </w:p>
    <w:p>
      <w:pPr>
        <w:spacing w:before="1" w:line="228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务员初任培训和任职培训班。</w:t>
      </w:r>
    </w:p>
    <w:p>
      <w:pPr>
        <w:spacing w:before="241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（2）物业费</w:t>
      </w:r>
    </w:p>
    <w:p>
      <w:pPr>
        <w:spacing w:before="244" w:line="227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年度预算安排：一般公共预算财政拨款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45.96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万元。</w:t>
      </w:r>
    </w:p>
    <w:p>
      <w:pPr>
        <w:spacing w:before="241" w:line="372" w:lineRule="auto"/>
        <w:ind w:left="47" w:right="16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项目概况：因机构改革，公务员教育中心由市人社局转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隶划归市委组织部，中心办公及教学楼聘请物业公司进行专</w:t>
      </w:r>
    </w:p>
    <w:p>
      <w:pPr>
        <w:spacing w:before="1" w:line="229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业管理费用。</w:t>
      </w:r>
    </w:p>
    <w:p>
      <w:pPr>
        <w:spacing w:before="238" w:line="228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年度目标：进一步提升办公及教学楼服务质量。</w:t>
      </w:r>
    </w:p>
    <w:p>
      <w:pPr>
        <w:spacing w:before="242" w:line="228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六、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国有资产占有使用情况</w:t>
      </w:r>
    </w:p>
    <w:p>
      <w:pPr>
        <w:spacing w:before="241" w:line="225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（一）</w:t>
      </w:r>
      <w:r>
        <w:rPr>
          <w:rFonts w:ascii="仿宋" w:hAnsi="仿宋" w:eastAsia="仿宋" w:cs="仿宋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车辆情况</w:t>
      </w:r>
    </w:p>
    <w:p>
      <w:pPr>
        <w:spacing w:before="246" w:line="225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公务用车制度改革后，我单位没有公务用车。</w:t>
      </w:r>
    </w:p>
    <w:p>
      <w:pPr>
        <w:spacing w:before="246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（二）房屋情况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before="162" w:line="624" w:lineRule="exact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23"/>
          <w:sz w:val="31"/>
          <w:szCs w:val="31"/>
        </w:rPr>
        <w:t>我单位办公用房相关手续和帐务处理在前上级主管部</w:t>
      </w:r>
    </w:p>
    <w:p>
      <w:pPr>
        <w:spacing w:line="226" w:lineRule="auto"/>
        <w:ind w:left="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门人力资源和社会保障局。</w:t>
      </w:r>
    </w:p>
    <w:p>
      <w:pPr>
        <w:spacing w:before="243" w:line="624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（三）其他国有资产占有情况</w:t>
      </w:r>
    </w:p>
    <w:p>
      <w:pPr>
        <w:spacing w:before="1" w:line="226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我单位无价值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万元以上资产。</w:t>
      </w:r>
    </w:p>
    <w:p>
      <w:pPr>
        <w:spacing w:before="243" w:line="624" w:lineRule="exact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七、其他说明</w:t>
      </w:r>
    </w:p>
    <w:p>
      <w:pPr>
        <w:spacing w:before="2" w:line="230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无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26"/>
      </w:pPr>
      <w:r>
        <w:rPr>
          <w:spacing w:val="7"/>
        </w:rPr>
        <w:t>第四部分  名词解释</w:t>
      </w:r>
    </w:p>
    <w:p>
      <w:pPr>
        <w:spacing w:before="242" w:line="624" w:lineRule="exact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一、基本支出</w:t>
      </w:r>
      <w:r>
        <w:rPr>
          <w:rFonts w:ascii="仿宋" w:hAnsi="仿宋" w:eastAsia="仿宋" w:cs="仿宋"/>
          <w:spacing w:val="9"/>
          <w:position w:val="23"/>
          <w:sz w:val="31"/>
          <w:szCs w:val="31"/>
        </w:rPr>
        <w:t>：指为保障机构正常运转、完成日常</w:t>
      </w:r>
    </w:p>
    <w:p>
      <w:pPr>
        <w:spacing w:before="1" w:line="225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工作任务而发生的人员支出和公用支出。</w:t>
      </w:r>
    </w:p>
    <w:p>
      <w:pPr>
        <w:spacing w:before="246" w:line="624" w:lineRule="exact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二、项目支出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：指在基本支出之外为完成特定行政任</w:t>
      </w:r>
    </w:p>
    <w:p>
      <w:pPr>
        <w:spacing w:before="1" w:line="227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务和事业发展目标所发生的支出。</w:t>
      </w:r>
    </w:p>
    <w:p>
      <w:pPr>
        <w:spacing w:before="236" w:line="372" w:lineRule="auto"/>
        <w:ind w:left="3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三、“三公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”经费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：指省直部门用一般公共预算安排的 </w:t>
      </w:r>
      <w:r>
        <w:rPr>
          <w:rFonts w:ascii="仿宋" w:hAnsi="仿宋" w:eastAsia="仿宋" w:cs="仿宋"/>
          <w:spacing w:val="1"/>
          <w:sz w:val="31"/>
          <w:szCs w:val="31"/>
        </w:rPr>
        <w:t>因公出国（境）费用、公务用车购置及运行费和公务接待费。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其中：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因公出国（境）费用反映单位公务出国（境）的国际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旅费、国外城市间交通费、住宿费、伙食费、培训费、公杂 </w:t>
      </w:r>
      <w:r>
        <w:rPr>
          <w:rFonts w:ascii="仿宋" w:hAnsi="仿宋" w:eastAsia="仿宋" w:cs="仿宋"/>
          <w:spacing w:val="8"/>
          <w:sz w:val="31"/>
          <w:szCs w:val="31"/>
        </w:rPr>
        <w:t>费等支出；公务用车购置费反映公务用车购置支出（含车辆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购置税、牌照费</w:t>
      </w:r>
      <w:r>
        <w:rPr>
          <w:rFonts w:ascii="仿宋" w:hAnsi="仿宋" w:eastAsia="仿宋" w:cs="仿宋"/>
          <w:spacing w:val="-45"/>
          <w:sz w:val="31"/>
          <w:szCs w:val="31"/>
        </w:rPr>
        <w:t>）；</w:t>
      </w:r>
      <w:r>
        <w:rPr>
          <w:rFonts w:ascii="仿宋" w:hAnsi="仿宋" w:eastAsia="仿宋" w:cs="仿宋"/>
          <w:spacing w:val="13"/>
          <w:sz w:val="31"/>
          <w:szCs w:val="31"/>
        </w:rPr>
        <w:t>公务用车运行维护费反映单位按规定保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留的公务用车燃料费、维修费、过路过桥费、保险费、安全 </w:t>
      </w:r>
      <w:r>
        <w:rPr>
          <w:rFonts w:ascii="仿宋" w:hAnsi="仿宋" w:eastAsia="仿宋" w:cs="仿宋"/>
          <w:spacing w:val="8"/>
          <w:sz w:val="31"/>
          <w:szCs w:val="31"/>
        </w:rPr>
        <w:t>奖励费用等支出；公务接待费反映机关和参公事业单位按规</w:t>
      </w:r>
    </w:p>
    <w:p>
      <w:pPr>
        <w:spacing w:line="227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定开支的各类公务接待（含外宾接待）支出。</w:t>
      </w:r>
    </w:p>
    <w:p>
      <w:pPr>
        <w:spacing w:before="244" w:line="226" w:lineRule="auto"/>
        <w:ind w:left="7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四、机关运行经费</w:t>
      </w:r>
      <w:r>
        <w:rPr>
          <w:rFonts w:ascii="仿宋" w:hAnsi="仿宋" w:eastAsia="仿宋" w:cs="仿宋"/>
          <w:spacing w:val="7"/>
          <w:sz w:val="31"/>
          <w:szCs w:val="31"/>
        </w:rPr>
        <w:t>：指行政单位和参照公务员法</w:t>
      </w:r>
      <w:r>
        <w:rPr>
          <w:rFonts w:ascii="仿宋" w:hAnsi="仿宋" w:eastAsia="仿宋" w:cs="仿宋"/>
          <w:spacing w:val="6"/>
          <w:sz w:val="31"/>
          <w:szCs w:val="31"/>
        </w:rPr>
        <w:t>管理的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6" w:h="16839"/>
          <w:pgMar w:top="1431" w:right="1688" w:bottom="1156" w:left="1785" w:header="0" w:footer="994" w:gutter="0"/>
          <w:cols w:space="720" w:num="1"/>
        </w:sectPr>
      </w:pPr>
    </w:p>
    <w:p>
      <w:pPr>
        <w:spacing w:before="162" w:line="624" w:lineRule="exact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23"/>
          <w:sz w:val="31"/>
          <w:szCs w:val="31"/>
        </w:rPr>
        <w:t>事业单位使用一般公共预算财政拨款安排的基本支出中的</w:t>
      </w:r>
    </w:p>
    <w:p>
      <w:pPr>
        <w:spacing w:line="229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公用经费支出。</w:t>
      </w:r>
    </w:p>
    <w:p>
      <w:pPr>
        <w:spacing w:before="236" w:line="372" w:lineRule="auto"/>
        <w:ind w:left="34" w:right="105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五、政府购买服务</w:t>
      </w:r>
      <w:r>
        <w:rPr>
          <w:rFonts w:ascii="仿宋" w:hAnsi="仿宋" w:eastAsia="仿宋" w:cs="仿宋"/>
          <w:spacing w:val="8"/>
          <w:sz w:val="31"/>
          <w:szCs w:val="31"/>
        </w:rPr>
        <w:t>：根据我国现行政策规定，政府购买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服务，是指充分发挥市场机制作用，将国家机关属于自身职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责范围且适合通过市场化方式提供的服务事项，按照政府采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购方式和程序，交由符合条件的服务供应商承担，并根据服</w:t>
      </w:r>
    </w:p>
    <w:p>
      <w:pPr>
        <w:spacing w:line="226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务数量和质量等情况向其支付费用的行为。</w:t>
      </w:r>
    </w:p>
    <w:p>
      <w:pPr>
        <w:spacing w:before="243" w:line="372" w:lineRule="auto"/>
        <w:ind w:left="3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六、一般公共预算：</w:t>
      </w:r>
      <w:r>
        <w:rPr>
          <w:rFonts w:ascii="仿宋" w:hAnsi="仿宋" w:eastAsia="仿宋" w:cs="仿宋"/>
          <w:spacing w:val="8"/>
          <w:sz w:val="31"/>
          <w:szCs w:val="31"/>
        </w:rPr>
        <w:t>是指以税收为主体的财政收入，安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排用于保障和改善民生、推动经济社会发展、</w:t>
      </w:r>
      <w:r>
        <w:rPr>
          <w:rFonts w:ascii="仿宋" w:hAnsi="仿宋" w:eastAsia="仿宋" w:cs="仿宋"/>
          <w:sz w:val="31"/>
          <w:szCs w:val="31"/>
        </w:rPr>
        <w:t>维护国家安全、</w:t>
      </w:r>
    </w:p>
    <w:p>
      <w:pPr>
        <w:spacing w:line="224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维持国家机构正常运转等方面的收支预算。</w:t>
      </w:r>
    </w:p>
    <w:p>
      <w:pPr>
        <w:spacing w:before="246" w:line="372" w:lineRule="auto"/>
        <w:ind w:left="37" w:right="10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七、政府性基金预算</w:t>
      </w:r>
      <w:r>
        <w:rPr>
          <w:rFonts w:ascii="仿宋" w:hAnsi="仿宋" w:eastAsia="仿宋" w:cs="仿宋"/>
          <w:spacing w:val="8"/>
          <w:sz w:val="31"/>
          <w:szCs w:val="31"/>
        </w:rPr>
        <w:t>：是对依照法律、行政法规的规定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在一定期限内向特定对象征收、收取或者以其他方式筹集的</w:t>
      </w:r>
    </w:p>
    <w:p>
      <w:pPr>
        <w:spacing w:line="227" w:lineRule="auto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资金，专项用于特定公共事业发展的收支预算。</w:t>
      </w:r>
    </w:p>
    <w:p>
      <w:pPr>
        <w:spacing w:before="243" w:line="624" w:lineRule="exact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八、国有资本经营预算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：是对国有资本收益作出支出安</w:t>
      </w:r>
    </w:p>
    <w:p>
      <w:pPr>
        <w:spacing w:line="227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排的收支预算。</w:t>
      </w:r>
    </w:p>
    <w:p>
      <w:pPr>
        <w:spacing w:before="241" w:line="372" w:lineRule="auto"/>
        <w:ind w:left="35" w:right="102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九、财政专户管理资金</w:t>
      </w:r>
      <w:r>
        <w:rPr>
          <w:rFonts w:ascii="仿宋" w:hAnsi="仿宋" w:eastAsia="仿宋" w:cs="仿宋"/>
          <w:spacing w:val="8"/>
          <w:sz w:val="31"/>
          <w:szCs w:val="31"/>
        </w:rPr>
        <w:t>：专指教育收费，包括目前在财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政专户管理的高中以上学费、住宿费，高校委托培养费，党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校收费，教育考试考务费，函大、电大、夜大及短训班培训</w:t>
      </w:r>
    </w:p>
    <w:p>
      <w:pPr>
        <w:spacing w:line="229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费等。</w:t>
      </w:r>
    </w:p>
    <w:p>
      <w:pPr>
        <w:spacing w:before="238" w:line="372" w:lineRule="auto"/>
        <w:ind w:left="35" w:right="10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十、单位资金</w:t>
      </w:r>
      <w:r>
        <w:rPr>
          <w:rFonts w:ascii="仿宋" w:hAnsi="仿宋" w:eastAsia="仿宋" w:cs="仿宋"/>
          <w:spacing w:val="8"/>
          <w:sz w:val="31"/>
          <w:szCs w:val="31"/>
        </w:rPr>
        <w:t>：是指除政府预算资金和财政专户管理资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金以外的资金，包括事业收入、事业单位经营收入、上级补</w:t>
      </w:r>
    </w:p>
    <w:p>
      <w:pPr>
        <w:spacing w:before="1" w:line="226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助收入、附属单位上缴收入、其他收入。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06" w:h="16839"/>
          <w:pgMar w:top="1431" w:right="1696" w:bottom="1156" w:left="1785" w:header="0" w:footer="994" w:gutter="0"/>
          <w:cols w:space="720" w:num="1"/>
        </w:sectPr>
      </w:pPr>
    </w:p>
    <w:p>
      <w:pPr>
        <w:spacing w:before="162" w:line="624" w:lineRule="exact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十一、上年结转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：指以前年度预算安排、结转到本年仍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按原规定用途继续使用的资金。</w:t>
      </w:r>
    </w:p>
    <w:sectPr>
      <w:footerReference r:id="rId25" w:type="default"/>
      <w:pgSz w:w="11906" w:h="16839"/>
      <w:pgMar w:top="1431" w:right="1785" w:bottom="1156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>1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10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-</w:t>
    </w:r>
    <w:r>
      <w:rPr>
        <w:rFonts w:ascii="Times New Roman" w:hAnsi="Times New Roman" w:eastAsia="Times New Roman" w:cs="Times New Roman"/>
        <w:spacing w:val="24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11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12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13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14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15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17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18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19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2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  <w:r>
      <w:rPr>
        <w:rFonts w:ascii="Times New Roman" w:hAnsi="Times New Roman" w:eastAsia="Times New Roman" w:cs="Times New Roman"/>
        <w:spacing w:val="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20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  <w:r>
      <w:rPr>
        <w:rFonts w:ascii="Times New Roman" w:hAnsi="Times New Roman" w:eastAsia="Times New Roman" w:cs="Times New Roman"/>
        <w:spacing w:val="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21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3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4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0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5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6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0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7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8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9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RmYTdlYzgyMmJlZjJiMTdjMjE4Y2MzNDdiMTQ1YTcifQ=="/>
  </w:docVars>
  <w:rsids>
    <w:rsidRoot w:val="00000000"/>
    <w:rsid w:val="0AEF1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image" Target="media/image11.jpeg"/><Relationship Id="rId36" Type="http://schemas.openxmlformats.org/officeDocument/2006/relationships/image" Target="media/image10.jpeg"/><Relationship Id="rId35" Type="http://schemas.openxmlformats.org/officeDocument/2006/relationships/image" Target="media/image9.jpeg"/><Relationship Id="rId34" Type="http://schemas.openxmlformats.org/officeDocument/2006/relationships/image" Target="media/image8.jpeg"/><Relationship Id="rId33" Type="http://schemas.openxmlformats.org/officeDocument/2006/relationships/image" Target="media/image7.jpeg"/><Relationship Id="rId32" Type="http://schemas.openxmlformats.org/officeDocument/2006/relationships/image" Target="media/image6.jpeg"/><Relationship Id="rId31" Type="http://schemas.openxmlformats.org/officeDocument/2006/relationships/image" Target="media/image5.jpeg"/><Relationship Id="rId30" Type="http://schemas.openxmlformats.org/officeDocument/2006/relationships/image" Target="media/image4.jpeg"/><Relationship Id="rId3" Type="http://schemas.openxmlformats.org/officeDocument/2006/relationships/footnotes" Target="footnotes.xml"/><Relationship Id="rId29" Type="http://schemas.openxmlformats.org/officeDocument/2006/relationships/image" Target="media/image3.jpeg"/><Relationship Id="rId28" Type="http://schemas.openxmlformats.org/officeDocument/2006/relationships/image" Target="media/image2.jpeg"/><Relationship Id="rId27" Type="http://schemas.openxmlformats.org/officeDocument/2006/relationships/image" Target="media/image1.jpeg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2022-03-23T18:11:00Z</dcterms:created>
  <dc:creator>lenovo</dc:creator>
  <cp:lastModifiedBy>Administrator</cp:lastModifiedBy>
  <dcterms:modified xsi:type="dcterms:W3CDTF">2023-10-03T03:33:02Z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2023-10-03T10:51:10Z</vt:filetime>
  </property>
  <property fmtid="{D5CDD505-2E9C-101B-9397-08002B2CF9AE}" pid="4" name="KSOProductBuildVer">
    <vt:lpwstr>2052-12.1.0.15712</vt:lpwstr>
  </property>
  <property fmtid="{D5CDD505-2E9C-101B-9397-08002B2CF9AE}" pid="5" name="ICV">
    <vt:lpwstr>0DFFC182D09746859F58F85C994F5ED5_12</vt:lpwstr>
  </property>
</Properties>
</file>