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ge">
              <wp:posOffset>2745740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86.66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断流的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全市总体水质为良好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DZmYjNlMTU0NmU5ZGRmODY1YzA5YTNjMTdmYzU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5C2138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3F2D0E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3C74CE2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断流断面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0.8666</c:v>
                </c:pt>
                <c:pt idx="1">
                  <c:v>0.0667</c:v>
                </c:pt>
                <c:pt idx="2">
                  <c:v>0.0667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586</Characters>
  <Lines>3</Lines>
  <Paragraphs>1</Paragraphs>
  <TotalTime>8</TotalTime>
  <ScaleCrop>false</ScaleCrop>
  <LinksUpToDate>false</LinksUpToDate>
  <CharactersWithSpaces>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西西</cp:lastModifiedBy>
  <cp:lastPrinted>2020-05-18T03:36:00Z</cp:lastPrinted>
  <dcterms:modified xsi:type="dcterms:W3CDTF">2024-02-06T15:45:02Z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CADF7C3D64684F4392A8711A6D2331AB_13</vt:lpwstr>
  </property>
</Properties>
</file>