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8E62E">
      <w:pPr>
        <w:spacing w:line="287" w:lineRule="auto"/>
        <w:rPr>
          <w:rFonts w:ascii="Arial"/>
          <w:color w:val="FF0000"/>
          <w:sz w:val="21"/>
        </w:rPr>
      </w:pPr>
    </w:p>
    <w:p w14:paraId="41C9D7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6" w:lineRule="auto"/>
        <w:textAlignment w:val="baseline"/>
        <w:rPr>
          <w:color w:val="auto"/>
          <w:sz w:val="30"/>
          <w:szCs w:val="30"/>
        </w:rPr>
      </w:pPr>
      <w:r>
        <w:rPr>
          <w:color w:val="auto"/>
          <w:spacing w:val="-10"/>
          <w:position w:val="1"/>
          <w:sz w:val="30"/>
          <w:szCs w:val="30"/>
        </w:rPr>
        <w:t>电子监管号：</w:t>
      </w:r>
      <w:r>
        <w:rPr>
          <w:rFonts w:hint="eastAsia"/>
          <w:color w:val="auto"/>
          <w:spacing w:val="-10"/>
          <w:position w:val="1"/>
          <w:sz w:val="30"/>
          <w:szCs w:val="30"/>
          <w:lang w:val="en-US" w:eastAsia="zh-CN"/>
        </w:rPr>
        <w:t>1402152024ZZ0008465</w:t>
      </w:r>
      <w:r>
        <w:rPr>
          <w:rFonts w:hint="eastAsia"/>
          <w:color w:val="auto"/>
          <w:spacing w:val="-10"/>
          <w:position w:val="-1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color w:val="auto"/>
          <w:spacing w:val="-10"/>
          <w:position w:val="1"/>
          <w:sz w:val="30"/>
          <w:szCs w:val="30"/>
          <w:lang w:eastAsia="zh-CN"/>
        </w:rPr>
        <w:t>同政占土</w:t>
      </w:r>
      <w:r>
        <w:rPr>
          <w:color w:val="auto"/>
          <w:spacing w:val="-10"/>
          <w:position w:val="1"/>
          <w:sz w:val="30"/>
          <w:szCs w:val="30"/>
        </w:rPr>
        <w:t>字</w:t>
      </w:r>
      <w:r>
        <w:rPr>
          <w:rFonts w:hint="eastAsia"/>
          <w:color w:val="auto"/>
          <w:spacing w:val="-10"/>
          <w:position w:val="1"/>
          <w:sz w:val="30"/>
          <w:szCs w:val="30"/>
        </w:rPr>
        <w:t>〔</w:t>
      </w:r>
      <w:r>
        <w:rPr>
          <w:color w:val="auto"/>
          <w:spacing w:val="-10"/>
          <w:position w:val="1"/>
          <w:sz w:val="30"/>
          <w:szCs w:val="30"/>
        </w:rPr>
        <w:t>2024</w:t>
      </w:r>
      <w:r>
        <w:rPr>
          <w:rFonts w:hint="eastAsia"/>
          <w:color w:val="auto"/>
          <w:spacing w:val="-10"/>
          <w:position w:val="1"/>
          <w:sz w:val="30"/>
          <w:szCs w:val="30"/>
        </w:rPr>
        <w:t>〕</w:t>
      </w:r>
      <w:r>
        <w:rPr>
          <w:rFonts w:hint="eastAsia"/>
          <w:color w:val="auto"/>
          <w:spacing w:val="-10"/>
          <w:position w:val="1"/>
          <w:sz w:val="30"/>
          <w:szCs w:val="30"/>
          <w:lang w:val="en-US" w:eastAsia="zh-CN"/>
        </w:rPr>
        <w:t>1</w:t>
      </w:r>
      <w:r>
        <w:rPr>
          <w:color w:val="auto"/>
          <w:spacing w:val="-10"/>
          <w:position w:val="1"/>
          <w:sz w:val="30"/>
          <w:szCs w:val="30"/>
        </w:rPr>
        <w:t>号</w:t>
      </w:r>
    </w:p>
    <w:p w14:paraId="399D19BE">
      <w:pPr>
        <w:spacing w:line="287" w:lineRule="auto"/>
        <w:rPr>
          <w:rFonts w:ascii="Arial"/>
          <w:color w:val="FF0000"/>
          <w:sz w:val="21"/>
        </w:rPr>
      </w:pPr>
    </w:p>
    <w:p w14:paraId="2863E0DB">
      <w:pPr>
        <w:spacing w:line="288" w:lineRule="auto"/>
        <w:rPr>
          <w:rFonts w:ascii="Arial"/>
          <w:sz w:val="21"/>
        </w:rPr>
      </w:pPr>
    </w:p>
    <w:p w14:paraId="264B76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rPr>
          <w:rFonts w:hint="default" w:ascii="黑体" w:hAnsi="黑体" w:eastAsia="黑体" w:cs="黑体"/>
          <w:spacing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pacing w:val="0"/>
          <w:sz w:val="44"/>
          <w:szCs w:val="44"/>
        </w:rPr>
        <w:t>关于</w:t>
      </w: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大同市云州区</w:t>
      </w:r>
      <w:r>
        <w:rPr>
          <w:rFonts w:hint="eastAsia" w:ascii="黑体" w:hAnsi="黑体" w:eastAsia="黑体" w:cs="黑体"/>
          <w:spacing w:val="0"/>
          <w:sz w:val="44"/>
          <w:szCs w:val="44"/>
          <w:lang w:val="en-US" w:eastAsia="zh-CN"/>
        </w:rPr>
        <w:t>2024年第二批次</w:t>
      </w:r>
    </w:p>
    <w:p w14:paraId="38C460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乡村</w:t>
      </w:r>
      <w:r>
        <w:rPr>
          <w:rFonts w:hint="eastAsia" w:ascii="黑体" w:hAnsi="黑体" w:eastAsia="黑体" w:cs="黑体"/>
          <w:spacing w:val="0"/>
          <w:sz w:val="44"/>
          <w:szCs w:val="44"/>
        </w:rPr>
        <w:t>建设用地的批复</w:t>
      </w:r>
    </w:p>
    <w:p w14:paraId="3ABF931B">
      <w:pPr>
        <w:spacing w:line="260" w:lineRule="auto"/>
        <w:rPr>
          <w:rFonts w:ascii="Arial"/>
          <w:sz w:val="21"/>
        </w:rPr>
      </w:pPr>
    </w:p>
    <w:p w14:paraId="2424FE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hint="eastAsia" w:ascii="仿宋" w:hAnsi="仿宋" w:eastAsia="仿宋" w:cs="仿宋"/>
          <w:spacing w:val="-20"/>
          <w:w w:val="100"/>
          <w:sz w:val="30"/>
          <w:szCs w:val="30"/>
        </w:rPr>
      </w:pPr>
      <w:r>
        <w:rPr>
          <w:rFonts w:hint="eastAsia" w:cs="仿宋"/>
          <w:spacing w:val="-20"/>
          <w:w w:val="100"/>
          <w:sz w:val="30"/>
          <w:szCs w:val="30"/>
          <w:lang w:eastAsia="zh-CN"/>
        </w:rPr>
        <w:t>云州区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</w:rPr>
        <w:t>人民政府：</w:t>
      </w:r>
    </w:p>
    <w:p w14:paraId="195BD3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20" w:firstLineChars="200"/>
        <w:textAlignment w:val="baseline"/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20"/>
          <w:w w:val="100"/>
          <w:sz w:val="30"/>
          <w:szCs w:val="30"/>
        </w:rPr>
        <w:t>你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区《关于大同市云州区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2024年第二批次乡村建设用地的请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示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》（云州占土请字〔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〕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1号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）收悉，已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</w:rPr>
        <w:t>经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市政府同意。现批复如下：</w:t>
      </w:r>
    </w:p>
    <w:p w14:paraId="63F6FF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20" w:firstLineChars="200"/>
        <w:textAlignment w:val="baseline"/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一、同意你区将集体农用地7.0327公顷(不涉及耕地)转为建设用地。建设用地涉及吉家庄乡南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栋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庄村、周士庄镇陈家堡村、遇驾山村、聚乐乡聚乐村、下羊落村和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聚乐村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张庄村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val="en-US" w:eastAsia="zh-CN"/>
        </w:rPr>
        <w:t>民小组</w:t>
      </w: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土地，具体位置以你区人民政府上报资料为准。上述共计批准建设用地7.0327公顷，作为云州区二〇二四年第二批次乡村建设用地。</w:t>
      </w:r>
    </w:p>
    <w:p w14:paraId="3A91E4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20" w:firstLineChars="200"/>
        <w:textAlignment w:val="baseline"/>
        <w:rPr>
          <w:rFonts w:hint="eastAsia" w:ascii="仿宋" w:hAnsi="仿宋" w:eastAsia="仿宋" w:cs="仿宋"/>
          <w:spacing w:val="-20"/>
          <w:w w:val="100"/>
          <w:sz w:val="30"/>
          <w:szCs w:val="30"/>
        </w:rPr>
      </w:pPr>
      <w:r>
        <w:rPr>
          <w:rFonts w:hint="eastAsia" w:ascii="仿宋" w:hAnsi="仿宋" w:eastAsia="仿宋" w:cs="仿宋"/>
          <w:spacing w:val="-20"/>
          <w:w w:val="100"/>
          <w:sz w:val="30"/>
          <w:szCs w:val="30"/>
          <w:lang w:eastAsia="zh-CN"/>
        </w:rPr>
        <w:t>二、你区人民政府要严格依法履行批后实施和公告等工作程序，做好被占地农民的安置补偿，妥善解决好被占地农民的生产和生活。要按照国家、省有关农村村民住宅用地政策，严格落实“一户一宅”的要求，依法依规办理宅基地手续。</w:t>
      </w:r>
    </w:p>
    <w:p w14:paraId="700984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20" w:firstLineChars="200"/>
        <w:textAlignment w:val="baseline"/>
        <w:rPr>
          <w:rFonts w:hint="eastAsia" w:ascii="仿宋" w:hAnsi="仿宋" w:eastAsia="仿宋" w:cs="仿宋"/>
          <w:spacing w:val="-20"/>
          <w:w w:val="100"/>
          <w:sz w:val="30"/>
          <w:szCs w:val="30"/>
        </w:rPr>
      </w:pPr>
    </w:p>
    <w:p w14:paraId="4677478D">
      <w:pPr>
        <w:spacing w:line="263" w:lineRule="auto"/>
        <w:rPr>
          <w:rFonts w:hint="eastAsia" w:ascii="仿宋" w:hAnsi="仿宋" w:eastAsia="仿宋" w:cs="仿宋"/>
          <w:snapToGrid w:val="0"/>
          <w:color w:val="000000"/>
          <w:spacing w:val="-49"/>
          <w:w w:val="98"/>
          <w:kern w:val="0"/>
          <w:sz w:val="24"/>
          <w:szCs w:val="24"/>
          <w:lang w:val="en-US" w:eastAsia="en-US" w:bidi="ar-SA"/>
        </w:rPr>
      </w:pPr>
    </w:p>
    <w:p w14:paraId="161F2F01">
      <w:pPr>
        <w:spacing w:line="263" w:lineRule="auto"/>
        <w:rPr>
          <w:rFonts w:hint="eastAsia" w:ascii="仿宋" w:hAnsi="仿宋" w:eastAsia="仿宋" w:cs="仿宋"/>
          <w:snapToGrid w:val="0"/>
          <w:color w:val="000000"/>
          <w:spacing w:val="-49"/>
          <w:w w:val="98"/>
          <w:kern w:val="0"/>
          <w:sz w:val="24"/>
          <w:szCs w:val="24"/>
          <w:lang w:val="en-US" w:eastAsia="en-US" w:bidi="ar-SA"/>
        </w:rPr>
      </w:pPr>
    </w:p>
    <w:p w14:paraId="6E2C6DA1">
      <w:pPr>
        <w:pStyle w:val="2"/>
        <w:keepNext w:val="0"/>
        <w:keepLines w:val="0"/>
        <w:pageBreakBefore w:val="0"/>
        <w:widowControl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right"/>
        <w:textAlignment w:val="baseline"/>
        <w:rPr>
          <w:rFonts w:hint="default" w:ascii="仿宋" w:hAnsi="仿宋" w:eastAsia="仿宋" w:cs="仿宋"/>
          <w:snapToGrid w:val="0"/>
          <w:color w:val="auto"/>
          <w:spacing w:val="0"/>
          <w:w w:val="98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0"/>
          <w:w w:val="100"/>
          <w:kern w:val="0"/>
          <w:sz w:val="30"/>
          <w:szCs w:val="30"/>
          <w:lang w:val="en-US" w:eastAsia="en-US" w:bidi="ar-SA"/>
        </w:rPr>
        <w:t>2024年</w:t>
      </w:r>
      <w:r>
        <w:rPr>
          <w:rFonts w:hint="eastAsia" w:cs="仿宋"/>
          <w:snapToGrid w:val="0"/>
          <w:color w:val="auto"/>
          <w:spacing w:val="0"/>
          <w:w w:val="100"/>
          <w:kern w:val="0"/>
          <w:sz w:val="30"/>
          <w:szCs w:val="30"/>
          <w:lang w:val="en-US" w:eastAsia="zh-CN" w:bidi="ar-SA"/>
        </w:rPr>
        <w:t>12</w:t>
      </w:r>
      <w:r>
        <w:rPr>
          <w:rFonts w:hint="eastAsia" w:ascii="仿宋" w:hAnsi="仿宋" w:eastAsia="仿宋" w:cs="仿宋"/>
          <w:snapToGrid w:val="0"/>
          <w:color w:val="auto"/>
          <w:spacing w:val="0"/>
          <w:w w:val="100"/>
          <w:kern w:val="0"/>
          <w:sz w:val="30"/>
          <w:szCs w:val="30"/>
          <w:lang w:val="en-US" w:eastAsia="en-US" w:bidi="ar-SA"/>
        </w:rPr>
        <w:t>月</w:t>
      </w:r>
      <w:r>
        <w:rPr>
          <w:rFonts w:hint="eastAsia" w:cs="仿宋"/>
          <w:snapToGrid w:val="0"/>
          <w:color w:val="auto"/>
          <w:spacing w:val="0"/>
          <w:w w:val="100"/>
          <w:kern w:val="0"/>
          <w:sz w:val="30"/>
          <w:szCs w:val="30"/>
          <w:lang w:val="en-US" w:eastAsia="zh-CN" w:bidi="ar-SA"/>
        </w:rPr>
        <w:t>11</w:t>
      </w:r>
      <w:r>
        <w:rPr>
          <w:rFonts w:hint="eastAsia" w:ascii="仿宋" w:hAnsi="仿宋" w:eastAsia="仿宋" w:cs="仿宋"/>
          <w:snapToGrid w:val="0"/>
          <w:color w:val="auto"/>
          <w:spacing w:val="0"/>
          <w:w w:val="100"/>
          <w:kern w:val="0"/>
          <w:sz w:val="30"/>
          <w:szCs w:val="30"/>
          <w:lang w:val="en-US" w:eastAsia="en-US" w:bidi="ar-SA"/>
        </w:rPr>
        <w:t>日</w:t>
      </w:r>
      <w:r>
        <w:rPr>
          <w:rFonts w:hint="eastAsia" w:cs="仿宋"/>
          <w:snapToGrid w:val="0"/>
          <w:color w:val="auto"/>
          <w:spacing w:val="0"/>
          <w:w w:val="100"/>
          <w:kern w:val="0"/>
          <w:sz w:val="30"/>
          <w:szCs w:val="30"/>
          <w:lang w:val="en-US" w:eastAsia="zh-CN" w:bidi="ar-SA"/>
        </w:rPr>
        <w:t xml:space="preserve">     </w:t>
      </w:r>
    </w:p>
    <w:p w14:paraId="3EDAD3BE">
      <w:pPr>
        <w:spacing w:line="263" w:lineRule="auto"/>
        <w:rPr>
          <w:rFonts w:ascii="仿宋" w:hAnsi="仿宋" w:eastAsia="仿宋" w:cs="仿宋"/>
          <w:snapToGrid w:val="0"/>
          <w:color w:val="000000"/>
          <w:spacing w:val="-49"/>
          <w:w w:val="98"/>
          <w:kern w:val="0"/>
          <w:sz w:val="24"/>
          <w:szCs w:val="24"/>
          <w:lang w:val="en-US" w:eastAsia="en-US" w:bidi="ar-SA"/>
        </w:rPr>
      </w:pPr>
    </w:p>
    <w:p w14:paraId="58EE9B15">
      <w:pPr>
        <w:spacing w:line="263" w:lineRule="auto"/>
        <w:rPr>
          <w:rFonts w:ascii="仿宋" w:hAnsi="仿宋" w:eastAsia="仿宋" w:cs="仿宋"/>
          <w:snapToGrid w:val="0"/>
          <w:color w:val="000000"/>
          <w:spacing w:val="-49"/>
          <w:w w:val="98"/>
          <w:kern w:val="0"/>
          <w:sz w:val="24"/>
          <w:szCs w:val="24"/>
          <w:lang w:val="en-US" w:eastAsia="en-US" w:bidi="ar-SA"/>
        </w:rPr>
      </w:pPr>
    </w:p>
    <w:p w14:paraId="4BE17239">
      <w:pPr>
        <w:spacing w:line="263" w:lineRule="auto"/>
        <w:rPr>
          <w:rFonts w:ascii="仿宋" w:hAnsi="仿宋" w:eastAsia="仿宋" w:cs="仿宋"/>
          <w:snapToGrid w:val="0"/>
          <w:color w:val="000000"/>
          <w:spacing w:val="-49"/>
          <w:w w:val="98"/>
          <w:kern w:val="0"/>
          <w:sz w:val="24"/>
          <w:szCs w:val="24"/>
          <w:lang w:val="en-US" w:eastAsia="en-US" w:bidi="ar-SA"/>
        </w:rPr>
      </w:pPr>
    </w:p>
    <w:p w14:paraId="06B7C40E">
      <w:pPr>
        <w:pStyle w:val="2"/>
        <w:spacing w:before="81" w:line="223" w:lineRule="auto"/>
        <w:ind w:left="313"/>
        <w:rPr>
          <w:rFonts w:hint="eastAsia" w:eastAsia="仿宋"/>
          <w:b w:val="0"/>
          <w:bCs w:val="0"/>
          <w:sz w:val="24"/>
          <w:szCs w:val="24"/>
          <w:lang w:eastAsia="zh-CN"/>
        </w:rPr>
      </w:pPr>
      <w:r>
        <w:rPr>
          <w:b w:val="0"/>
          <w:bCs w:val="0"/>
          <w:spacing w:val="-36"/>
          <w:sz w:val="24"/>
          <w:szCs w:val="24"/>
        </w:rPr>
        <w:t>抄送：</w:t>
      </w:r>
      <w:r>
        <w:rPr>
          <w:rFonts w:hint="eastAsia"/>
          <w:b w:val="0"/>
          <w:bCs w:val="0"/>
          <w:spacing w:val="-36"/>
          <w:sz w:val="24"/>
          <w:szCs w:val="24"/>
          <w:lang w:eastAsia="zh-CN"/>
        </w:rPr>
        <w:t>大同市规划和自然资源局、市农业农村局</w:t>
      </w:r>
    </w:p>
    <w:p w14:paraId="614A7C93">
      <w:pPr>
        <w:rPr>
          <w:rFonts w:hint="eastAsia"/>
          <w:lang w:eastAsia="zh-CN"/>
        </w:rPr>
      </w:pPr>
    </w:p>
    <w:sectPr>
      <w:footerReference r:id="rId5" w:type="default"/>
      <w:pgSz w:w="11900" w:h="16840"/>
      <w:pgMar w:top="2665" w:right="1372" w:bottom="1701" w:left="13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37A6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jZjE5NWRiMDk5NWQ2OGE0MTBiMzRiOWQ2M2IyYzUifQ=="/>
  </w:docVars>
  <w:rsids>
    <w:rsidRoot w:val="00000000"/>
    <w:rsid w:val="121B146D"/>
    <w:rsid w:val="18C8782B"/>
    <w:rsid w:val="19F21599"/>
    <w:rsid w:val="1F5F1C34"/>
    <w:rsid w:val="226652DB"/>
    <w:rsid w:val="23BF0FAD"/>
    <w:rsid w:val="24D42373"/>
    <w:rsid w:val="48EB7FCA"/>
    <w:rsid w:val="57EB7BFA"/>
    <w:rsid w:val="692B2A39"/>
    <w:rsid w:val="69767BC6"/>
    <w:rsid w:val="6CFA617E"/>
    <w:rsid w:val="72B87013"/>
    <w:rsid w:val="73463ECB"/>
    <w:rsid w:val="793C73E5"/>
    <w:rsid w:val="7C0B56E4"/>
    <w:rsid w:val="7EC06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416</Characters>
  <TotalTime>20</TotalTime>
  <ScaleCrop>false</ScaleCrop>
  <LinksUpToDate>false</LinksUpToDate>
  <CharactersWithSpaces>432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2024-08-21T18:20:00Z</dcterms:created>
  <dc:creator>Kingsoft-PDF</dc:creator>
  <cp:lastModifiedBy>Green_Y</cp:lastModifiedBy>
  <cp:lastPrinted>2024-12-12T03:16:13Z</cp:lastPrinted>
  <dcterms:modified xsi:type="dcterms:W3CDTF">2024-12-12T03:31:58Z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2024-08-21T18:20:47Z</vt:filetime>
  </property>
  <property fmtid="{D5CDD505-2E9C-101B-9397-08002B2CF9AE}" pid="4" name="UsrData">
    <vt:lpwstr>66c5bf7d9cf694001f29a205wl</vt:lpwstr>
  </property>
  <property fmtid="{D5CDD505-2E9C-101B-9397-08002B2CF9AE}" pid="5" name="KSOProductBuildVer">
    <vt:lpwstr>2052-12.1.0.19302</vt:lpwstr>
  </property>
  <property fmtid="{D5CDD505-2E9C-101B-9397-08002B2CF9AE}" pid="6" name="ICV">
    <vt:lpwstr>09583D45F5F141D5B45AD9723A40700A_12</vt:lpwstr>
  </property>
</Properties>
</file>