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beforeAutospacing="0" w:after="156" w:afterLines="50" w:line="24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商品房按揭贷款申请人需提供资料</w:t>
      </w:r>
    </w:p>
    <w:p>
      <w:pPr>
        <w:keepNext w:val="0"/>
        <w:keepLines w:val="0"/>
        <w:pageBreakBefore w:val="0"/>
        <w:widowControl/>
        <w:tabs>
          <w:tab w:val="center" w:pos="4596"/>
          <w:tab w:val="right" w:pos="9072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beforeAutospacing="0" w:after="156" w:afterLines="50" w:line="240" w:lineRule="auto"/>
        <w:jc w:val="left"/>
        <w:textAlignment w:val="auto"/>
        <w:outlineLvl w:val="9"/>
        <w:rPr>
          <w:rFonts w:hint="eastAsia" w:asci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z w:val="36"/>
          <w:szCs w:val="36"/>
          <w:lang w:eastAsia="zh-CN"/>
        </w:rPr>
        <w:tab/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开发商</w:t>
      </w:r>
      <w:r>
        <w:rPr>
          <w:rFonts w:hint="default" w:ascii="Times New Roman" w:hAnsi="Times New Roman" w:eastAsia="微软雅黑" w:cs="Times New Roman"/>
          <w:b/>
          <w:bCs/>
          <w:color w:val="000000"/>
          <w:sz w:val="28"/>
          <w:szCs w:val="28"/>
          <w:lang w:eastAsia="zh-CN"/>
        </w:rPr>
        <w:t>阶段性保证加房产抵押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）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ab/>
      </w:r>
    </w:p>
    <w:tbl>
      <w:tblPr>
        <w:tblStyle w:val="4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305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材 料 名 称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本人及共同申请人的身份证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本人及共同申请人的户口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薄（户口首页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+本人页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婚姻关系证明（结婚证、离婚证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、法院判决书、法院调解书、法院离婚证明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借款人名下银行卡（工、农、中、建、交A类卡）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省外异地缴存职工需通过“亮码可办”开具异地缴存证明（如缴存证明附带的缴存流水时间不够可通过异地中心公众号或APP自行打印）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首期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付款凭证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发票或收据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《商品房买卖合同》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夫妻双方个人征信报告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近三年内逾期不得超过连三累六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/>
    <w:p/>
    <w:p/>
    <w:p/>
    <w:p/>
    <w:p/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beforeAutospacing="0" w:after="156" w:afterLines="50" w:line="24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beforeAutospacing="0" w:after="156" w:afterLines="50" w:line="24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beforeAutospacing="0" w:after="156" w:afterLines="50" w:line="24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beforeAutospacing="0" w:after="156" w:afterLines="50" w:line="240" w:lineRule="auto"/>
        <w:jc w:val="center"/>
        <w:textAlignment w:val="auto"/>
        <w:outlineLvl w:val="9"/>
        <w:rPr>
          <w:rFonts w:hint="eastAsia" w:ascii="黑体" w:eastAsia="黑体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48"/>
          <w:szCs w:val="48"/>
          <w:lang w:val="en-US" w:eastAsia="zh-CN"/>
        </w:rPr>
        <w:t>商品房贷款流程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开发商收集资料并将客户资料录入网厅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中心预审已录入网厅客户资料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开发企业网签合同备案并做权籍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开发商预约面签时间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开发商陪同客户前往柜台进行初审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前往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中心大厅不动产柜台（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县区贷款需到不动产中心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）办理预抵押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中心进行审核、审批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z w:val="28"/>
          <w:szCs w:val="28"/>
          <w:lang w:val="en-US" w:eastAsia="zh-CN"/>
        </w:rPr>
        <w:t>↓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审批通过后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轮候放款</w:t>
      </w:r>
    </w:p>
    <w:p>
      <w:pPr>
        <w:ind w:firstLine="1400" w:firstLineChars="5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OTYzYzFkMmE1OWZmOTM5NTQzZTRlZDc1NzQ2MjIifQ=="/>
  </w:docVars>
  <w:rsids>
    <w:rsidRoot w:val="1C251AD2"/>
    <w:rsid w:val="00771B68"/>
    <w:rsid w:val="058D6F64"/>
    <w:rsid w:val="09D93088"/>
    <w:rsid w:val="0D3B3F1D"/>
    <w:rsid w:val="103143DF"/>
    <w:rsid w:val="19C06A84"/>
    <w:rsid w:val="1C251AD2"/>
    <w:rsid w:val="3758678B"/>
    <w:rsid w:val="3FE75E05"/>
    <w:rsid w:val="43FC667D"/>
    <w:rsid w:val="55FB196B"/>
    <w:rsid w:val="597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384</Characters>
  <Lines>0</Lines>
  <Paragraphs>0</Paragraphs>
  <TotalTime>2</TotalTime>
  <ScaleCrop>false</ScaleCrop>
  <LinksUpToDate>false</LinksUpToDate>
  <CharactersWithSpaces>389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2022-05-19T07:51:00Z</dcterms:created>
  <dc:creator>1</dc:creator>
  <cp:lastModifiedBy>lenovo</cp:lastModifiedBy>
  <cp:lastPrinted>2023-11-03T00:42:41Z</cp:lastPrinted>
  <dcterms:modified xsi:type="dcterms:W3CDTF">2023-11-03T00:42:44Z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75771A66374340A6B785E9A8353476DC</vt:lpwstr>
  </property>
</Properties>
</file>