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大同市工业和信息化局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年度行政执法统计年报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第一部分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行政执法数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据表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一、行政处罚实施情况统计表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二、行政许可实施情况统计表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三、行政强制实施情况统计表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四、其他行政执法行为实施情况统计表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第二部分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行政执法总体情况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1531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第一部分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行政执法数据表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表一：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行政处罚实施情况统计表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8839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84"/>
        <w:gridCol w:w="417"/>
        <w:gridCol w:w="760"/>
        <w:gridCol w:w="486"/>
        <w:gridCol w:w="480"/>
        <w:gridCol w:w="684"/>
        <w:gridCol w:w="684"/>
        <w:gridCol w:w="684"/>
        <w:gridCol w:w="672"/>
        <w:gridCol w:w="456"/>
        <w:gridCol w:w="672"/>
        <w:gridCol w:w="828"/>
        <w:gridCol w:w="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39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警告</w:t>
            </w:r>
          </w:p>
        </w:tc>
        <w:tc>
          <w:tcPr>
            <w:tcW w:w="3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通报批评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罚款</w:t>
            </w:r>
          </w:p>
        </w:tc>
        <w:tc>
          <w:tcPr>
            <w:tcW w:w="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没收违法所得、没收非法财物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暂扣许可证件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降低资质等级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限制开展生产经营活动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责令停产停业</w:t>
            </w: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责令关闭、限制从业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吊销许可证件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行政拘留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其他行政处罚</w:t>
            </w:r>
          </w:p>
        </w:tc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（宗）</w:t>
            </w: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罚没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行政处罚实施数量的统计范围为统计年度1月1日至12月31日期间作出行政处罚决定的数量。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通报批评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）罚款，（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）没收违法所得、没收非法财物，（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）暂扣许可证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降低资质等级，（7）限制开展生产经营活动，（8）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责令停产停业，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责令关闭、限制从业，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）吊销许可证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件，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）行政拘留。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“没收违法所得、没收非法财物”能确定金额的，计入“罚没金额”；不能确定金额的，不计入“罚没金额”。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sectPr>
          <w:pgSz w:w="11906" w:h="16838"/>
          <w:pgMar w:top="2098" w:right="1531" w:bottom="1984" w:left="1531" w:header="851" w:footer="1531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“罚没金额”以处罚决定书确定的金额为准。</w:t>
      </w:r>
    </w:p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行政许可实施情况统计表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538"/>
        <w:gridCol w:w="1781"/>
        <w:gridCol w:w="1688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76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申请数量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受理数量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许可数量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不予许可数量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6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229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“申请数量”的统计范围为统计年度1月1日至12月31日期间许可机关收到当事人许可申请的数量。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531" w:bottom="1984" w:left="1531" w:header="851" w:footer="1531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“受理数量”“许可数量”“不予许可数量”“撤销许可数量”的统计范围为统计年度1月1日至12月31日期间许可机关作出受理决定、许可决定、不予许可决定和撤销许可决定的数量。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行政强制实施情况统计表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55"/>
        <w:gridCol w:w="738"/>
        <w:gridCol w:w="827"/>
        <w:gridCol w:w="861"/>
        <w:gridCol w:w="798"/>
        <w:gridCol w:w="1117"/>
        <w:gridCol w:w="665"/>
        <w:gridCol w:w="529"/>
        <w:gridCol w:w="3"/>
        <w:gridCol w:w="608"/>
        <w:gridCol w:w="765"/>
        <w:gridCol w:w="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行政强制措施实施数量（宗）</w:t>
            </w:r>
          </w:p>
        </w:tc>
        <w:tc>
          <w:tcPr>
            <w:tcW w:w="5346" w:type="dxa"/>
            <w:gridSpan w:val="8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行政强制执行实施数量（宗）</w:t>
            </w:r>
          </w:p>
        </w:tc>
        <w:tc>
          <w:tcPr>
            <w:tcW w:w="5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合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29" w:type="dxa"/>
            <w:gridSpan w:val="4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</w:rPr>
            </w:pPr>
          </w:p>
        </w:tc>
        <w:tc>
          <w:tcPr>
            <w:tcW w:w="4581" w:type="dxa"/>
            <w:gridSpan w:val="7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vertAlign w:val="baseline"/>
                <w:lang w:val="en-US" w:eastAsia="zh-CN"/>
              </w:rPr>
              <w:t>行政机关强制执行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535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8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查封场所、设施或者财物</w:t>
            </w:r>
          </w:p>
        </w:tc>
        <w:tc>
          <w:tcPr>
            <w:tcW w:w="6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扣押财物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冻结存款、汇款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其他行政强制措施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加处罚款或者滞纳金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划拨存款、汇款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拍卖或者依法处理查封、扣押的场所、设施或者财物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排除妨碍、恢复原状</w:t>
            </w:r>
          </w:p>
        </w:tc>
        <w:tc>
          <w:tcPr>
            <w:tcW w:w="5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代履行</w:t>
            </w:r>
          </w:p>
        </w:tc>
        <w:tc>
          <w:tcPr>
            <w:tcW w:w="60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其他强制执行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5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9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11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2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11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3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“行政强制措施实施数量”“行政强制执行实施数量”的统计范围为统计年度1月1日至12月31日期间作出决定的数量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和执行完毕或者终结执行的数量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531" w:bottom="1984" w:left="1531" w:header="851" w:footer="1531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“申请法院强制执行”数量的统计范围为统计年度1月1日至12月31日期间向法院申请强制执行的数量，时间以申请日期为准。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表四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：</w:t>
      </w:r>
    </w:p>
    <w:p>
      <w:pPr>
        <w:ind w:firstLine="640" w:firstLineChars="200"/>
        <w:jc w:val="center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其他行政执法行为实施情况统计表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145"/>
        <w:gridCol w:w="708"/>
        <w:gridCol w:w="487"/>
        <w:gridCol w:w="750"/>
        <w:gridCol w:w="616"/>
        <w:gridCol w:w="881"/>
        <w:gridCol w:w="829"/>
        <w:gridCol w:w="487"/>
        <w:gridCol w:w="1219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4" w:hRule="atLeast"/>
        </w:trPr>
        <w:tc>
          <w:tcPr>
            <w:tcW w:w="16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行政征收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检查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行政裁决</w:t>
            </w: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行政给付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确认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总金额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涉及金额（万元）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给付总金额（万元）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次数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奖励总金额（万元）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141.41628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“行政征收次数”“行政裁决次数”“行政确认次数”“行政奖励次数”“行政给付次数”“其他行政执法行为”的统计范围为统计年度1月1日至12月31日期间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的数量。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  <w:sectPr>
          <w:pgSz w:w="11906" w:h="16838"/>
          <w:pgMar w:top="2098" w:right="1531" w:bottom="1984" w:left="1531" w:header="851" w:footer="1531" w:gutter="0"/>
          <w:pgNumType w:fmt="numberInDash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第二部分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行政执法情况说明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一、行政处罚实施情况说明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年度行政处罚总数为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宗，罚没收入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年度行政处罚被申请行政复议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宗，占行政处罚总数的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%，占行政处罚总数的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%，占行政处罚总数的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年度行政处罚直接被提起行政诉讼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宗，占行政处罚总数的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%，占行政处罚总数的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二、行政许可实施情况说明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年度行政许可申请总数为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宗，予以许可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年度行政许可（含不予受理、予以许可和不予许可）被申请行政复议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宗，占行政许可申请总数的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%；行政复议决定履行法定职责、撤销、变更或者确认违法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%，占行政许可申请总数的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%，占行政许可申请总数的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年度行政许可（含不予受理、予以许可和不予许可）直接被提起行政诉讼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宗，占行政许可申请总数的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%，占行政许可申请总数的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三、行政强制实施情况说明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年度行政强制总数为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年度行政强制被申请行政复议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宗，占行政强制总数的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%，占行政强制总数的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%，占行政强制总数的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年度行政强制直接被提起行政诉讼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宗，占行政强制总数的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%，占行政强制总数的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四、行政征收实施情况说明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年度行政征收总数为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次，征收总金额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1414162.8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年度行政征收被申请行政复议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宗，占行政征收总数的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%，占行政征收总数的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%，占行政征收总数的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年度行政征收直接被提起行政诉讼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宗，占行政征收总数的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%，占行政征收总数的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五、行政检查实施情况说明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年度行政检查总数为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年度行政检查被申请行政复议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宗，占行政检查总数的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%，占行政检查总数的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%，占行政检查总数的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年度行政检查直接被提起行政诉讼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宗，占行政检查总数的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%，占行政检查总数的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六、行政裁决实施情况说明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年度行政裁决总数为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次，涉及总金额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七、行政给付实施情况说明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年度行政给付总数为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次，给付总金额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年度行政给付被申请行政复议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宗，占行政给付总数的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%；行政复议决定履行法定职责、撤销、变更或者确认违法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%，占行政给付总数的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宗，判决履行法定职责、履行给付职责、撤销、部分撤销、变更、确认违法或者确认无效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%，占行政给付总数的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年度行政给付直接被提起行政诉讼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宗，占行政给付总数的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%；判决履行法定职责、履行给付职责、撤销、部分撤销、变更、确认违法或者确认无效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%，占行政给付总数的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八、行政确认实施情况说明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年度行政确认总数为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年度行政确认被申请行政复议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宗，占行政确认总数的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%；行政复议决定履行法定职责、撤销、变更或者确认违法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%，占行政确认总数的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宗，判决履行法定职责、撤销、部分撤销、变更、确认违法或者确认无效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%，占行政确认总数的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年度行政确认直接被提起行政诉讼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宗，占行政确认总数的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%；判决履行法定职责、撤销、部分撤销、变更、确认违法或者确认无效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%，占行政确认总数的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九、行政奖励实施情况说明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年度行政奖励总数为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年度行政奖励被申请行政复议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宗，占行政奖励总数的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%；行政复议决定履行法定职责、撤销、变更或者确认违法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%，占行政奖励总数的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%，占行政奖励总数的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年度行政奖励直接被提起行政诉讼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宗，占行政奖励总数的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%，占行政奖励总数的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十、其他行政执法行为实施情况说明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年度其他行政执法行为总数为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年度其他行政执法行为被申请行政复议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宗，占其他行政执法行为总数的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%；行政复议决定履行法定职责、撤销、变更或者确认违法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宗，占被申请行政复议宗数的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%，占其他行政执法行为总数的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%。行政复议后又被提起行政诉讼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宗，占行政复议后又被提起行政诉讼宗数的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%，占其他行政执法行为总数的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年度其他行政执法行为直接被提起行政诉讼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宗，占其他行政执法行为总数的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%；判决履行法定职责、撤销、部分撤销、变更、确认违法或者确认无效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宗，占直接被提起行政诉讼宗数的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%，占其他行政执法行为总数的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（注：“被申请行政复议和被提起行政诉讼”数量的统计范围为统计年度1月1日至12月31日期间作出复议决定和生效判决的数量。）</w:t>
      </w:r>
    </w:p>
    <w:sectPr>
      <w:pgSz w:w="11906" w:h="16838"/>
      <w:pgMar w:top="2098" w:right="1531" w:bottom="1984" w:left="1531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24612"/>
    <w:rsid w:val="01B119F3"/>
    <w:rsid w:val="04124612"/>
    <w:rsid w:val="04A70060"/>
    <w:rsid w:val="0D6668AB"/>
    <w:rsid w:val="1C3053F8"/>
    <w:rsid w:val="1EE205F3"/>
    <w:rsid w:val="22232478"/>
    <w:rsid w:val="2A4220EA"/>
    <w:rsid w:val="2CE6483A"/>
    <w:rsid w:val="37CD325B"/>
    <w:rsid w:val="37E72FDF"/>
    <w:rsid w:val="3D7415D4"/>
    <w:rsid w:val="3F6628AD"/>
    <w:rsid w:val="4DC6353E"/>
    <w:rsid w:val="5462307C"/>
    <w:rsid w:val="5A0B6BA5"/>
    <w:rsid w:val="636E3AD2"/>
    <w:rsid w:val="72823EB0"/>
    <w:rsid w:val="7DDEC85F"/>
    <w:rsid w:val="7E3ED231"/>
    <w:rsid w:val="C75D09E1"/>
    <w:rsid w:val="D73FEDA5"/>
    <w:rsid w:val="DFFFA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2021-12-04T01:56:00Z</dcterms:created>
  <dc:creator>小丸子</dc:creator>
  <cp:lastModifiedBy>学而思之则明</cp:lastModifiedBy>
  <dcterms:modified xsi:type="dcterms:W3CDTF">2022-03-09T10:10:56Z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5FC2C76FC03D45868DECA6E16B32CA6A</vt:lpwstr>
  </property>
</Properties>
</file>