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 w:lineRule="atLeast"/>
        <w:ind w:left="0" w:right="0" w:firstLine="420"/>
        <w:jc w:val="both"/>
        <w:rPr>
          <w:rFonts w:hint="eastAsia" w:ascii="仿宋_GB2312" w:hAnsi="仿宋_GB2312" w:eastAsia="仿宋_GB2312" w:cs="仿宋_GB2312"/>
          <w:i w:val="0"/>
          <w:caps w:val="0"/>
          <w:color w:val="000000"/>
          <w:spacing w:val="0"/>
          <w:sz w:val="30"/>
          <w:szCs w:val="30"/>
          <w:shd w:val="clear" w:color="auto" w:fill="FFFFFF"/>
        </w:rPr>
      </w:pPr>
    </w:p>
    <w:p>
      <w:pPr>
        <w:jc w:val="center"/>
        <w:rPr>
          <w:rFonts w:hint="eastAsia" w:ascii="华文中宋" w:hAnsi="华文中宋" w:eastAsia="华文中宋" w:cs="华文中宋"/>
          <w:sz w:val="44"/>
          <w:szCs w:val="44"/>
        </w:rPr>
      </w:pPr>
      <w:r>
        <w:rPr>
          <w:rFonts w:hint="eastAsia" w:ascii="华文中宋" w:hAnsi="华文中宋" w:eastAsia="华文中宋" w:cs="华文中宋"/>
          <w:sz w:val="44"/>
          <w:szCs w:val="44"/>
        </w:rPr>
        <w:t>大同市</w:t>
      </w:r>
      <w:r>
        <w:rPr>
          <w:rFonts w:hint="eastAsia" w:ascii="华文中宋" w:hAnsi="华文中宋" w:eastAsia="华文中宋" w:cs="华文中宋"/>
          <w:sz w:val="44"/>
          <w:szCs w:val="44"/>
          <w:lang w:eastAsia="zh-CN"/>
        </w:rPr>
        <w:t>教育局</w:t>
      </w:r>
      <w:r>
        <w:rPr>
          <w:rFonts w:hint="eastAsia" w:ascii="华文中宋" w:hAnsi="华文中宋" w:eastAsia="华文中宋" w:cs="华文中宋"/>
          <w:sz w:val="44"/>
          <w:szCs w:val="44"/>
        </w:rPr>
        <w:t>2022年度（</w:t>
      </w:r>
      <w:r>
        <w:rPr>
          <w:rFonts w:hint="eastAsia" w:ascii="华文中宋" w:hAnsi="华文中宋" w:eastAsia="华文中宋" w:cs="华文中宋"/>
          <w:sz w:val="44"/>
          <w:szCs w:val="44"/>
          <w:lang w:eastAsia="zh-CN"/>
        </w:rPr>
        <w:t>本级</w:t>
      </w:r>
      <w:r>
        <w:rPr>
          <w:rFonts w:hint="eastAsia" w:ascii="华文中宋" w:hAnsi="华文中宋" w:eastAsia="华文中宋" w:cs="华文中宋"/>
          <w:sz w:val="44"/>
          <w:szCs w:val="44"/>
        </w:rPr>
        <w:t>）预算</w:t>
      </w:r>
    </w:p>
    <w:p>
      <w:pPr>
        <w:jc w:val="center"/>
        <w:rPr>
          <w:rFonts w:hint="eastAsia" w:ascii="仿宋" w:hAnsi="仿宋" w:eastAsia="仿宋"/>
          <w:sz w:val="32"/>
          <w:szCs w:val="32"/>
        </w:rPr>
      </w:pPr>
    </w:p>
    <w:p>
      <w:pPr>
        <w:tabs>
          <w:tab w:val="left" w:pos="2893"/>
          <w:tab w:val="center" w:pos="4213"/>
        </w:tabs>
        <w:spacing w:before="0" w:beforeLines="0" w:after="0" w:afterLines="0" w:line="240" w:lineRule="auto"/>
        <w:ind w:left="0" w:leftChars="0" w:right="0" w:rightChars="0" w:firstLine="0" w:firstLineChars="0"/>
        <w:jc w:val="center"/>
        <w:rPr>
          <w:rFonts w:hint="eastAsia" w:ascii="宋体" w:hAnsi="宋体" w:cs="Times New Roman"/>
          <w:kern w:val="2"/>
          <w:sz w:val="21"/>
          <w:szCs w:val="24"/>
          <w:lang w:val="en-US" w:eastAsia="zh-CN" w:bidi="ar-SA"/>
        </w:rPr>
      </w:pPr>
      <w:r>
        <w:rPr>
          <w:rFonts w:hint="eastAsia" w:ascii="宋体" w:hAnsi="宋体" w:cs="Times New Roman"/>
          <w:kern w:val="2"/>
          <w:sz w:val="21"/>
          <w:szCs w:val="24"/>
          <w:lang w:val="en-US" w:eastAsia="zh-CN" w:bidi="ar-SA"/>
        </w:rPr>
        <w:tab/>
      </w:r>
    </w:p>
    <w:sdt>
      <w:sdtPr>
        <w:rPr>
          <w:rFonts w:ascii="宋体" w:hAnsi="宋体" w:eastAsia="宋体" w:cs="Times New Roman"/>
          <w:kern w:val="2"/>
          <w:sz w:val="21"/>
          <w:szCs w:val="24"/>
          <w:lang w:val="en-US" w:eastAsia="zh-CN" w:bidi="ar-SA"/>
        </w:rPr>
        <w:id w:val="147479026"/>
        <w15:color w:val="DBDBDB"/>
        <w:docPartObj>
          <w:docPartGallery w:val="Table of Contents"/>
          <w:docPartUnique/>
        </w:docPartObj>
      </w:sdtPr>
      <w:sdtEndPr>
        <w:rPr>
          <w:b/>
        </w:rPr>
      </w:sdtEndPr>
      <w:sdtContent>
        <w:p>
          <w:pPr>
            <w:tabs>
              <w:tab w:val="left" w:pos="2893"/>
              <w:tab w:val="center" w:pos="4213"/>
            </w:tabs>
            <w:spacing w:before="0" w:beforeLines="0" w:after="0" w:afterLines="0" w:line="240" w:lineRule="auto"/>
            <w:ind w:left="0" w:leftChars="0" w:right="0" w:rightChars="0" w:firstLine="0" w:firstLineChars="0"/>
            <w:jc w:val="left"/>
          </w:pPr>
          <w:r>
            <w:rPr>
              <w:rFonts w:hint="eastAsia" w:ascii="宋体" w:hAnsi="宋体" w:cs="Times New Roman"/>
              <w:kern w:val="2"/>
              <w:sz w:val="21"/>
              <w:szCs w:val="24"/>
              <w:lang w:val="en-US" w:eastAsia="zh-CN" w:bidi="ar-SA"/>
            </w:rPr>
            <w:tab/>
          </w:r>
          <w:r>
            <w:rPr>
              <w:rFonts w:hint="eastAsia" w:ascii="黑体" w:hAnsi="黑体" w:eastAsia="黑体"/>
              <w:sz w:val="36"/>
              <w:szCs w:val="36"/>
            </w:rPr>
            <w:t>目录</w:t>
          </w:r>
          <w:bookmarkStart w:id="24" w:name="_GoBack"/>
          <w:bookmarkEnd w:id="24"/>
        </w:p>
        <w:p>
          <w:pPr>
            <w:pStyle w:val="5"/>
            <w:tabs>
              <w:tab w:val="right" w:leader="dot" w:pos="8306"/>
            </w:tabs>
          </w:pPr>
          <w:r>
            <w:fldChar w:fldCharType="begin"/>
          </w:r>
          <w:r>
            <w:instrText xml:space="preserve">TOC \o "1-2" \h \u </w:instrText>
          </w:r>
          <w:r>
            <w:fldChar w:fldCharType="separate"/>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_Toc13076 </w:instrText>
          </w:r>
          <w:r>
            <w:rPr>
              <w:rFonts w:hint="eastAsia" w:ascii="黑体" w:hAnsi="黑体" w:eastAsia="黑体" w:cs="黑体"/>
              <w:sz w:val="32"/>
              <w:szCs w:val="32"/>
            </w:rPr>
            <w:fldChar w:fldCharType="separate"/>
          </w:r>
          <w:r>
            <w:rPr>
              <w:rFonts w:hint="eastAsia" w:ascii="黑体" w:hAnsi="黑体" w:eastAsia="黑体" w:cs="黑体"/>
              <w:bCs/>
              <w:sz w:val="32"/>
              <w:szCs w:val="32"/>
            </w:rPr>
            <w:t>第一部分 概况</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_Toc13076 \h </w:instrText>
          </w:r>
          <w:r>
            <w:rPr>
              <w:rFonts w:hint="eastAsia" w:ascii="黑体" w:hAnsi="黑体" w:eastAsia="黑体" w:cs="黑体"/>
              <w:sz w:val="32"/>
              <w:szCs w:val="32"/>
            </w:rPr>
            <w:fldChar w:fldCharType="separate"/>
          </w:r>
          <w:r>
            <w:rPr>
              <w:rFonts w:hint="eastAsia" w:ascii="黑体" w:hAnsi="黑体" w:eastAsia="黑体" w:cs="黑体"/>
              <w:sz w:val="32"/>
              <w:szCs w:val="32"/>
            </w:rPr>
            <w:t>1</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6"/>
            <w:tabs>
              <w:tab w:val="right" w:leader="dot" w:pos="8306"/>
            </w:tabs>
            <w:rPr>
              <w:rFonts w:ascii="仿宋" w:hAnsi="仿宋" w:eastAsia="仿宋" w:cs="Times New Roman"/>
              <w:kern w:val="2"/>
              <w:sz w:val="30"/>
              <w:szCs w:val="30"/>
              <w:lang w:val="en-US" w:eastAsia="zh-CN" w:bidi="ar-SA"/>
            </w:rPr>
          </w:pPr>
          <w:r>
            <w:rPr>
              <w:rFonts w:ascii="仿宋" w:hAnsi="仿宋" w:eastAsia="仿宋" w:cs="Times New Roman"/>
              <w:kern w:val="2"/>
              <w:sz w:val="30"/>
              <w:szCs w:val="30"/>
              <w:lang w:val="en-US" w:eastAsia="zh-CN" w:bidi="ar-SA"/>
            </w:rPr>
            <w:fldChar w:fldCharType="begin"/>
          </w:r>
          <w:r>
            <w:rPr>
              <w:rFonts w:ascii="仿宋" w:hAnsi="仿宋" w:eastAsia="仿宋" w:cs="Times New Roman"/>
              <w:kern w:val="2"/>
              <w:sz w:val="30"/>
              <w:szCs w:val="30"/>
              <w:lang w:val="en-US" w:eastAsia="zh-CN" w:bidi="ar-SA"/>
            </w:rPr>
            <w:instrText xml:space="preserve"> HYPERLINK \l _Toc17881 </w:instrText>
          </w:r>
          <w:r>
            <w:rPr>
              <w:rFonts w:ascii="仿宋" w:hAnsi="仿宋" w:eastAsia="仿宋" w:cs="Times New Roman"/>
              <w:kern w:val="2"/>
              <w:sz w:val="30"/>
              <w:szCs w:val="30"/>
              <w:lang w:val="en-US" w:eastAsia="zh-CN" w:bidi="ar-SA"/>
            </w:rPr>
            <w:fldChar w:fldCharType="separate"/>
          </w:r>
          <w:r>
            <w:rPr>
              <w:rFonts w:ascii="仿宋" w:hAnsi="仿宋" w:eastAsia="仿宋" w:cs="Times New Roman"/>
              <w:kern w:val="2"/>
              <w:sz w:val="30"/>
              <w:szCs w:val="30"/>
              <w:lang w:val="en-US" w:eastAsia="zh-CN" w:bidi="ar-SA"/>
            </w:rPr>
            <w:t>一、本</w:t>
          </w:r>
          <w:r>
            <w:rPr>
              <w:rFonts w:hint="eastAsia" w:ascii="仿宋" w:hAnsi="仿宋" w:eastAsia="仿宋" w:cs="Times New Roman"/>
              <w:kern w:val="2"/>
              <w:sz w:val="30"/>
              <w:szCs w:val="30"/>
              <w:lang w:val="en-US" w:eastAsia="zh-CN" w:bidi="ar-SA"/>
            </w:rPr>
            <w:t>单位</w:t>
          </w:r>
          <w:r>
            <w:rPr>
              <w:rFonts w:ascii="仿宋" w:hAnsi="仿宋" w:eastAsia="仿宋" w:cs="Times New Roman"/>
              <w:kern w:val="2"/>
              <w:sz w:val="30"/>
              <w:szCs w:val="30"/>
              <w:lang w:val="en-US" w:eastAsia="zh-CN" w:bidi="ar-SA"/>
            </w:rPr>
            <w:t>职责</w:t>
          </w:r>
          <w:r>
            <w:rPr>
              <w:rFonts w:ascii="仿宋" w:hAnsi="仿宋" w:eastAsia="仿宋" w:cs="Times New Roman"/>
              <w:kern w:val="2"/>
              <w:sz w:val="30"/>
              <w:szCs w:val="30"/>
              <w:lang w:val="en-US" w:eastAsia="zh-CN" w:bidi="ar-SA"/>
            </w:rPr>
            <w:tab/>
          </w:r>
          <w:r>
            <w:rPr>
              <w:rFonts w:ascii="仿宋" w:hAnsi="仿宋" w:eastAsia="仿宋" w:cs="Times New Roman"/>
              <w:kern w:val="2"/>
              <w:sz w:val="30"/>
              <w:szCs w:val="30"/>
              <w:lang w:val="en-US" w:eastAsia="zh-CN" w:bidi="ar-SA"/>
            </w:rPr>
            <w:fldChar w:fldCharType="begin"/>
          </w:r>
          <w:r>
            <w:rPr>
              <w:rFonts w:ascii="仿宋" w:hAnsi="仿宋" w:eastAsia="仿宋" w:cs="Times New Roman"/>
              <w:kern w:val="2"/>
              <w:sz w:val="30"/>
              <w:szCs w:val="30"/>
              <w:lang w:val="en-US" w:eastAsia="zh-CN" w:bidi="ar-SA"/>
            </w:rPr>
            <w:instrText xml:space="preserve"> PAGEREF _Toc17881 \h </w:instrText>
          </w:r>
          <w:r>
            <w:rPr>
              <w:rFonts w:ascii="仿宋" w:hAnsi="仿宋" w:eastAsia="仿宋" w:cs="Times New Roman"/>
              <w:kern w:val="2"/>
              <w:sz w:val="30"/>
              <w:szCs w:val="30"/>
              <w:lang w:val="en-US" w:eastAsia="zh-CN" w:bidi="ar-SA"/>
            </w:rPr>
            <w:fldChar w:fldCharType="separate"/>
          </w:r>
          <w:r>
            <w:rPr>
              <w:rFonts w:ascii="仿宋" w:hAnsi="仿宋" w:eastAsia="仿宋" w:cs="Times New Roman"/>
              <w:kern w:val="2"/>
              <w:sz w:val="30"/>
              <w:szCs w:val="30"/>
              <w:lang w:val="en-US" w:eastAsia="zh-CN" w:bidi="ar-SA"/>
            </w:rPr>
            <w:t>1</w:t>
          </w:r>
          <w:r>
            <w:rPr>
              <w:rFonts w:ascii="仿宋" w:hAnsi="仿宋" w:eastAsia="仿宋" w:cs="Times New Roman"/>
              <w:kern w:val="2"/>
              <w:sz w:val="30"/>
              <w:szCs w:val="30"/>
              <w:lang w:val="en-US" w:eastAsia="zh-CN" w:bidi="ar-SA"/>
            </w:rPr>
            <w:fldChar w:fldCharType="end"/>
          </w:r>
          <w:r>
            <w:rPr>
              <w:rFonts w:ascii="仿宋" w:hAnsi="仿宋" w:eastAsia="仿宋" w:cs="Times New Roman"/>
              <w:kern w:val="2"/>
              <w:sz w:val="30"/>
              <w:szCs w:val="30"/>
              <w:lang w:val="en-US" w:eastAsia="zh-CN" w:bidi="ar-SA"/>
            </w:rPr>
            <w:fldChar w:fldCharType="end"/>
          </w:r>
        </w:p>
        <w:p>
          <w:pPr>
            <w:pStyle w:val="6"/>
            <w:tabs>
              <w:tab w:val="right" w:leader="dot" w:pos="8306"/>
            </w:tabs>
            <w:rPr>
              <w:rFonts w:ascii="仿宋" w:hAnsi="仿宋" w:eastAsia="仿宋" w:cs="Times New Roman"/>
              <w:kern w:val="2"/>
              <w:sz w:val="30"/>
              <w:szCs w:val="30"/>
              <w:lang w:val="en-US" w:eastAsia="zh-CN" w:bidi="ar-SA"/>
            </w:rPr>
          </w:pPr>
          <w:r>
            <w:rPr>
              <w:rFonts w:ascii="仿宋" w:hAnsi="仿宋" w:eastAsia="仿宋" w:cs="Times New Roman"/>
              <w:kern w:val="2"/>
              <w:sz w:val="30"/>
              <w:szCs w:val="30"/>
              <w:lang w:val="en-US" w:eastAsia="zh-CN" w:bidi="ar-SA"/>
            </w:rPr>
            <w:fldChar w:fldCharType="begin"/>
          </w:r>
          <w:r>
            <w:rPr>
              <w:rFonts w:ascii="仿宋" w:hAnsi="仿宋" w:eastAsia="仿宋" w:cs="Times New Roman"/>
              <w:kern w:val="2"/>
              <w:sz w:val="30"/>
              <w:szCs w:val="30"/>
              <w:lang w:val="en-US" w:eastAsia="zh-CN" w:bidi="ar-SA"/>
            </w:rPr>
            <w:instrText xml:space="preserve"> HYPERLINK \l _Toc16017 </w:instrText>
          </w:r>
          <w:r>
            <w:rPr>
              <w:rFonts w:ascii="仿宋" w:hAnsi="仿宋" w:eastAsia="仿宋" w:cs="Times New Roman"/>
              <w:kern w:val="2"/>
              <w:sz w:val="30"/>
              <w:szCs w:val="30"/>
              <w:lang w:val="en-US" w:eastAsia="zh-CN" w:bidi="ar-SA"/>
            </w:rPr>
            <w:fldChar w:fldCharType="separate"/>
          </w:r>
          <w:r>
            <w:rPr>
              <w:rFonts w:hint="eastAsia" w:ascii="仿宋" w:hAnsi="仿宋" w:eastAsia="仿宋" w:cs="Times New Roman"/>
              <w:kern w:val="2"/>
              <w:sz w:val="30"/>
              <w:szCs w:val="30"/>
              <w:lang w:val="en-US" w:eastAsia="zh-CN" w:bidi="ar-SA"/>
            </w:rPr>
            <w:t>二、机构设置情况</w:t>
          </w:r>
          <w:r>
            <w:rPr>
              <w:rFonts w:ascii="仿宋" w:hAnsi="仿宋" w:eastAsia="仿宋" w:cs="Times New Roman"/>
              <w:kern w:val="2"/>
              <w:sz w:val="30"/>
              <w:szCs w:val="30"/>
              <w:lang w:val="en-US" w:eastAsia="zh-CN" w:bidi="ar-SA"/>
            </w:rPr>
            <w:tab/>
          </w:r>
          <w:r>
            <w:rPr>
              <w:rFonts w:ascii="仿宋" w:hAnsi="仿宋" w:eastAsia="仿宋" w:cs="Times New Roman"/>
              <w:kern w:val="2"/>
              <w:sz w:val="30"/>
              <w:szCs w:val="30"/>
              <w:lang w:val="en-US" w:eastAsia="zh-CN" w:bidi="ar-SA"/>
            </w:rPr>
            <w:fldChar w:fldCharType="begin"/>
          </w:r>
          <w:r>
            <w:rPr>
              <w:rFonts w:ascii="仿宋" w:hAnsi="仿宋" w:eastAsia="仿宋" w:cs="Times New Roman"/>
              <w:kern w:val="2"/>
              <w:sz w:val="30"/>
              <w:szCs w:val="30"/>
              <w:lang w:val="en-US" w:eastAsia="zh-CN" w:bidi="ar-SA"/>
            </w:rPr>
            <w:instrText xml:space="preserve"> PAGEREF _Toc16017 \h </w:instrText>
          </w:r>
          <w:r>
            <w:rPr>
              <w:rFonts w:ascii="仿宋" w:hAnsi="仿宋" w:eastAsia="仿宋" w:cs="Times New Roman"/>
              <w:kern w:val="2"/>
              <w:sz w:val="30"/>
              <w:szCs w:val="30"/>
              <w:lang w:val="en-US" w:eastAsia="zh-CN" w:bidi="ar-SA"/>
            </w:rPr>
            <w:fldChar w:fldCharType="separate"/>
          </w:r>
          <w:r>
            <w:rPr>
              <w:rFonts w:ascii="仿宋" w:hAnsi="仿宋" w:eastAsia="仿宋" w:cs="Times New Roman"/>
              <w:kern w:val="2"/>
              <w:sz w:val="30"/>
              <w:szCs w:val="30"/>
              <w:lang w:val="en-US" w:eastAsia="zh-CN" w:bidi="ar-SA"/>
            </w:rPr>
            <w:t>2</w:t>
          </w:r>
          <w:r>
            <w:rPr>
              <w:rFonts w:ascii="仿宋" w:hAnsi="仿宋" w:eastAsia="仿宋" w:cs="Times New Roman"/>
              <w:kern w:val="2"/>
              <w:sz w:val="30"/>
              <w:szCs w:val="30"/>
              <w:lang w:val="en-US" w:eastAsia="zh-CN" w:bidi="ar-SA"/>
            </w:rPr>
            <w:fldChar w:fldCharType="end"/>
          </w:r>
          <w:r>
            <w:rPr>
              <w:rFonts w:ascii="仿宋" w:hAnsi="仿宋" w:eastAsia="仿宋" w:cs="Times New Roman"/>
              <w:kern w:val="2"/>
              <w:sz w:val="30"/>
              <w:szCs w:val="30"/>
              <w:lang w:val="en-US" w:eastAsia="zh-CN" w:bidi="ar-SA"/>
            </w:rPr>
            <w:fldChar w:fldCharType="end"/>
          </w:r>
        </w:p>
        <w:p>
          <w:pPr>
            <w:pStyle w:val="5"/>
            <w:tabs>
              <w:tab w:val="right" w:leader="dot" w:pos="8306"/>
            </w:tabs>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_Toc12867 </w:instrText>
          </w:r>
          <w:r>
            <w:rPr>
              <w:rFonts w:hint="eastAsia" w:ascii="黑体" w:hAnsi="黑体" w:eastAsia="黑体" w:cs="黑体"/>
              <w:sz w:val="32"/>
              <w:szCs w:val="32"/>
            </w:rPr>
            <w:fldChar w:fldCharType="separate"/>
          </w:r>
          <w:r>
            <w:rPr>
              <w:rFonts w:hint="eastAsia" w:ascii="黑体" w:hAnsi="黑体" w:eastAsia="黑体" w:cs="黑体"/>
              <w:sz w:val="32"/>
              <w:szCs w:val="32"/>
            </w:rPr>
            <w:t>第二部分</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202</w:t>
          </w:r>
          <w:r>
            <w:rPr>
              <w:rFonts w:hint="eastAsia" w:ascii="黑体" w:hAnsi="黑体" w:eastAsia="黑体" w:cs="黑体"/>
              <w:sz w:val="32"/>
              <w:szCs w:val="32"/>
              <w:lang w:val="en-US" w:eastAsia="zh-CN"/>
            </w:rPr>
            <w:t>2</w:t>
          </w:r>
          <w:r>
            <w:rPr>
              <w:rFonts w:hint="eastAsia" w:ascii="黑体" w:hAnsi="黑体" w:eastAsia="黑体" w:cs="黑体"/>
              <w:sz w:val="32"/>
              <w:szCs w:val="32"/>
            </w:rPr>
            <w:t>年度单位预算报表</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_Toc12867 \h </w:instrText>
          </w:r>
          <w:r>
            <w:rPr>
              <w:rFonts w:hint="eastAsia" w:ascii="黑体" w:hAnsi="黑体" w:eastAsia="黑体" w:cs="黑体"/>
              <w:sz w:val="32"/>
              <w:szCs w:val="32"/>
            </w:rPr>
            <w:fldChar w:fldCharType="separate"/>
          </w:r>
          <w:r>
            <w:rPr>
              <w:rFonts w:hint="eastAsia" w:ascii="黑体" w:hAnsi="黑体" w:eastAsia="黑体" w:cs="黑体"/>
              <w:sz w:val="32"/>
              <w:szCs w:val="32"/>
            </w:rPr>
            <w:t>2</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6"/>
            <w:tabs>
              <w:tab w:val="right" w:leader="dot" w:pos="8306"/>
            </w:tabs>
            <w:rPr>
              <w:rFonts w:ascii="仿宋" w:hAnsi="仿宋" w:eastAsia="仿宋" w:cs="Times New Roman"/>
              <w:kern w:val="2"/>
              <w:sz w:val="30"/>
              <w:szCs w:val="30"/>
              <w:lang w:val="en-US" w:eastAsia="zh-CN" w:bidi="ar-SA"/>
            </w:rPr>
          </w:pPr>
          <w:r>
            <w:rPr>
              <w:rFonts w:ascii="仿宋" w:hAnsi="仿宋" w:eastAsia="仿宋" w:cs="Times New Roman"/>
              <w:kern w:val="2"/>
              <w:sz w:val="30"/>
              <w:szCs w:val="30"/>
              <w:lang w:val="en-US" w:eastAsia="zh-CN" w:bidi="ar-SA"/>
            </w:rPr>
            <w:fldChar w:fldCharType="begin"/>
          </w:r>
          <w:r>
            <w:rPr>
              <w:rFonts w:ascii="仿宋" w:hAnsi="仿宋" w:eastAsia="仿宋" w:cs="Times New Roman"/>
              <w:kern w:val="2"/>
              <w:sz w:val="30"/>
              <w:szCs w:val="30"/>
              <w:lang w:val="en-US" w:eastAsia="zh-CN" w:bidi="ar-SA"/>
            </w:rPr>
            <w:instrText xml:space="preserve"> HYPERLINK \l _Toc10959 </w:instrText>
          </w:r>
          <w:r>
            <w:rPr>
              <w:rFonts w:ascii="仿宋" w:hAnsi="仿宋" w:eastAsia="仿宋" w:cs="Times New Roman"/>
              <w:kern w:val="2"/>
              <w:sz w:val="30"/>
              <w:szCs w:val="30"/>
              <w:lang w:val="en-US" w:eastAsia="zh-CN" w:bidi="ar-SA"/>
            </w:rPr>
            <w:fldChar w:fldCharType="separate"/>
          </w:r>
          <w:r>
            <w:rPr>
              <w:rFonts w:hint="eastAsia" w:ascii="仿宋" w:hAnsi="仿宋" w:eastAsia="仿宋" w:cs="Times New Roman"/>
              <w:kern w:val="2"/>
              <w:sz w:val="30"/>
              <w:szCs w:val="30"/>
              <w:lang w:val="en-US" w:eastAsia="zh-CN" w:bidi="ar-SA"/>
            </w:rPr>
            <w:t>表一、大同市教育局2022年预算收支总表</w:t>
          </w:r>
          <w:r>
            <w:rPr>
              <w:rFonts w:ascii="仿宋" w:hAnsi="仿宋" w:eastAsia="仿宋" w:cs="Times New Roman"/>
              <w:kern w:val="2"/>
              <w:sz w:val="30"/>
              <w:szCs w:val="30"/>
              <w:lang w:val="en-US" w:eastAsia="zh-CN" w:bidi="ar-SA"/>
            </w:rPr>
            <w:tab/>
          </w:r>
          <w:r>
            <w:rPr>
              <w:rFonts w:ascii="仿宋" w:hAnsi="仿宋" w:eastAsia="仿宋" w:cs="Times New Roman"/>
              <w:kern w:val="2"/>
              <w:sz w:val="30"/>
              <w:szCs w:val="30"/>
              <w:lang w:val="en-US" w:eastAsia="zh-CN" w:bidi="ar-SA"/>
            </w:rPr>
            <w:fldChar w:fldCharType="begin"/>
          </w:r>
          <w:r>
            <w:rPr>
              <w:rFonts w:ascii="仿宋" w:hAnsi="仿宋" w:eastAsia="仿宋" w:cs="Times New Roman"/>
              <w:kern w:val="2"/>
              <w:sz w:val="30"/>
              <w:szCs w:val="30"/>
              <w:lang w:val="en-US" w:eastAsia="zh-CN" w:bidi="ar-SA"/>
            </w:rPr>
            <w:instrText xml:space="preserve"> PAGEREF _Toc10959 \h </w:instrText>
          </w:r>
          <w:r>
            <w:rPr>
              <w:rFonts w:ascii="仿宋" w:hAnsi="仿宋" w:eastAsia="仿宋" w:cs="Times New Roman"/>
              <w:kern w:val="2"/>
              <w:sz w:val="30"/>
              <w:szCs w:val="30"/>
              <w:lang w:val="en-US" w:eastAsia="zh-CN" w:bidi="ar-SA"/>
            </w:rPr>
            <w:fldChar w:fldCharType="separate"/>
          </w:r>
          <w:r>
            <w:rPr>
              <w:rFonts w:ascii="仿宋" w:hAnsi="仿宋" w:eastAsia="仿宋" w:cs="Times New Roman"/>
              <w:kern w:val="2"/>
              <w:sz w:val="30"/>
              <w:szCs w:val="30"/>
              <w:lang w:val="en-US" w:eastAsia="zh-CN" w:bidi="ar-SA"/>
            </w:rPr>
            <w:t>2</w:t>
          </w:r>
          <w:r>
            <w:rPr>
              <w:rFonts w:ascii="仿宋" w:hAnsi="仿宋" w:eastAsia="仿宋" w:cs="Times New Roman"/>
              <w:kern w:val="2"/>
              <w:sz w:val="30"/>
              <w:szCs w:val="30"/>
              <w:lang w:val="en-US" w:eastAsia="zh-CN" w:bidi="ar-SA"/>
            </w:rPr>
            <w:fldChar w:fldCharType="end"/>
          </w:r>
          <w:r>
            <w:rPr>
              <w:rFonts w:ascii="仿宋" w:hAnsi="仿宋" w:eastAsia="仿宋" w:cs="Times New Roman"/>
              <w:kern w:val="2"/>
              <w:sz w:val="30"/>
              <w:szCs w:val="30"/>
              <w:lang w:val="en-US" w:eastAsia="zh-CN" w:bidi="ar-SA"/>
            </w:rPr>
            <w:fldChar w:fldCharType="end"/>
          </w:r>
        </w:p>
        <w:p>
          <w:pPr>
            <w:pStyle w:val="6"/>
            <w:tabs>
              <w:tab w:val="right" w:leader="dot" w:pos="8306"/>
            </w:tabs>
            <w:rPr>
              <w:rFonts w:ascii="仿宋" w:hAnsi="仿宋" w:eastAsia="仿宋" w:cs="Times New Roman"/>
              <w:kern w:val="2"/>
              <w:sz w:val="30"/>
              <w:szCs w:val="30"/>
              <w:lang w:val="en-US" w:eastAsia="zh-CN" w:bidi="ar-SA"/>
            </w:rPr>
          </w:pPr>
          <w:r>
            <w:rPr>
              <w:rFonts w:ascii="仿宋" w:hAnsi="仿宋" w:eastAsia="仿宋" w:cs="Times New Roman"/>
              <w:kern w:val="2"/>
              <w:sz w:val="30"/>
              <w:szCs w:val="30"/>
              <w:lang w:val="en-US" w:eastAsia="zh-CN" w:bidi="ar-SA"/>
            </w:rPr>
            <w:fldChar w:fldCharType="begin"/>
          </w:r>
          <w:r>
            <w:rPr>
              <w:rFonts w:ascii="仿宋" w:hAnsi="仿宋" w:eastAsia="仿宋" w:cs="Times New Roman"/>
              <w:kern w:val="2"/>
              <w:sz w:val="30"/>
              <w:szCs w:val="30"/>
              <w:lang w:val="en-US" w:eastAsia="zh-CN" w:bidi="ar-SA"/>
            </w:rPr>
            <w:instrText xml:space="preserve"> HYPERLINK \l _Toc16049 </w:instrText>
          </w:r>
          <w:r>
            <w:rPr>
              <w:rFonts w:ascii="仿宋" w:hAnsi="仿宋" w:eastAsia="仿宋" w:cs="Times New Roman"/>
              <w:kern w:val="2"/>
              <w:sz w:val="30"/>
              <w:szCs w:val="30"/>
              <w:lang w:val="en-US" w:eastAsia="zh-CN" w:bidi="ar-SA"/>
            </w:rPr>
            <w:fldChar w:fldCharType="separate"/>
          </w:r>
          <w:r>
            <w:rPr>
              <w:rFonts w:hint="eastAsia" w:ascii="仿宋" w:hAnsi="仿宋" w:eastAsia="仿宋" w:cs="Times New Roman"/>
              <w:kern w:val="2"/>
              <w:sz w:val="30"/>
              <w:szCs w:val="30"/>
              <w:lang w:val="en-US" w:eastAsia="zh-CN" w:bidi="ar-SA"/>
            </w:rPr>
            <w:t>表二、大同市教育局2022年预算收入总表</w:t>
          </w:r>
          <w:r>
            <w:rPr>
              <w:rFonts w:ascii="仿宋" w:hAnsi="仿宋" w:eastAsia="仿宋" w:cs="Times New Roman"/>
              <w:kern w:val="2"/>
              <w:sz w:val="30"/>
              <w:szCs w:val="30"/>
              <w:lang w:val="en-US" w:eastAsia="zh-CN" w:bidi="ar-SA"/>
            </w:rPr>
            <w:tab/>
          </w:r>
          <w:r>
            <w:rPr>
              <w:rFonts w:ascii="仿宋" w:hAnsi="仿宋" w:eastAsia="仿宋" w:cs="Times New Roman"/>
              <w:kern w:val="2"/>
              <w:sz w:val="30"/>
              <w:szCs w:val="30"/>
              <w:lang w:val="en-US" w:eastAsia="zh-CN" w:bidi="ar-SA"/>
            </w:rPr>
            <w:fldChar w:fldCharType="begin"/>
          </w:r>
          <w:r>
            <w:rPr>
              <w:rFonts w:ascii="仿宋" w:hAnsi="仿宋" w:eastAsia="仿宋" w:cs="Times New Roman"/>
              <w:kern w:val="2"/>
              <w:sz w:val="30"/>
              <w:szCs w:val="30"/>
              <w:lang w:val="en-US" w:eastAsia="zh-CN" w:bidi="ar-SA"/>
            </w:rPr>
            <w:instrText xml:space="preserve"> PAGEREF _Toc16049 \h </w:instrText>
          </w:r>
          <w:r>
            <w:rPr>
              <w:rFonts w:ascii="仿宋" w:hAnsi="仿宋" w:eastAsia="仿宋" w:cs="Times New Roman"/>
              <w:kern w:val="2"/>
              <w:sz w:val="30"/>
              <w:szCs w:val="30"/>
              <w:lang w:val="en-US" w:eastAsia="zh-CN" w:bidi="ar-SA"/>
            </w:rPr>
            <w:fldChar w:fldCharType="separate"/>
          </w:r>
          <w:r>
            <w:rPr>
              <w:rFonts w:ascii="仿宋" w:hAnsi="仿宋" w:eastAsia="仿宋" w:cs="Times New Roman"/>
              <w:kern w:val="2"/>
              <w:sz w:val="30"/>
              <w:szCs w:val="30"/>
              <w:lang w:val="en-US" w:eastAsia="zh-CN" w:bidi="ar-SA"/>
            </w:rPr>
            <w:t>3</w:t>
          </w:r>
          <w:r>
            <w:rPr>
              <w:rFonts w:ascii="仿宋" w:hAnsi="仿宋" w:eastAsia="仿宋" w:cs="Times New Roman"/>
              <w:kern w:val="2"/>
              <w:sz w:val="30"/>
              <w:szCs w:val="30"/>
              <w:lang w:val="en-US" w:eastAsia="zh-CN" w:bidi="ar-SA"/>
            </w:rPr>
            <w:fldChar w:fldCharType="end"/>
          </w:r>
          <w:r>
            <w:rPr>
              <w:rFonts w:ascii="仿宋" w:hAnsi="仿宋" w:eastAsia="仿宋" w:cs="Times New Roman"/>
              <w:kern w:val="2"/>
              <w:sz w:val="30"/>
              <w:szCs w:val="30"/>
              <w:lang w:val="en-US" w:eastAsia="zh-CN" w:bidi="ar-SA"/>
            </w:rPr>
            <w:fldChar w:fldCharType="end"/>
          </w:r>
        </w:p>
        <w:p>
          <w:pPr>
            <w:pStyle w:val="6"/>
            <w:tabs>
              <w:tab w:val="right" w:leader="dot" w:pos="8306"/>
            </w:tabs>
            <w:rPr>
              <w:rFonts w:ascii="仿宋" w:hAnsi="仿宋" w:eastAsia="仿宋" w:cs="Times New Roman"/>
              <w:kern w:val="2"/>
              <w:sz w:val="30"/>
              <w:szCs w:val="30"/>
              <w:lang w:val="en-US" w:eastAsia="zh-CN" w:bidi="ar-SA"/>
            </w:rPr>
          </w:pPr>
          <w:r>
            <w:rPr>
              <w:rFonts w:ascii="仿宋" w:hAnsi="仿宋" w:eastAsia="仿宋" w:cs="Times New Roman"/>
              <w:kern w:val="2"/>
              <w:sz w:val="30"/>
              <w:szCs w:val="30"/>
              <w:lang w:val="en-US" w:eastAsia="zh-CN" w:bidi="ar-SA"/>
            </w:rPr>
            <w:fldChar w:fldCharType="begin"/>
          </w:r>
          <w:r>
            <w:rPr>
              <w:rFonts w:ascii="仿宋" w:hAnsi="仿宋" w:eastAsia="仿宋" w:cs="Times New Roman"/>
              <w:kern w:val="2"/>
              <w:sz w:val="30"/>
              <w:szCs w:val="30"/>
              <w:lang w:val="en-US" w:eastAsia="zh-CN" w:bidi="ar-SA"/>
            </w:rPr>
            <w:instrText xml:space="preserve"> HYPERLINK \l _Toc24873 </w:instrText>
          </w:r>
          <w:r>
            <w:rPr>
              <w:rFonts w:ascii="仿宋" w:hAnsi="仿宋" w:eastAsia="仿宋" w:cs="Times New Roman"/>
              <w:kern w:val="2"/>
              <w:sz w:val="30"/>
              <w:szCs w:val="30"/>
              <w:lang w:val="en-US" w:eastAsia="zh-CN" w:bidi="ar-SA"/>
            </w:rPr>
            <w:fldChar w:fldCharType="separate"/>
          </w:r>
          <w:r>
            <w:rPr>
              <w:rFonts w:hint="eastAsia" w:ascii="仿宋" w:hAnsi="仿宋" w:eastAsia="仿宋" w:cs="Times New Roman"/>
              <w:kern w:val="2"/>
              <w:sz w:val="30"/>
              <w:szCs w:val="30"/>
              <w:lang w:val="en-US" w:eastAsia="zh-CN" w:bidi="ar-SA"/>
            </w:rPr>
            <w:t>表三、大同市教育局2022年预算支出总表</w:t>
          </w:r>
          <w:r>
            <w:rPr>
              <w:rFonts w:ascii="仿宋" w:hAnsi="仿宋" w:eastAsia="仿宋" w:cs="Times New Roman"/>
              <w:kern w:val="2"/>
              <w:sz w:val="30"/>
              <w:szCs w:val="30"/>
              <w:lang w:val="en-US" w:eastAsia="zh-CN" w:bidi="ar-SA"/>
            </w:rPr>
            <w:tab/>
          </w:r>
          <w:r>
            <w:rPr>
              <w:rFonts w:ascii="仿宋" w:hAnsi="仿宋" w:eastAsia="仿宋" w:cs="Times New Roman"/>
              <w:kern w:val="2"/>
              <w:sz w:val="30"/>
              <w:szCs w:val="30"/>
              <w:lang w:val="en-US" w:eastAsia="zh-CN" w:bidi="ar-SA"/>
            </w:rPr>
            <w:fldChar w:fldCharType="begin"/>
          </w:r>
          <w:r>
            <w:rPr>
              <w:rFonts w:ascii="仿宋" w:hAnsi="仿宋" w:eastAsia="仿宋" w:cs="Times New Roman"/>
              <w:kern w:val="2"/>
              <w:sz w:val="30"/>
              <w:szCs w:val="30"/>
              <w:lang w:val="en-US" w:eastAsia="zh-CN" w:bidi="ar-SA"/>
            </w:rPr>
            <w:instrText xml:space="preserve"> PAGEREF _Toc24873 \h </w:instrText>
          </w:r>
          <w:r>
            <w:rPr>
              <w:rFonts w:ascii="仿宋" w:hAnsi="仿宋" w:eastAsia="仿宋" w:cs="Times New Roman"/>
              <w:kern w:val="2"/>
              <w:sz w:val="30"/>
              <w:szCs w:val="30"/>
              <w:lang w:val="en-US" w:eastAsia="zh-CN" w:bidi="ar-SA"/>
            </w:rPr>
            <w:fldChar w:fldCharType="separate"/>
          </w:r>
          <w:r>
            <w:rPr>
              <w:rFonts w:ascii="仿宋" w:hAnsi="仿宋" w:eastAsia="仿宋" w:cs="Times New Roman"/>
              <w:kern w:val="2"/>
              <w:sz w:val="30"/>
              <w:szCs w:val="30"/>
              <w:lang w:val="en-US" w:eastAsia="zh-CN" w:bidi="ar-SA"/>
            </w:rPr>
            <w:t>4</w:t>
          </w:r>
          <w:r>
            <w:rPr>
              <w:rFonts w:ascii="仿宋" w:hAnsi="仿宋" w:eastAsia="仿宋" w:cs="Times New Roman"/>
              <w:kern w:val="2"/>
              <w:sz w:val="30"/>
              <w:szCs w:val="30"/>
              <w:lang w:val="en-US" w:eastAsia="zh-CN" w:bidi="ar-SA"/>
            </w:rPr>
            <w:fldChar w:fldCharType="end"/>
          </w:r>
          <w:r>
            <w:rPr>
              <w:rFonts w:ascii="仿宋" w:hAnsi="仿宋" w:eastAsia="仿宋" w:cs="Times New Roman"/>
              <w:kern w:val="2"/>
              <w:sz w:val="30"/>
              <w:szCs w:val="30"/>
              <w:lang w:val="en-US" w:eastAsia="zh-CN" w:bidi="ar-SA"/>
            </w:rPr>
            <w:fldChar w:fldCharType="end"/>
          </w:r>
        </w:p>
        <w:p>
          <w:pPr>
            <w:pStyle w:val="6"/>
            <w:tabs>
              <w:tab w:val="right" w:leader="dot" w:pos="8306"/>
            </w:tabs>
            <w:rPr>
              <w:rFonts w:ascii="仿宋" w:hAnsi="仿宋" w:eastAsia="仿宋" w:cs="Times New Roman"/>
              <w:kern w:val="2"/>
              <w:sz w:val="30"/>
              <w:szCs w:val="30"/>
              <w:lang w:val="en-US" w:eastAsia="zh-CN" w:bidi="ar-SA"/>
            </w:rPr>
          </w:pPr>
          <w:r>
            <w:rPr>
              <w:rFonts w:ascii="仿宋" w:hAnsi="仿宋" w:eastAsia="仿宋" w:cs="Times New Roman"/>
              <w:kern w:val="2"/>
              <w:sz w:val="30"/>
              <w:szCs w:val="30"/>
              <w:lang w:val="en-US" w:eastAsia="zh-CN" w:bidi="ar-SA"/>
            </w:rPr>
            <w:fldChar w:fldCharType="begin"/>
          </w:r>
          <w:r>
            <w:rPr>
              <w:rFonts w:ascii="仿宋" w:hAnsi="仿宋" w:eastAsia="仿宋" w:cs="Times New Roman"/>
              <w:kern w:val="2"/>
              <w:sz w:val="30"/>
              <w:szCs w:val="30"/>
              <w:lang w:val="en-US" w:eastAsia="zh-CN" w:bidi="ar-SA"/>
            </w:rPr>
            <w:instrText xml:space="preserve"> HYPERLINK \l _Toc6999 </w:instrText>
          </w:r>
          <w:r>
            <w:rPr>
              <w:rFonts w:ascii="仿宋" w:hAnsi="仿宋" w:eastAsia="仿宋" w:cs="Times New Roman"/>
              <w:kern w:val="2"/>
              <w:sz w:val="30"/>
              <w:szCs w:val="30"/>
              <w:lang w:val="en-US" w:eastAsia="zh-CN" w:bidi="ar-SA"/>
            </w:rPr>
            <w:fldChar w:fldCharType="separate"/>
          </w:r>
          <w:r>
            <w:rPr>
              <w:rFonts w:hint="eastAsia" w:ascii="仿宋" w:hAnsi="仿宋" w:eastAsia="仿宋" w:cs="Times New Roman"/>
              <w:kern w:val="2"/>
              <w:sz w:val="30"/>
              <w:szCs w:val="30"/>
              <w:lang w:val="en-US" w:eastAsia="zh-CN" w:bidi="ar-SA"/>
            </w:rPr>
            <w:t>表四、大同市教育局2022年财政拨款收支总表</w:t>
          </w:r>
          <w:r>
            <w:rPr>
              <w:rFonts w:ascii="仿宋" w:hAnsi="仿宋" w:eastAsia="仿宋" w:cs="Times New Roman"/>
              <w:kern w:val="2"/>
              <w:sz w:val="30"/>
              <w:szCs w:val="30"/>
              <w:lang w:val="en-US" w:eastAsia="zh-CN" w:bidi="ar-SA"/>
            </w:rPr>
            <w:tab/>
          </w:r>
          <w:r>
            <w:rPr>
              <w:rFonts w:ascii="仿宋" w:hAnsi="仿宋" w:eastAsia="仿宋" w:cs="Times New Roman"/>
              <w:kern w:val="2"/>
              <w:sz w:val="30"/>
              <w:szCs w:val="30"/>
              <w:lang w:val="en-US" w:eastAsia="zh-CN" w:bidi="ar-SA"/>
            </w:rPr>
            <w:fldChar w:fldCharType="begin"/>
          </w:r>
          <w:r>
            <w:rPr>
              <w:rFonts w:ascii="仿宋" w:hAnsi="仿宋" w:eastAsia="仿宋" w:cs="Times New Roman"/>
              <w:kern w:val="2"/>
              <w:sz w:val="30"/>
              <w:szCs w:val="30"/>
              <w:lang w:val="en-US" w:eastAsia="zh-CN" w:bidi="ar-SA"/>
            </w:rPr>
            <w:instrText xml:space="preserve"> PAGEREF _Toc6999 \h </w:instrText>
          </w:r>
          <w:r>
            <w:rPr>
              <w:rFonts w:ascii="仿宋" w:hAnsi="仿宋" w:eastAsia="仿宋" w:cs="Times New Roman"/>
              <w:kern w:val="2"/>
              <w:sz w:val="30"/>
              <w:szCs w:val="30"/>
              <w:lang w:val="en-US" w:eastAsia="zh-CN" w:bidi="ar-SA"/>
            </w:rPr>
            <w:fldChar w:fldCharType="separate"/>
          </w:r>
          <w:r>
            <w:rPr>
              <w:rFonts w:ascii="仿宋" w:hAnsi="仿宋" w:eastAsia="仿宋" w:cs="Times New Roman"/>
              <w:kern w:val="2"/>
              <w:sz w:val="30"/>
              <w:szCs w:val="30"/>
              <w:lang w:val="en-US" w:eastAsia="zh-CN" w:bidi="ar-SA"/>
            </w:rPr>
            <w:t>4</w:t>
          </w:r>
          <w:r>
            <w:rPr>
              <w:rFonts w:ascii="仿宋" w:hAnsi="仿宋" w:eastAsia="仿宋" w:cs="Times New Roman"/>
              <w:kern w:val="2"/>
              <w:sz w:val="30"/>
              <w:szCs w:val="30"/>
              <w:lang w:val="en-US" w:eastAsia="zh-CN" w:bidi="ar-SA"/>
            </w:rPr>
            <w:fldChar w:fldCharType="end"/>
          </w:r>
          <w:r>
            <w:rPr>
              <w:rFonts w:ascii="仿宋" w:hAnsi="仿宋" w:eastAsia="仿宋" w:cs="Times New Roman"/>
              <w:kern w:val="2"/>
              <w:sz w:val="30"/>
              <w:szCs w:val="30"/>
              <w:lang w:val="en-US" w:eastAsia="zh-CN" w:bidi="ar-SA"/>
            </w:rPr>
            <w:fldChar w:fldCharType="end"/>
          </w:r>
        </w:p>
        <w:p>
          <w:pPr>
            <w:pStyle w:val="6"/>
            <w:tabs>
              <w:tab w:val="right" w:leader="dot" w:pos="8306"/>
            </w:tabs>
            <w:rPr>
              <w:rFonts w:ascii="仿宋" w:hAnsi="仿宋" w:eastAsia="仿宋" w:cs="Times New Roman"/>
              <w:kern w:val="2"/>
              <w:sz w:val="30"/>
              <w:szCs w:val="30"/>
              <w:lang w:val="en-US" w:eastAsia="zh-CN" w:bidi="ar-SA"/>
            </w:rPr>
          </w:pPr>
          <w:r>
            <w:rPr>
              <w:rFonts w:ascii="仿宋" w:hAnsi="仿宋" w:eastAsia="仿宋" w:cs="Times New Roman"/>
              <w:kern w:val="2"/>
              <w:sz w:val="30"/>
              <w:szCs w:val="30"/>
              <w:lang w:val="en-US" w:eastAsia="zh-CN" w:bidi="ar-SA"/>
            </w:rPr>
            <w:fldChar w:fldCharType="begin"/>
          </w:r>
          <w:r>
            <w:rPr>
              <w:rFonts w:ascii="仿宋" w:hAnsi="仿宋" w:eastAsia="仿宋" w:cs="Times New Roman"/>
              <w:kern w:val="2"/>
              <w:sz w:val="30"/>
              <w:szCs w:val="30"/>
              <w:lang w:val="en-US" w:eastAsia="zh-CN" w:bidi="ar-SA"/>
            </w:rPr>
            <w:instrText xml:space="preserve"> HYPERLINK \l _Toc5182 </w:instrText>
          </w:r>
          <w:r>
            <w:rPr>
              <w:rFonts w:ascii="仿宋" w:hAnsi="仿宋" w:eastAsia="仿宋" w:cs="Times New Roman"/>
              <w:kern w:val="2"/>
              <w:sz w:val="30"/>
              <w:szCs w:val="30"/>
              <w:lang w:val="en-US" w:eastAsia="zh-CN" w:bidi="ar-SA"/>
            </w:rPr>
            <w:fldChar w:fldCharType="separate"/>
          </w:r>
          <w:r>
            <w:rPr>
              <w:rFonts w:hint="eastAsia" w:ascii="仿宋" w:hAnsi="仿宋" w:eastAsia="仿宋" w:cs="Times New Roman"/>
              <w:kern w:val="2"/>
              <w:sz w:val="30"/>
              <w:szCs w:val="30"/>
              <w:lang w:val="en-US" w:eastAsia="zh-CN" w:bidi="ar-SA"/>
            </w:rPr>
            <w:t>表五、大同市教育局2022年一般公共预算支出预算表</w:t>
          </w:r>
          <w:r>
            <w:rPr>
              <w:rFonts w:ascii="仿宋" w:hAnsi="仿宋" w:eastAsia="仿宋" w:cs="Times New Roman"/>
              <w:kern w:val="2"/>
              <w:sz w:val="30"/>
              <w:szCs w:val="30"/>
              <w:lang w:val="en-US" w:eastAsia="zh-CN" w:bidi="ar-SA"/>
            </w:rPr>
            <w:tab/>
          </w:r>
          <w:r>
            <w:rPr>
              <w:rFonts w:ascii="仿宋" w:hAnsi="仿宋" w:eastAsia="仿宋" w:cs="Times New Roman"/>
              <w:kern w:val="2"/>
              <w:sz w:val="30"/>
              <w:szCs w:val="30"/>
              <w:lang w:val="en-US" w:eastAsia="zh-CN" w:bidi="ar-SA"/>
            </w:rPr>
            <w:fldChar w:fldCharType="begin"/>
          </w:r>
          <w:r>
            <w:rPr>
              <w:rFonts w:ascii="仿宋" w:hAnsi="仿宋" w:eastAsia="仿宋" w:cs="Times New Roman"/>
              <w:kern w:val="2"/>
              <w:sz w:val="30"/>
              <w:szCs w:val="30"/>
              <w:lang w:val="en-US" w:eastAsia="zh-CN" w:bidi="ar-SA"/>
            </w:rPr>
            <w:instrText xml:space="preserve"> PAGEREF _Toc5182 \h </w:instrText>
          </w:r>
          <w:r>
            <w:rPr>
              <w:rFonts w:ascii="仿宋" w:hAnsi="仿宋" w:eastAsia="仿宋" w:cs="Times New Roman"/>
              <w:kern w:val="2"/>
              <w:sz w:val="30"/>
              <w:szCs w:val="30"/>
              <w:lang w:val="en-US" w:eastAsia="zh-CN" w:bidi="ar-SA"/>
            </w:rPr>
            <w:fldChar w:fldCharType="separate"/>
          </w:r>
          <w:r>
            <w:rPr>
              <w:rFonts w:ascii="仿宋" w:hAnsi="仿宋" w:eastAsia="仿宋" w:cs="Times New Roman"/>
              <w:kern w:val="2"/>
              <w:sz w:val="30"/>
              <w:szCs w:val="30"/>
              <w:lang w:val="en-US" w:eastAsia="zh-CN" w:bidi="ar-SA"/>
            </w:rPr>
            <w:t>5</w:t>
          </w:r>
          <w:r>
            <w:rPr>
              <w:rFonts w:ascii="仿宋" w:hAnsi="仿宋" w:eastAsia="仿宋" w:cs="Times New Roman"/>
              <w:kern w:val="2"/>
              <w:sz w:val="30"/>
              <w:szCs w:val="30"/>
              <w:lang w:val="en-US" w:eastAsia="zh-CN" w:bidi="ar-SA"/>
            </w:rPr>
            <w:fldChar w:fldCharType="end"/>
          </w:r>
          <w:r>
            <w:rPr>
              <w:rFonts w:ascii="仿宋" w:hAnsi="仿宋" w:eastAsia="仿宋" w:cs="Times New Roman"/>
              <w:kern w:val="2"/>
              <w:sz w:val="30"/>
              <w:szCs w:val="30"/>
              <w:lang w:val="en-US" w:eastAsia="zh-CN" w:bidi="ar-SA"/>
            </w:rPr>
            <w:fldChar w:fldCharType="end"/>
          </w:r>
        </w:p>
        <w:p>
          <w:pPr>
            <w:pStyle w:val="6"/>
            <w:tabs>
              <w:tab w:val="right" w:leader="dot" w:pos="8306"/>
            </w:tabs>
            <w:rPr>
              <w:rFonts w:ascii="仿宋" w:hAnsi="仿宋" w:eastAsia="仿宋" w:cs="Times New Roman"/>
              <w:kern w:val="2"/>
              <w:sz w:val="30"/>
              <w:szCs w:val="30"/>
              <w:lang w:val="en-US" w:eastAsia="zh-CN" w:bidi="ar-SA"/>
            </w:rPr>
          </w:pPr>
          <w:r>
            <w:rPr>
              <w:rFonts w:ascii="仿宋" w:hAnsi="仿宋" w:eastAsia="仿宋" w:cs="Times New Roman"/>
              <w:kern w:val="2"/>
              <w:sz w:val="30"/>
              <w:szCs w:val="30"/>
              <w:lang w:val="en-US" w:eastAsia="zh-CN" w:bidi="ar-SA"/>
            </w:rPr>
            <w:fldChar w:fldCharType="begin"/>
          </w:r>
          <w:r>
            <w:rPr>
              <w:rFonts w:ascii="仿宋" w:hAnsi="仿宋" w:eastAsia="仿宋" w:cs="Times New Roman"/>
              <w:kern w:val="2"/>
              <w:sz w:val="30"/>
              <w:szCs w:val="30"/>
              <w:lang w:val="en-US" w:eastAsia="zh-CN" w:bidi="ar-SA"/>
            </w:rPr>
            <w:instrText xml:space="preserve"> HYPERLINK \l _Toc20135 </w:instrText>
          </w:r>
          <w:r>
            <w:rPr>
              <w:rFonts w:ascii="仿宋" w:hAnsi="仿宋" w:eastAsia="仿宋" w:cs="Times New Roman"/>
              <w:kern w:val="2"/>
              <w:sz w:val="30"/>
              <w:szCs w:val="30"/>
              <w:lang w:val="en-US" w:eastAsia="zh-CN" w:bidi="ar-SA"/>
            </w:rPr>
            <w:fldChar w:fldCharType="separate"/>
          </w:r>
          <w:r>
            <w:rPr>
              <w:rFonts w:hint="eastAsia" w:ascii="仿宋" w:hAnsi="仿宋" w:eastAsia="仿宋" w:cs="Times New Roman"/>
              <w:kern w:val="2"/>
              <w:sz w:val="30"/>
              <w:szCs w:val="30"/>
              <w:lang w:val="en-US" w:eastAsia="zh-CN" w:bidi="ar-SA"/>
            </w:rPr>
            <w:t>表六、大同市教育局2022年一般公共预算安排基本支出分经济科目表</w:t>
          </w:r>
          <w:r>
            <w:rPr>
              <w:rFonts w:ascii="仿宋" w:hAnsi="仿宋" w:eastAsia="仿宋" w:cs="Times New Roman"/>
              <w:kern w:val="2"/>
              <w:sz w:val="30"/>
              <w:szCs w:val="30"/>
              <w:lang w:val="en-US" w:eastAsia="zh-CN" w:bidi="ar-SA"/>
            </w:rPr>
            <w:tab/>
          </w:r>
          <w:r>
            <w:rPr>
              <w:rFonts w:ascii="仿宋" w:hAnsi="仿宋" w:eastAsia="仿宋" w:cs="Times New Roman"/>
              <w:kern w:val="2"/>
              <w:sz w:val="30"/>
              <w:szCs w:val="30"/>
              <w:lang w:val="en-US" w:eastAsia="zh-CN" w:bidi="ar-SA"/>
            </w:rPr>
            <w:fldChar w:fldCharType="begin"/>
          </w:r>
          <w:r>
            <w:rPr>
              <w:rFonts w:ascii="仿宋" w:hAnsi="仿宋" w:eastAsia="仿宋" w:cs="Times New Roman"/>
              <w:kern w:val="2"/>
              <w:sz w:val="30"/>
              <w:szCs w:val="30"/>
              <w:lang w:val="en-US" w:eastAsia="zh-CN" w:bidi="ar-SA"/>
            </w:rPr>
            <w:instrText xml:space="preserve"> PAGEREF _Toc20135 \h </w:instrText>
          </w:r>
          <w:r>
            <w:rPr>
              <w:rFonts w:ascii="仿宋" w:hAnsi="仿宋" w:eastAsia="仿宋" w:cs="Times New Roman"/>
              <w:kern w:val="2"/>
              <w:sz w:val="30"/>
              <w:szCs w:val="30"/>
              <w:lang w:val="en-US" w:eastAsia="zh-CN" w:bidi="ar-SA"/>
            </w:rPr>
            <w:fldChar w:fldCharType="separate"/>
          </w:r>
          <w:r>
            <w:rPr>
              <w:rFonts w:ascii="仿宋" w:hAnsi="仿宋" w:eastAsia="仿宋" w:cs="Times New Roman"/>
              <w:kern w:val="2"/>
              <w:sz w:val="30"/>
              <w:szCs w:val="30"/>
              <w:lang w:val="en-US" w:eastAsia="zh-CN" w:bidi="ar-SA"/>
            </w:rPr>
            <w:t>6</w:t>
          </w:r>
          <w:r>
            <w:rPr>
              <w:rFonts w:ascii="仿宋" w:hAnsi="仿宋" w:eastAsia="仿宋" w:cs="Times New Roman"/>
              <w:kern w:val="2"/>
              <w:sz w:val="30"/>
              <w:szCs w:val="30"/>
              <w:lang w:val="en-US" w:eastAsia="zh-CN" w:bidi="ar-SA"/>
            </w:rPr>
            <w:fldChar w:fldCharType="end"/>
          </w:r>
          <w:r>
            <w:rPr>
              <w:rFonts w:ascii="仿宋" w:hAnsi="仿宋" w:eastAsia="仿宋" w:cs="Times New Roman"/>
              <w:kern w:val="2"/>
              <w:sz w:val="30"/>
              <w:szCs w:val="30"/>
              <w:lang w:val="en-US" w:eastAsia="zh-CN" w:bidi="ar-SA"/>
            </w:rPr>
            <w:fldChar w:fldCharType="end"/>
          </w:r>
        </w:p>
        <w:p>
          <w:pPr>
            <w:pStyle w:val="6"/>
            <w:tabs>
              <w:tab w:val="right" w:leader="dot" w:pos="8306"/>
            </w:tabs>
            <w:rPr>
              <w:rFonts w:ascii="仿宋" w:hAnsi="仿宋" w:eastAsia="仿宋" w:cs="Times New Roman"/>
              <w:kern w:val="2"/>
              <w:sz w:val="30"/>
              <w:szCs w:val="30"/>
              <w:lang w:val="en-US" w:eastAsia="zh-CN" w:bidi="ar-SA"/>
            </w:rPr>
          </w:pPr>
          <w:r>
            <w:rPr>
              <w:rFonts w:ascii="仿宋" w:hAnsi="仿宋" w:eastAsia="仿宋" w:cs="Times New Roman"/>
              <w:kern w:val="2"/>
              <w:sz w:val="30"/>
              <w:szCs w:val="30"/>
              <w:lang w:val="en-US" w:eastAsia="zh-CN" w:bidi="ar-SA"/>
            </w:rPr>
            <w:fldChar w:fldCharType="begin"/>
          </w:r>
          <w:r>
            <w:rPr>
              <w:rFonts w:ascii="仿宋" w:hAnsi="仿宋" w:eastAsia="仿宋" w:cs="Times New Roman"/>
              <w:kern w:val="2"/>
              <w:sz w:val="30"/>
              <w:szCs w:val="30"/>
              <w:lang w:val="en-US" w:eastAsia="zh-CN" w:bidi="ar-SA"/>
            </w:rPr>
            <w:instrText xml:space="preserve"> HYPERLINK \l _Toc7613 </w:instrText>
          </w:r>
          <w:r>
            <w:rPr>
              <w:rFonts w:ascii="仿宋" w:hAnsi="仿宋" w:eastAsia="仿宋" w:cs="Times New Roman"/>
              <w:kern w:val="2"/>
              <w:sz w:val="30"/>
              <w:szCs w:val="30"/>
              <w:lang w:val="en-US" w:eastAsia="zh-CN" w:bidi="ar-SA"/>
            </w:rPr>
            <w:fldChar w:fldCharType="separate"/>
          </w:r>
          <w:r>
            <w:rPr>
              <w:rFonts w:hint="eastAsia" w:ascii="仿宋" w:hAnsi="仿宋" w:eastAsia="仿宋" w:cs="Times New Roman"/>
              <w:kern w:val="2"/>
              <w:sz w:val="30"/>
              <w:szCs w:val="30"/>
              <w:lang w:val="en-US" w:eastAsia="zh-CN" w:bidi="ar-SA"/>
            </w:rPr>
            <w:t>表七、大同市教育局2022年政府性基金预算支出预算表</w:t>
          </w:r>
          <w:r>
            <w:rPr>
              <w:rFonts w:ascii="仿宋" w:hAnsi="仿宋" w:eastAsia="仿宋" w:cs="Times New Roman"/>
              <w:kern w:val="2"/>
              <w:sz w:val="30"/>
              <w:szCs w:val="30"/>
              <w:lang w:val="en-US" w:eastAsia="zh-CN" w:bidi="ar-SA"/>
            </w:rPr>
            <w:tab/>
          </w:r>
          <w:r>
            <w:rPr>
              <w:rFonts w:ascii="仿宋" w:hAnsi="仿宋" w:eastAsia="仿宋" w:cs="Times New Roman"/>
              <w:kern w:val="2"/>
              <w:sz w:val="30"/>
              <w:szCs w:val="30"/>
              <w:lang w:val="en-US" w:eastAsia="zh-CN" w:bidi="ar-SA"/>
            </w:rPr>
            <w:fldChar w:fldCharType="begin"/>
          </w:r>
          <w:r>
            <w:rPr>
              <w:rFonts w:ascii="仿宋" w:hAnsi="仿宋" w:eastAsia="仿宋" w:cs="Times New Roman"/>
              <w:kern w:val="2"/>
              <w:sz w:val="30"/>
              <w:szCs w:val="30"/>
              <w:lang w:val="en-US" w:eastAsia="zh-CN" w:bidi="ar-SA"/>
            </w:rPr>
            <w:instrText xml:space="preserve"> PAGEREF _Toc7613 \h </w:instrText>
          </w:r>
          <w:r>
            <w:rPr>
              <w:rFonts w:ascii="仿宋" w:hAnsi="仿宋" w:eastAsia="仿宋" w:cs="Times New Roman"/>
              <w:kern w:val="2"/>
              <w:sz w:val="30"/>
              <w:szCs w:val="30"/>
              <w:lang w:val="en-US" w:eastAsia="zh-CN" w:bidi="ar-SA"/>
            </w:rPr>
            <w:fldChar w:fldCharType="separate"/>
          </w:r>
          <w:r>
            <w:rPr>
              <w:rFonts w:ascii="仿宋" w:hAnsi="仿宋" w:eastAsia="仿宋" w:cs="Times New Roman"/>
              <w:kern w:val="2"/>
              <w:sz w:val="30"/>
              <w:szCs w:val="30"/>
              <w:lang w:val="en-US" w:eastAsia="zh-CN" w:bidi="ar-SA"/>
            </w:rPr>
            <w:t>7</w:t>
          </w:r>
          <w:r>
            <w:rPr>
              <w:rFonts w:ascii="仿宋" w:hAnsi="仿宋" w:eastAsia="仿宋" w:cs="Times New Roman"/>
              <w:kern w:val="2"/>
              <w:sz w:val="30"/>
              <w:szCs w:val="30"/>
              <w:lang w:val="en-US" w:eastAsia="zh-CN" w:bidi="ar-SA"/>
            </w:rPr>
            <w:fldChar w:fldCharType="end"/>
          </w:r>
          <w:r>
            <w:rPr>
              <w:rFonts w:ascii="仿宋" w:hAnsi="仿宋" w:eastAsia="仿宋" w:cs="Times New Roman"/>
              <w:kern w:val="2"/>
              <w:sz w:val="30"/>
              <w:szCs w:val="30"/>
              <w:lang w:val="en-US" w:eastAsia="zh-CN" w:bidi="ar-SA"/>
            </w:rPr>
            <w:fldChar w:fldCharType="end"/>
          </w:r>
        </w:p>
        <w:p>
          <w:pPr>
            <w:pStyle w:val="6"/>
            <w:tabs>
              <w:tab w:val="right" w:leader="dot" w:pos="8306"/>
            </w:tabs>
            <w:rPr>
              <w:rFonts w:ascii="仿宋" w:hAnsi="仿宋" w:eastAsia="仿宋" w:cs="Times New Roman"/>
              <w:kern w:val="2"/>
              <w:sz w:val="30"/>
              <w:szCs w:val="30"/>
              <w:lang w:val="en-US" w:eastAsia="zh-CN" w:bidi="ar-SA"/>
            </w:rPr>
          </w:pPr>
          <w:r>
            <w:rPr>
              <w:rFonts w:ascii="仿宋" w:hAnsi="仿宋" w:eastAsia="仿宋" w:cs="Times New Roman"/>
              <w:kern w:val="2"/>
              <w:sz w:val="30"/>
              <w:szCs w:val="30"/>
              <w:lang w:val="en-US" w:eastAsia="zh-CN" w:bidi="ar-SA"/>
            </w:rPr>
            <w:fldChar w:fldCharType="begin"/>
          </w:r>
          <w:r>
            <w:rPr>
              <w:rFonts w:ascii="仿宋" w:hAnsi="仿宋" w:eastAsia="仿宋" w:cs="Times New Roman"/>
              <w:kern w:val="2"/>
              <w:sz w:val="30"/>
              <w:szCs w:val="30"/>
              <w:lang w:val="en-US" w:eastAsia="zh-CN" w:bidi="ar-SA"/>
            </w:rPr>
            <w:instrText xml:space="preserve"> HYPERLINK \l _Toc11384 </w:instrText>
          </w:r>
          <w:r>
            <w:rPr>
              <w:rFonts w:ascii="仿宋" w:hAnsi="仿宋" w:eastAsia="仿宋" w:cs="Times New Roman"/>
              <w:kern w:val="2"/>
              <w:sz w:val="30"/>
              <w:szCs w:val="30"/>
              <w:lang w:val="en-US" w:eastAsia="zh-CN" w:bidi="ar-SA"/>
            </w:rPr>
            <w:fldChar w:fldCharType="separate"/>
          </w:r>
          <w:r>
            <w:rPr>
              <w:rFonts w:hint="eastAsia" w:ascii="仿宋" w:hAnsi="仿宋" w:eastAsia="仿宋" w:cs="Times New Roman"/>
              <w:kern w:val="2"/>
              <w:sz w:val="30"/>
              <w:szCs w:val="30"/>
              <w:lang w:val="en-US" w:eastAsia="zh-CN" w:bidi="ar-SA"/>
            </w:rPr>
            <w:t>表八、大同市教育局2022年政府性基金预算支出预算表</w:t>
          </w:r>
          <w:r>
            <w:rPr>
              <w:rFonts w:ascii="仿宋" w:hAnsi="仿宋" w:eastAsia="仿宋" w:cs="Times New Roman"/>
              <w:kern w:val="2"/>
              <w:sz w:val="30"/>
              <w:szCs w:val="30"/>
              <w:lang w:val="en-US" w:eastAsia="zh-CN" w:bidi="ar-SA"/>
            </w:rPr>
            <w:tab/>
          </w:r>
          <w:r>
            <w:rPr>
              <w:rFonts w:ascii="仿宋" w:hAnsi="仿宋" w:eastAsia="仿宋" w:cs="Times New Roman"/>
              <w:kern w:val="2"/>
              <w:sz w:val="30"/>
              <w:szCs w:val="30"/>
              <w:lang w:val="en-US" w:eastAsia="zh-CN" w:bidi="ar-SA"/>
            </w:rPr>
            <w:fldChar w:fldCharType="begin"/>
          </w:r>
          <w:r>
            <w:rPr>
              <w:rFonts w:ascii="仿宋" w:hAnsi="仿宋" w:eastAsia="仿宋" w:cs="Times New Roman"/>
              <w:kern w:val="2"/>
              <w:sz w:val="30"/>
              <w:szCs w:val="30"/>
              <w:lang w:val="en-US" w:eastAsia="zh-CN" w:bidi="ar-SA"/>
            </w:rPr>
            <w:instrText xml:space="preserve"> PAGEREF _Toc11384 \h </w:instrText>
          </w:r>
          <w:r>
            <w:rPr>
              <w:rFonts w:ascii="仿宋" w:hAnsi="仿宋" w:eastAsia="仿宋" w:cs="Times New Roman"/>
              <w:kern w:val="2"/>
              <w:sz w:val="30"/>
              <w:szCs w:val="30"/>
              <w:lang w:val="en-US" w:eastAsia="zh-CN" w:bidi="ar-SA"/>
            </w:rPr>
            <w:fldChar w:fldCharType="separate"/>
          </w:r>
          <w:r>
            <w:rPr>
              <w:rFonts w:ascii="仿宋" w:hAnsi="仿宋" w:eastAsia="仿宋" w:cs="Times New Roman"/>
              <w:kern w:val="2"/>
              <w:sz w:val="30"/>
              <w:szCs w:val="30"/>
              <w:lang w:val="en-US" w:eastAsia="zh-CN" w:bidi="ar-SA"/>
            </w:rPr>
            <w:t>7</w:t>
          </w:r>
          <w:r>
            <w:rPr>
              <w:rFonts w:ascii="仿宋" w:hAnsi="仿宋" w:eastAsia="仿宋" w:cs="Times New Roman"/>
              <w:kern w:val="2"/>
              <w:sz w:val="30"/>
              <w:szCs w:val="30"/>
              <w:lang w:val="en-US" w:eastAsia="zh-CN" w:bidi="ar-SA"/>
            </w:rPr>
            <w:fldChar w:fldCharType="end"/>
          </w:r>
          <w:r>
            <w:rPr>
              <w:rFonts w:ascii="仿宋" w:hAnsi="仿宋" w:eastAsia="仿宋" w:cs="Times New Roman"/>
              <w:kern w:val="2"/>
              <w:sz w:val="30"/>
              <w:szCs w:val="30"/>
              <w:lang w:val="en-US" w:eastAsia="zh-CN" w:bidi="ar-SA"/>
            </w:rPr>
            <w:fldChar w:fldCharType="end"/>
          </w:r>
        </w:p>
        <w:p>
          <w:pPr>
            <w:pStyle w:val="6"/>
            <w:tabs>
              <w:tab w:val="right" w:leader="dot" w:pos="8306"/>
            </w:tabs>
            <w:rPr>
              <w:rFonts w:ascii="仿宋" w:hAnsi="仿宋" w:eastAsia="仿宋" w:cs="Times New Roman"/>
              <w:kern w:val="2"/>
              <w:sz w:val="30"/>
              <w:szCs w:val="30"/>
              <w:lang w:val="en-US" w:eastAsia="zh-CN" w:bidi="ar-SA"/>
            </w:rPr>
          </w:pPr>
          <w:r>
            <w:rPr>
              <w:rFonts w:ascii="仿宋" w:hAnsi="仿宋" w:eastAsia="仿宋" w:cs="Times New Roman"/>
              <w:kern w:val="2"/>
              <w:sz w:val="30"/>
              <w:szCs w:val="30"/>
              <w:lang w:val="en-US" w:eastAsia="zh-CN" w:bidi="ar-SA"/>
            </w:rPr>
            <w:fldChar w:fldCharType="begin"/>
          </w:r>
          <w:r>
            <w:rPr>
              <w:rFonts w:ascii="仿宋" w:hAnsi="仿宋" w:eastAsia="仿宋" w:cs="Times New Roman"/>
              <w:kern w:val="2"/>
              <w:sz w:val="30"/>
              <w:szCs w:val="30"/>
              <w:lang w:val="en-US" w:eastAsia="zh-CN" w:bidi="ar-SA"/>
            </w:rPr>
            <w:instrText xml:space="preserve"> HYPERLINK \l _Toc26495 </w:instrText>
          </w:r>
          <w:r>
            <w:rPr>
              <w:rFonts w:ascii="仿宋" w:hAnsi="仿宋" w:eastAsia="仿宋" w:cs="Times New Roman"/>
              <w:kern w:val="2"/>
              <w:sz w:val="30"/>
              <w:szCs w:val="30"/>
              <w:lang w:val="en-US" w:eastAsia="zh-CN" w:bidi="ar-SA"/>
            </w:rPr>
            <w:fldChar w:fldCharType="separate"/>
          </w:r>
          <w:r>
            <w:rPr>
              <w:rFonts w:hint="eastAsia" w:ascii="仿宋" w:hAnsi="仿宋" w:eastAsia="仿宋" w:cs="Times New Roman"/>
              <w:kern w:val="2"/>
              <w:sz w:val="30"/>
              <w:szCs w:val="30"/>
              <w:lang w:val="en-US" w:eastAsia="zh-CN" w:bidi="ar-SA"/>
            </w:rPr>
            <w:t>表九、大同市教育局2022年国有资本经营预算收支预算表</w:t>
          </w:r>
          <w:r>
            <w:rPr>
              <w:rFonts w:ascii="仿宋" w:hAnsi="仿宋" w:eastAsia="仿宋" w:cs="Times New Roman"/>
              <w:kern w:val="2"/>
              <w:sz w:val="30"/>
              <w:szCs w:val="30"/>
              <w:lang w:val="en-US" w:eastAsia="zh-CN" w:bidi="ar-SA"/>
            </w:rPr>
            <w:tab/>
          </w:r>
          <w:r>
            <w:rPr>
              <w:rFonts w:ascii="仿宋" w:hAnsi="仿宋" w:eastAsia="仿宋" w:cs="Times New Roman"/>
              <w:kern w:val="2"/>
              <w:sz w:val="30"/>
              <w:szCs w:val="30"/>
              <w:lang w:val="en-US" w:eastAsia="zh-CN" w:bidi="ar-SA"/>
            </w:rPr>
            <w:fldChar w:fldCharType="begin"/>
          </w:r>
          <w:r>
            <w:rPr>
              <w:rFonts w:ascii="仿宋" w:hAnsi="仿宋" w:eastAsia="仿宋" w:cs="Times New Roman"/>
              <w:kern w:val="2"/>
              <w:sz w:val="30"/>
              <w:szCs w:val="30"/>
              <w:lang w:val="en-US" w:eastAsia="zh-CN" w:bidi="ar-SA"/>
            </w:rPr>
            <w:instrText xml:space="preserve"> PAGEREF _Toc26495 \h </w:instrText>
          </w:r>
          <w:r>
            <w:rPr>
              <w:rFonts w:ascii="仿宋" w:hAnsi="仿宋" w:eastAsia="仿宋" w:cs="Times New Roman"/>
              <w:kern w:val="2"/>
              <w:sz w:val="30"/>
              <w:szCs w:val="30"/>
              <w:lang w:val="en-US" w:eastAsia="zh-CN" w:bidi="ar-SA"/>
            </w:rPr>
            <w:fldChar w:fldCharType="separate"/>
          </w:r>
          <w:r>
            <w:rPr>
              <w:rFonts w:ascii="仿宋" w:hAnsi="仿宋" w:eastAsia="仿宋" w:cs="Times New Roman"/>
              <w:kern w:val="2"/>
              <w:sz w:val="30"/>
              <w:szCs w:val="30"/>
              <w:lang w:val="en-US" w:eastAsia="zh-CN" w:bidi="ar-SA"/>
            </w:rPr>
            <w:t>7</w:t>
          </w:r>
          <w:r>
            <w:rPr>
              <w:rFonts w:ascii="仿宋" w:hAnsi="仿宋" w:eastAsia="仿宋" w:cs="Times New Roman"/>
              <w:kern w:val="2"/>
              <w:sz w:val="30"/>
              <w:szCs w:val="30"/>
              <w:lang w:val="en-US" w:eastAsia="zh-CN" w:bidi="ar-SA"/>
            </w:rPr>
            <w:fldChar w:fldCharType="end"/>
          </w:r>
          <w:r>
            <w:rPr>
              <w:rFonts w:ascii="仿宋" w:hAnsi="仿宋" w:eastAsia="仿宋" w:cs="Times New Roman"/>
              <w:kern w:val="2"/>
              <w:sz w:val="30"/>
              <w:szCs w:val="30"/>
              <w:lang w:val="en-US" w:eastAsia="zh-CN" w:bidi="ar-SA"/>
            </w:rPr>
            <w:fldChar w:fldCharType="end"/>
          </w:r>
        </w:p>
        <w:p>
          <w:pPr>
            <w:pStyle w:val="6"/>
            <w:tabs>
              <w:tab w:val="right" w:leader="dot" w:pos="8306"/>
            </w:tabs>
            <w:rPr>
              <w:rFonts w:ascii="仿宋" w:hAnsi="仿宋" w:eastAsia="仿宋" w:cs="Times New Roman"/>
              <w:kern w:val="2"/>
              <w:sz w:val="30"/>
              <w:szCs w:val="30"/>
              <w:lang w:val="en-US" w:eastAsia="zh-CN" w:bidi="ar-SA"/>
            </w:rPr>
          </w:pPr>
          <w:r>
            <w:rPr>
              <w:rFonts w:ascii="仿宋" w:hAnsi="仿宋" w:eastAsia="仿宋" w:cs="Times New Roman"/>
              <w:kern w:val="2"/>
              <w:sz w:val="30"/>
              <w:szCs w:val="30"/>
              <w:lang w:val="en-US" w:eastAsia="zh-CN" w:bidi="ar-SA"/>
            </w:rPr>
            <w:fldChar w:fldCharType="begin"/>
          </w:r>
          <w:r>
            <w:rPr>
              <w:rFonts w:ascii="仿宋" w:hAnsi="仿宋" w:eastAsia="仿宋" w:cs="Times New Roman"/>
              <w:kern w:val="2"/>
              <w:sz w:val="30"/>
              <w:szCs w:val="30"/>
              <w:lang w:val="en-US" w:eastAsia="zh-CN" w:bidi="ar-SA"/>
            </w:rPr>
            <w:instrText xml:space="preserve"> HYPERLINK \l _Toc12080 </w:instrText>
          </w:r>
          <w:r>
            <w:rPr>
              <w:rFonts w:ascii="仿宋" w:hAnsi="仿宋" w:eastAsia="仿宋" w:cs="Times New Roman"/>
              <w:kern w:val="2"/>
              <w:sz w:val="30"/>
              <w:szCs w:val="30"/>
              <w:lang w:val="en-US" w:eastAsia="zh-CN" w:bidi="ar-SA"/>
            </w:rPr>
            <w:fldChar w:fldCharType="separate"/>
          </w:r>
          <w:r>
            <w:rPr>
              <w:rFonts w:hint="eastAsia" w:ascii="仿宋" w:hAnsi="仿宋" w:eastAsia="仿宋" w:cs="Times New Roman"/>
              <w:kern w:val="2"/>
              <w:sz w:val="30"/>
              <w:szCs w:val="30"/>
              <w:lang w:val="en-US" w:eastAsia="zh-CN" w:bidi="ar-SA"/>
            </w:rPr>
            <w:t>表十、大同市教育局2022年“三公”经费支出预算表</w:t>
          </w:r>
          <w:r>
            <w:rPr>
              <w:rFonts w:ascii="仿宋" w:hAnsi="仿宋" w:eastAsia="仿宋" w:cs="Times New Roman"/>
              <w:kern w:val="2"/>
              <w:sz w:val="30"/>
              <w:szCs w:val="30"/>
              <w:lang w:val="en-US" w:eastAsia="zh-CN" w:bidi="ar-SA"/>
            </w:rPr>
            <w:tab/>
          </w:r>
          <w:r>
            <w:rPr>
              <w:rFonts w:ascii="仿宋" w:hAnsi="仿宋" w:eastAsia="仿宋" w:cs="Times New Roman"/>
              <w:kern w:val="2"/>
              <w:sz w:val="30"/>
              <w:szCs w:val="30"/>
              <w:lang w:val="en-US" w:eastAsia="zh-CN" w:bidi="ar-SA"/>
            </w:rPr>
            <w:fldChar w:fldCharType="begin"/>
          </w:r>
          <w:r>
            <w:rPr>
              <w:rFonts w:ascii="仿宋" w:hAnsi="仿宋" w:eastAsia="仿宋" w:cs="Times New Roman"/>
              <w:kern w:val="2"/>
              <w:sz w:val="30"/>
              <w:szCs w:val="30"/>
              <w:lang w:val="en-US" w:eastAsia="zh-CN" w:bidi="ar-SA"/>
            </w:rPr>
            <w:instrText xml:space="preserve"> PAGEREF _Toc12080 \h </w:instrText>
          </w:r>
          <w:r>
            <w:rPr>
              <w:rFonts w:ascii="仿宋" w:hAnsi="仿宋" w:eastAsia="仿宋" w:cs="Times New Roman"/>
              <w:kern w:val="2"/>
              <w:sz w:val="30"/>
              <w:szCs w:val="30"/>
              <w:lang w:val="en-US" w:eastAsia="zh-CN" w:bidi="ar-SA"/>
            </w:rPr>
            <w:fldChar w:fldCharType="separate"/>
          </w:r>
          <w:r>
            <w:rPr>
              <w:rFonts w:ascii="仿宋" w:hAnsi="仿宋" w:eastAsia="仿宋" w:cs="Times New Roman"/>
              <w:kern w:val="2"/>
              <w:sz w:val="30"/>
              <w:szCs w:val="30"/>
              <w:lang w:val="en-US" w:eastAsia="zh-CN" w:bidi="ar-SA"/>
            </w:rPr>
            <w:t>7</w:t>
          </w:r>
          <w:r>
            <w:rPr>
              <w:rFonts w:ascii="仿宋" w:hAnsi="仿宋" w:eastAsia="仿宋" w:cs="Times New Roman"/>
              <w:kern w:val="2"/>
              <w:sz w:val="30"/>
              <w:szCs w:val="30"/>
              <w:lang w:val="en-US" w:eastAsia="zh-CN" w:bidi="ar-SA"/>
            </w:rPr>
            <w:fldChar w:fldCharType="end"/>
          </w:r>
          <w:r>
            <w:rPr>
              <w:rFonts w:ascii="仿宋" w:hAnsi="仿宋" w:eastAsia="仿宋" w:cs="Times New Roman"/>
              <w:kern w:val="2"/>
              <w:sz w:val="30"/>
              <w:szCs w:val="30"/>
              <w:lang w:val="en-US" w:eastAsia="zh-CN" w:bidi="ar-SA"/>
            </w:rPr>
            <w:fldChar w:fldCharType="end"/>
          </w:r>
        </w:p>
        <w:p>
          <w:pPr>
            <w:pStyle w:val="6"/>
            <w:tabs>
              <w:tab w:val="right" w:leader="dot" w:pos="8306"/>
            </w:tabs>
          </w:pPr>
          <w:r>
            <w:rPr>
              <w:rFonts w:ascii="仿宋" w:hAnsi="仿宋" w:eastAsia="仿宋" w:cs="Times New Roman"/>
              <w:kern w:val="2"/>
              <w:sz w:val="30"/>
              <w:szCs w:val="30"/>
              <w:lang w:val="en-US" w:eastAsia="zh-CN" w:bidi="ar-SA"/>
            </w:rPr>
            <w:fldChar w:fldCharType="begin"/>
          </w:r>
          <w:r>
            <w:rPr>
              <w:rFonts w:ascii="仿宋" w:hAnsi="仿宋" w:eastAsia="仿宋" w:cs="Times New Roman"/>
              <w:kern w:val="2"/>
              <w:sz w:val="30"/>
              <w:szCs w:val="30"/>
              <w:lang w:val="en-US" w:eastAsia="zh-CN" w:bidi="ar-SA"/>
            </w:rPr>
            <w:instrText xml:space="preserve"> HYPERLINK \l _Toc8828 </w:instrText>
          </w:r>
          <w:r>
            <w:rPr>
              <w:rFonts w:ascii="仿宋" w:hAnsi="仿宋" w:eastAsia="仿宋" w:cs="Times New Roman"/>
              <w:kern w:val="2"/>
              <w:sz w:val="30"/>
              <w:szCs w:val="30"/>
              <w:lang w:val="en-US" w:eastAsia="zh-CN" w:bidi="ar-SA"/>
            </w:rPr>
            <w:fldChar w:fldCharType="separate"/>
          </w:r>
          <w:r>
            <w:rPr>
              <w:rFonts w:hint="eastAsia" w:ascii="仿宋" w:hAnsi="仿宋" w:eastAsia="仿宋" w:cs="Times New Roman"/>
              <w:kern w:val="2"/>
              <w:sz w:val="30"/>
              <w:szCs w:val="30"/>
              <w:lang w:val="en-US" w:eastAsia="zh-CN" w:bidi="ar-SA"/>
            </w:rPr>
            <w:t>表十一、大同市教育局2022年机关运行经费预算财政拨款情况表</w:t>
          </w:r>
          <w:r>
            <w:rPr>
              <w:rFonts w:ascii="仿宋" w:hAnsi="仿宋" w:eastAsia="仿宋" w:cs="Times New Roman"/>
              <w:kern w:val="2"/>
              <w:sz w:val="30"/>
              <w:szCs w:val="30"/>
              <w:lang w:val="en-US" w:eastAsia="zh-CN" w:bidi="ar-SA"/>
            </w:rPr>
            <w:tab/>
          </w:r>
          <w:r>
            <w:rPr>
              <w:rFonts w:ascii="仿宋" w:hAnsi="仿宋" w:eastAsia="仿宋" w:cs="Times New Roman"/>
              <w:kern w:val="2"/>
              <w:sz w:val="30"/>
              <w:szCs w:val="30"/>
              <w:lang w:val="en-US" w:eastAsia="zh-CN" w:bidi="ar-SA"/>
            </w:rPr>
            <w:fldChar w:fldCharType="begin"/>
          </w:r>
          <w:r>
            <w:rPr>
              <w:rFonts w:ascii="仿宋" w:hAnsi="仿宋" w:eastAsia="仿宋" w:cs="Times New Roman"/>
              <w:kern w:val="2"/>
              <w:sz w:val="30"/>
              <w:szCs w:val="30"/>
              <w:lang w:val="en-US" w:eastAsia="zh-CN" w:bidi="ar-SA"/>
            </w:rPr>
            <w:instrText xml:space="preserve"> PAGEREF _Toc8828 \h </w:instrText>
          </w:r>
          <w:r>
            <w:rPr>
              <w:rFonts w:ascii="仿宋" w:hAnsi="仿宋" w:eastAsia="仿宋" w:cs="Times New Roman"/>
              <w:kern w:val="2"/>
              <w:sz w:val="30"/>
              <w:szCs w:val="30"/>
              <w:lang w:val="en-US" w:eastAsia="zh-CN" w:bidi="ar-SA"/>
            </w:rPr>
            <w:fldChar w:fldCharType="separate"/>
          </w:r>
          <w:r>
            <w:rPr>
              <w:rFonts w:ascii="仿宋" w:hAnsi="仿宋" w:eastAsia="仿宋" w:cs="Times New Roman"/>
              <w:kern w:val="2"/>
              <w:sz w:val="30"/>
              <w:szCs w:val="30"/>
              <w:lang w:val="en-US" w:eastAsia="zh-CN" w:bidi="ar-SA"/>
            </w:rPr>
            <w:t>8</w:t>
          </w:r>
          <w:r>
            <w:rPr>
              <w:rFonts w:ascii="仿宋" w:hAnsi="仿宋" w:eastAsia="仿宋" w:cs="Times New Roman"/>
              <w:kern w:val="2"/>
              <w:sz w:val="30"/>
              <w:szCs w:val="30"/>
              <w:lang w:val="en-US" w:eastAsia="zh-CN" w:bidi="ar-SA"/>
            </w:rPr>
            <w:fldChar w:fldCharType="end"/>
          </w:r>
          <w:r>
            <w:rPr>
              <w:rFonts w:ascii="仿宋" w:hAnsi="仿宋" w:eastAsia="仿宋" w:cs="Times New Roman"/>
              <w:kern w:val="2"/>
              <w:sz w:val="30"/>
              <w:szCs w:val="30"/>
              <w:lang w:val="en-US" w:eastAsia="zh-CN" w:bidi="ar-SA"/>
            </w:rPr>
            <w:fldChar w:fldCharType="end"/>
          </w:r>
        </w:p>
        <w:p>
          <w:pPr>
            <w:pStyle w:val="5"/>
            <w:tabs>
              <w:tab w:val="right" w:leader="dot" w:pos="8306"/>
            </w:tabs>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_Toc2921 </w:instrText>
          </w:r>
          <w:r>
            <w:rPr>
              <w:rFonts w:hint="eastAsia" w:ascii="黑体" w:hAnsi="黑体" w:eastAsia="黑体" w:cs="黑体"/>
              <w:sz w:val="32"/>
              <w:szCs w:val="32"/>
            </w:rPr>
            <w:fldChar w:fldCharType="separate"/>
          </w:r>
          <w:r>
            <w:rPr>
              <w:rFonts w:hint="eastAsia" w:ascii="黑体" w:hAnsi="黑体" w:eastAsia="黑体" w:cs="黑体"/>
              <w:sz w:val="32"/>
              <w:szCs w:val="32"/>
            </w:rPr>
            <w:t>第三部分</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202</w:t>
          </w:r>
          <w:r>
            <w:rPr>
              <w:rFonts w:hint="eastAsia" w:ascii="黑体" w:hAnsi="黑体" w:eastAsia="黑体" w:cs="黑体"/>
              <w:sz w:val="32"/>
              <w:szCs w:val="32"/>
              <w:lang w:val="en-US" w:eastAsia="zh-CN"/>
            </w:rPr>
            <w:t>2</w:t>
          </w:r>
          <w:r>
            <w:rPr>
              <w:rFonts w:hint="eastAsia" w:ascii="黑体" w:hAnsi="黑体" w:eastAsia="黑体" w:cs="黑体"/>
              <w:sz w:val="32"/>
              <w:szCs w:val="32"/>
            </w:rPr>
            <w:t>年度单位预算情况说明</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_Toc2921 \h </w:instrText>
          </w:r>
          <w:r>
            <w:rPr>
              <w:rFonts w:hint="eastAsia" w:ascii="黑体" w:hAnsi="黑体" w:eastAsia="黑体" w:cs="黑体"/>
              <w:sz w:val="32"/>
              <w:szCs w:val="32"/>
            </w:rPr>
            <w:fldChar w:fldCharType="separate"/>
          </w:r>
          <w:r>
            <w:rPr>
              <w:rFonts w:hint="eastAsia" w:ascii="黑体" w:hAnsi="黑体" w:eastAsia="黑体" w:cs="黑体"/>
              <w:sz w:val="32"/>
              <w:szCs w:val="32"/>
            </w:rPr>
            <w:t>8</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6"/>
            <w:tabs>
              <w:tab w:val="right" w:leader="dot" w:pos="8306"/>
            </w:tabs>
            <w:rPr>
              <w:rFonts w:ascii="仿宋" w:hAnsi="仿宋" w:eastAsia="仿宋" w:cs="Times New Roman"/>
              <w:kern w:val="2"/>
              <w:sz w:val="30"/>
              <w:szCs w:val="30"/>
              <w:lang w:val="en-US" w:eastAsia="zh-CN" w:bidi="ar-SA"/>
            </w:rPr>
          </w:pPr>
          <w:r>
            <w:rPr>
              <w:rFonts w:ascii="仿宋" w:hAnsi="仿宋" w:eastAsia="仿宋" w:cs="Times New Roman"/>
              <w:kern w:val="2"/>
              <w:sz w:val="30"/>
              <w:szCs w:val="30"/>
              <w:lang w:val="en-US" w:eastAsia="zh-CN" w:bidi="ar-SA"/>
            </w:rPr>
            <w:fldChar w:fldCharType="begin"/>
          </w:r>
          <w:r>
            <w:rPr>
              <w:rFonts w:ascii="仿宋" w:hAnsi="仿宋" w:eastAsia="仿宋" w:cs="Times New Roman"/>
              <w:kern w:val="2"/>
              <w:sz w:val="30"/>
              <w:szCs w:val="30"/>
              <w:lang w:val="en-US" w:eastAsia="zh-CN" w:bidi="ar-SA"/>
            </w:rPr>
            <w:instrText xml:space="preserve"> HYPERLINK \l _Toc25185 </w:instrText>
          </w:r>
          <w:r>
            <w:rPr>
              <w:rFonts w:ascii="仿宋" w:hAnsi="仿宋" w:eastAsia="仿宋" w:cs="Times New Roman"/>
              <w:kern w:val="2"/>
              <w:sz w:val="30"/>
              <w:szCs w:val="30"/>
              <w:lang w:val="en-US" w:eastAsia="zh-CN" w:bidi="ar-SA"/>
            </w:rPr>
            <w:fldChar w:fldCharType="separate"/>
          </w:r>
          <w:r>
            <w:rPr>
              <w:rFonts w:hint="eastAsia" w:ascii="仿宋" w:hAnsi="仿宋" w:eastAsia="仿宋" w:cs="Times New Roman"/>
              <w:kern w:val="2"/>
              <w:sz w:val="30"/>
              <w:szCs w:val="30"/>
              <w:lang w:val="en-US" w:eastAsia="zh-CN" w:bidi="ar-SA"/>
            </w:rPr>
            <w:t>一、</w:t>
          </w:r>
          <w:r>
            <w:rPr>
              <w:rFonts w:hint="eastAsia" w:ascii="仿宋_GB2312" w:hAnsi="楷体" w:eastAsia="仿宋_GB2312"/>
              <w:sz w:val="32"/>
              <w:szCs w:val="32"/>
            </w:rPr>
            <w:t>2022年度部门预算数据变动情况及原因</w:t>
          </w:r>
          <w:r>
            <w:rPr>
              <w:rFonts w:ascii="仿宋" w:hAnsi="仿宋" w:eastAsia="仿宋" w:cs="Times New Roman"/>
              <w:kern w:val="2"/>
              <w:sz w:val="30"/>
              <w:szCs w:val="30"/>
              <w:lang w:val="en-US" w:eastAsia="zh-CN" w:bidi="ar-SA"/>
            </w:rPr>
            <w:tab/>
          </w:r>
          <w:r>
            <w:rPr>
              <w:rFonts w:ascii="仿宋" w:hAnsi="仿宋" w:eastAsia="仿宋" w:cs="Times New Roman"/>
              <w:kern w:val="2"/>
              <w:sz w:val="30"/>
              <w:szCs w:val="30"/>
              <w:lang w:val="en-US" w:eastAsia="zh-CN" w:bidi="ar-SA"/>
            </w:rPr>
            <w:fldChar w:fldCharType="begin"/>
          </w:r>
          <w:r>
            <w:rPr>
              <w:rFonts w:ascii="仿宋" w:hAnsi="仿宋" w:eastAsia="仿宋" w:cs="Times New Roman"/>
              <w:kern w:val="2"/>
              <w:sz w:val="30"/>
              <w:szCs w:val="30"/>
              <w:lang w:val="en-US" w:eastAsia="zh-CN" w:bidi="ar-SA"/>
            </w:rPr>
            <w:instrText xml:space="preserve"> PAGEREF _Toc25185 \h </w:instrText>
          </w:r>
          <w:r>
            <w:rPr>
              <w:rFonts w:ascii="仿宋" w:hAnsi="仿宋" w:eastAsia="仿宋" w:cs="Times New Roman"/>
              <w:kern w:val="2"/>
              <w:sz w:val="30"/>
              <w:szCs w:val="30"/>
              <w:lang w:val="en-US" w:eastAsia="zh-CN" w:bidi="ar-SA"/>
            </w:rPr>
            <w:fldChar w:fldCharType="separate"/>
          </w:r>
          <w:r>
            <w:rPr>
              <w:rFonts w:ascii="仿宋" w:hAnsi="仿宋" w:eastAsia="仿宋" w:cs="Times New Roman"/>
              <w:kern w:val="2"/>
              <w:sz w:val="30"/>
              <w:szCs w:val="30"/>
              <w:lang w:val="en-US" w:eastAsia="zh-CN" w:bidi="ar-SA"/>
            </w:rPr>
            <w:t>8</w:t>
          </w:r>
          <w:r>
            <w:rPr>
              <w:rFonts w:ascii="仿宋" w:hAnsi="仿宋" w:eastAsia="仿宋" w:cs="Times New Roman"/>
              <w:kern w:val="2"/>
              <w:sz w:val="30"/>
              <w:szCs w:val="30"/>
              <w:lang w:val="en-US" w:eastAsia="zh-CN" w:bidi="ar-SA"/>
            </w:rPr>
            <w:fldChar w:fldCharType="end"/>
          </w:r>
          <w:r>
            <w:rPr>
              <w:rFonts w:ascii="仿宋" w:hAnsi="仿宋" w:eastAsia="仿宋" w:cs="Times New Roman"/>
              <w:kern w:val="2"/>
              <w:sz w:val="30"/>
              <w:szCs w:val="30"/>
              <w:lang w:val="en-US" w:eastAsia="zh-CN" w:bidi="ar-SA"/>
            </w:rPr>
            <w:fldChar w:fldCharType="end"/>
          </w:r>
        </w:p>
        <w:p>
          <w:pPr>
            <w:pStyle w:val="6"/>
            <w:tabs>
              <w:tab w:val="right" w:leader="dot" w:pos="8306"/>
            </w:tabs>
            <w:rPr>
              <w:rFonts w:ascii="仿宋" w:hAnsi="仿宋" w:eastAsia="仿宋" w:cs="Times New Roman"/>
              <w:kern w:val="2"/>
              <w:sz w:val="30"/>
              <w:szCs w:val="30"/>
              <w:lang w:val="en-US" w:eastAsia="zh-CN" w:bidi="ar-SA"/>
            </w:rPr>
          </w:pPr>
          <w:r>
            <w:rPr>
              <w:rFonts w:ascii="仿宋" w:hAnsi="仿宋" w:eastAsia="仿宋" w:cs="Times New Roman"/>
              <w:kern w:val="2"/>
              <w:sz w:val="30"/>
              <w:szCs w:val="30"/>
              <w:lang w:val="en-US" w:eastAsia="zh-CN" w:bidi="ar-SA"/>
            </w:rPr>
            <w:fldChar w:fldCharType="begin"/>
          </w:r>
          <w:r>
            <w:rPr>
              <w:rFonts w:ascii="仿宋" w:hAnsi="仿宋" w:eastAsia="仿宋" w:cs="Times New Roman"/>
              <w:kern w:val="2"/>
              <w:sz w:val="30"/>
              <w:szCs w:val="30"/>
              <w:lang w:val="en-US" w:eastAsia="zh-CN" w:bidi="ar-SA"/>
            </w:rPr>
            <w:instrText xml:space="preserve"> HYPERLINK \l _Toc10953 </w:instrText>
          </w:r>
          <w:r>
            <w:rPr>
              <w:rFonts w:ascii="仿宋" w:hAnsi="仿宋" w:eastAsia="仿宋" w:cs="Times New Roman"/>
              <w:kern w:val="2"/>
              <w:sz w:val="30"/>
              <w:szCs w:val="30"/>
              <w:lang w:val="en-US" w:eastAsia="zh-CN" w:bidi="ar-SA"/>
            </w:rPr>
            <w:fldChar w:fldCharType="separate"/>
          </w:r>
          <w:r>
            <w:rPr>
              <w:rFonts w:hint="eastAsia" w:ascii="仿宋" w:hAnsi="仿宋" w:eastAsia="仿宋" w:cs="Times New Roman"/>
              <w:kern w:val="2"/>
              <w:sz w:val="30"/>
              <w:szCs w:val="30"/>
              <w:lang w:val="en-US" w:eastAsia="zh-CN" w:bidi="ar-SA"/>
            </w:rPr>
            <w:t>二、</w:t>
          </w:r>
          <w:r>
            <w:rPr>
              <w:rFonts w:hint="eastAsia" w:ascii="仿宋_GB2312" w:hAnsi="楷体" w:eastAsia="仿宋_GB2312"/>
              <w:sz w:val="32"/>
              <w:szCs w:val="32"/>
            </w:rPr>
            <w:t>“三公”经费增减变动原因说明</w:t>
          </w:r>
          <w:r>
            <w:rPr>
              <w:rFonts w:ascii="仿宋" w:hAnsi="仿宋" w:eastAsia="仿宋" w:cs="Times New Roman"/>
              <w:kern w:val="2"/>
              <w:sz w:val="30"/>
              <w:szCs w:val="30"/>
              <w:lang w:val="en-US" w:eastAsia="zh-CN" w:bidi="ar-SA"/>
            </w:rPr>
            <w:tab/>
          </w:r>
          <w:r>
            <w:rPr>
              <w:rFonts w:ascii="仿宋" w:hAnsi="仿宋" w:eastAsia="仿宋" w:cs="Times New Roman"/>
              <w:kern w:val="2"/>
              <w:sz w:val="30"/>
              <w:szCs w:val="30"/>
              <w:lang w:val="en-US" w:eastAsia="zh-CN" w:bidi="ar-SA"/>
            </w:rPr>
            <w:fldChar w:fldCharType="begin"/>
          </w:r>
          <w:r>
            <w:rPr>
              <w:rFonts w:ascii="仿宋" w:hAnsi="仿宋" w:eastAsia="仿宋" w:cs="Times New Roman"/>
              <w:kern w:val="2"/>
              <w:sz w:val="30"/>
              <w:szCs w:val="30"/>
              <w:lang w:val="en-US" w:eastAsia="zh-CN" w:bidi="ar-SA"/>
            </w:rPr>
            <w:instrText xml:space="preserve"> PAGEREF _Toc10953 \h </w:instrText>
          </w:r>
          <w:r>
            <w:rPr>
              <w:rFonts w:ascii="仿宋" w:hAnsi="仿宋" w:eastAsia="仿宋" w:cs="Times New Roman"/>
              <w:kern w:val="2"/>
              <w:sz w:val="30"/>
              <w:szCs w:val="30"/>
              <w:lang w:val="en-US" w:eastAsia="zh-CN" w:bidi="ar-SA"/>
            </w:rPr>
            <w:fldChar w:fldCharType="separate"/>
          </w:r>
          <w:r>
            <w:rPr>
              <w:rFonts w:ascii="仿宋" w:hAnsi="仿宋" w:eastAsia="仿宋" w:cs="Times New Roman"/>
              <w:kern w:val="2"/>
              <w:sz w:val="30"/>
              <w:szCs w:val="30"/>
              <w:lang w:val="en-US" w:eastAsia="zh-CN" w:bidi="ar-SA"/>
            </w:rPr>
            <w:t>9</w:t>
          </w:r>
          <w:r>
            <w:rPr>
              <w:rFonts w:ascii="仿宋" w:hAnsi="仿宋" w:eastAsia="仿宋" w:cs="Times New Roman"/>
              <w:kern w:val="2"/>
              <w:sz w:val="30"/>
              <w:szCs w:val="30"/>
              <w:lang w:val="en-US" w:eastAsia="zh-CN" w:bidi="ar-SA"/>
            </w:rPr>
            <w:fldChar w:fldCharType="end"/>
          </w:r>
          <w:r>
            <w:rPr>
              <w:rFonts w:ascii="仿宋" w:hAnsi="仿宋" w:eastAsia="仿宋" w:cs="Times New Roman"/>
              <w:kern w:val="2"/>
              <w:sz w:val="30"/>
              <w:szCs w:val="30"/>
              <w:lang w:val="en-US" w:eastAsia="zh-CN" w:bidi="ar-SA"/>
            </w:rPr>
            <w:fldChar w:fldCharType="end"/>
          </w:r>
        </w:p>
        <w:p>
          <w:pPr>
            <w:pStyle w:val="6"/>
            <w:tabs>
              <w:tab w:val="right" w:leader="dot" w:pos="8306"/>
            </w:tabs>
            <w:rPr>
              <w:rFonts w:ascii="仿宋" w:hAnsi="仿宋" w:eastAsia="仿宋" w:cs="Times New Roman"/>
              <w:kern w:val="2"/>
              <w:sz w:val="30"/>
              <w:szCs w:val="30"/>
              <w:lang w:val="en-US" w:eastAsia="zh-CN" w:bidi="ar-SA"/>
            </w:rPr>
          </w:pPr>
          <w:r>
            <w:rPr>
              <w:rFonts w:ascii="仿宋" w:hAnsi="仿宋" w:eastAsia="仿宋" w:cs="Times New Roman"/>
              <w:kern w:val="2"/>
              <w:sz w:val="30"/>
              <w:szCs w:val="30"/>
              <w:lang w:val="en-US" w:eastAsia="zh-CN" w:bidi="ar-SA"/>
            </w:rPr>
            <w:fldChar w:fldCharType="begin"/>
          </w:r>
          <w:r>
            <w:rPr>
              <w:rFonts w:ascii="仿宋" w:hAnsi="仿宋" w:eastAsia="仿宋" w:cs="Times New Roman"/>
              <w:kern w:val="2"/>
              <w:sz w:val="30"/>
              <w:szCs w:val="30"/>
              <w:lang w:val="en-US" w:eastAsia="zh-CN" w:bidi="ar-SA"/>
            </w:rPr>
            <w:instrText xml:space="preserve"> HYPERLINK \l _Toc20307 </w:instrText>
          </w:r>
          <w:r>
            <w:rPr>
              <w:rFonts w:ascii="仿宋" w:hAnsi="仿宋" w:eastAsia="仿宋" w:cs="Times New Roman"/>
              <w:kern w:val="2"/>
              <w:sz w:val="30"/>
              <w:szCs w:val="30"/>
              <w:lang w:val="en-US" w:eastAsia="zh-CN" w:bidi="ar-SA"/>
            </w:rPr>
            <w:fldChar w:fldCharType="separate"/>
          </w:r>
          <w:r>
            <w:rPr>
              <w:rFonts w:hint="eastAsia" w:ascii="仿宋" w:hAnsi="仿宋" w:eastAsia="仿宋" w:cs="Times New Roman"/>
              <w:kern w:val="2"/>
              <w:sz w:val="30"/>
              <w:szCs w:val="30"/>
              <w:lang w:val="en-US" w:eastAsia="zh-CN" w:bidi="ar-SA"/>
            </w:rPr>
            <w:t>三、</w:t>
          </w:r>
          <w:r>
            <w:rPr>
              <w:rFonts w:hint="eastAsia" w:ascii="仿宋_GB2312" w:hAnsi="楷体" w:eastAsia="仿宋_GB2312"/>
              <w:sz w:val="32"/>
              <w:szCs w:val="32"/>
            </w:rPr>
            <w:t>机关运行经费增减变动原因说明</w:t>
          </w:r>
          <w:r>
            <w:rPr>
              <w:rFonts w:ascii="仿宋" w:hAnsi="仿宋" w:eastAsia="仿宋" w:cs="Times New Roman"/>
              <w:kern w:val="2"/>
              <w:sz w:val="30"/>
              <w:szCs w:val="30"/>
              <w:lang w:val="en-US" w:eastAsia="zh-CN" w:bidi="ar-SA"/>
            </w:rPr>
            <w:tab/>
          </w:r>
          <w:r>
            <w:rPr>
              <w:rFonts w:ascii="仿宋" w:hAnsi="仿宋" w:eastAsia="仿宋" w:cs="Times New Roman"/>
              <w:kern w:val="2"/>
              <w:sz w:val="30"/>
              <w:szCs w:val="30"/>
              <w:lang w:val="en-US" w:eastAsia="zh-CN" w:bidi="ar-SA"/>
            </w:rPr>
            <w:fldChar w:fldCharType="begin"/>
          </w:r>
          <w:r>
            <w:rPr>
              <w:rFonts w:ascii="仿宋" w:hAnsi="仿宋" w:eastAsia="仿宋" w:cs="Times New Roman"/>
              <w:kern w:val="2"/>
              <w:sz w:val="30"/>
              <w:szCs w:val="30"/>
              <w:lang w:val="en-US" w:eastAsia="zh-CN" w:bidi="ar-SA"/>
            </w:rPr>
            <w:instrText xml:space="preserve"> PAGEREF _Toc20307 \h </w:instrText>
          </w:r>
          <w:r>
            <w:rPr>
              <w:rFonts w:ascii="仿宋" w:hAnsi="仿宋" w:eastAsia="仿宋" w:cs="Times New Roman"/>
              <w:kern w:val="2"/>
              <w:sz w:val="30"/>
              <w:szCs w:val="30"/>
              <w:lang w:val="en-US" w:eastAsia="zh-CN" w:bidi="ar-SA"/>
            </w:rPr>
            <w:fldChar w:fldCharType="separate"/>
          </w:r>
          <w:r>
            <w:rPr>
              <w:rFonts w:ascii="仿宋" w:hAnsi="仿宋" w:eastAsia="仿宋" w:cs="Times New Roman"/>
              <w:kern w:val="2"/>
              <w:sz w:val="30"/>
              <w:szCs w:val="30"/>
              <w:lang w:val="en-US" w:eastAsia="zh-CN" w:bidi="ar-SA"/>
            </w:rPr>
            <w:t>9</w:t>
          </w:r>
          <w:r>
            <w:rPr>
              <w:rFonts w:ascii="仿宋" w:hAnsi="仿宋" w:eastAsia="仿宋" w:cs="Times New Roman"/>
              <w:kern w:val="2"/>
              <w:sz w:val="30"/>
              <w:szCs w:val="30"/>
              <w:lang w:val="en-US" w:eastAsia="zh-CN" w:bidi="ar-SA"/>
            </w:rPr>
            <w:fldChar w:fldCharType="end"/>
          </w:r>
          <w:r>
            <w:rPr>
              <w:rFonts w:ascii="仿宋" w:hAnsi="仿宋" w:eastAsia="仿宋" w:cs="Times New Roman"/>
              <w:kern w:val="2"/>
              <w:sz w:val="30"/>
              <w:szCs w:val="30"/>
              <w:lang w:val="en-US" w:eastAsia="zh-CN" w:bidi="ar-SA"/>
            </w:rPr>
            <w:fldChar w:fldCharType="end"/>
          </w:r>
        </w:p>
        <w:p>
          <w:pPr>
            <w:pStyle w:val="6"/>
            <w:tabs>
              <w:tab w:val="right" w:leader="dot" w:pos="8306"/>
            </w:tabs>
            <w:rPr>
              <w:rFonts w:ascii="仿宋" w:hAnsi="仿宋" w:eastAsia="仿宋" w:cs="Times New Roman"/>
              <w:kern w:val="2"/>
              <w:sz w:val="30"/>
              <w:szCs w:val="30"/>
              <w:lang w:val="en-US" w:eastAsia="zh-CN" w:bidi="ar-SA"/>
            </w:rPr>
          </w:pPr>
          <w:r>
            <w:rPr>
              <w:rFonts w:ascii="仿宋" w:hAnsi="仿宋" w:eastAsia="仿宋" w:cs="Times New Roman"/>
              <w:kern w:val="2"/>
              <w:sz w:val="30"/>
              <w:szCs w:val="30"/>
              <w:lang w:val="en-US" w:eastAsia="zh-CN" w:bidi="ar-SA"/>
            </w:rPr>
            <w:fldChar w:fldCharType="begin"/>
          </w:r>
          <w:r>
            <w:rPr>
              <w:rFonts w:ascii="仿宋" w:hAnsi="仿宋" w:eastAsia="仿宋" w:cs="Times New Roman"/>
              <w:kern w:val="2"/>
              <w:sz w:val="30"/>
              <w:szCs w:val="30"/>
              <w:lang w:val="en-US" w:eastAsia="zh-CN" w:bidi="ar-SA"/>
            </w:rPr>
            <w:instrText xml:space="preserve"> HYPERLINK \l _Toc9077 </w:instrText>
          </w:r>
          <w:r>
            <w:rPr>
              <w:rFonts w:ascii="仿宋" w:hAnsi="仿宋" w:eastAsia="仿宋" w:cs="Times New Roman"/>
              <w:kern w:val="2"/>
              <w:sz w:val="30"/>
              <w:szCs w:val="30"/>
              <w:lang w:val="en-US" w:eastAsia="zh-CN" w:bidi="ar-SA"/>
            </w:rPr>
            <w:fldChar w:fldCharType="separate"/>
          </w:r>
          <w:r>
            <w:rPr>
              <w:rFonts w:hint="eastAsia" w:ascii="仿宋" w:hAnsi="仿宋" w:eastAsia="仿宋" w:cs="Times New Roman"/>
              <w:kern w:val="2"/>
              <w:sz w:val="30"/>
              <w:szCs w:val="30"/>
              <w:lang w:val="en-US" w:eastAsia="zh-CN" w:bidi="ar-SA"/>
            </w:rPr>
            <w:t>四、政府采购情况</w:t>
          </w:r>
          <w:r>
            <w:rPr>
              <w:rFonts w:ascii="仿宋" w:hAnsi="仿宋" w:eastAsia="仿宋" w:cs="Times New Roman"/>
              <w:kern w:val="2"/>
              <w:sz w:val="30"/>
              <w:szCs w:val="30"/>
              <w:lang w:val="en-US" w:eastAsia="zh-CN" w:bidi="ar-SA"/>
            </w:rPr>
            <w:tab/>
          </w:r>
          <w:r>
            <w:rPr>
              <w:rFonts w:ascii="仿宋" w:hAnsi="仿宋" w:eastAsia="仿宋" w:cs="Times New Roman"/>
              <w:kern w:val="2"/>
              <w:sz w:val="30"/>
              <w:szCs w:val="30"/>
              <w:lang w:val="en-US" w:eastAsia="zh-CN" w:bidi="ar-SA"/>
            </w:rPr>
            <w:fldChar w:fldCharType="begin"/>
          </w:r>
          <w:r>
            <w:rPr>
              <w:rFonts w:ascii="仿宋" w:hAnsi="仿宋" w:eastAsia="仿宋" w:cs="Times New Roman"/>
              <w:kern w:val="2"/>
              <w:sz w:val="30"/>
              <w:szCs w:val="30"/>
              <w:lang w:val="en-US" w:eastAsia="zh-CN" w:bidi="ar-SA"/>
            </w:rPr>
            <w:instrText xml:space="preserve"> PAGEREF _Toc9077 \h </w:instrText>
          </w:r>
          <w:r>
            <w:rPr>
              <w:rFonts w:ascii="仿宋" w:hAnsi="仿宋" w:eastAsia="仿宋" w:cs="Times New Roman"/>
              <w:kern w:val="2"/>
              <w:sz w:val="30"/>
              <w:szCs w:val="30"/>
              <w:lang w:val="en-US" w:eastAsia="zh-CN" w:bidi="ar-SA"/>
            </w:rPr>
            <w:fldChar w:fldCharType="separate"/>
          </w:r>
          <w:r>
            <w:rPr>
              <w:rFonts w:ascii="仿宋" w:hAnsi="仿宋" w:eastAsia="仿宋" w:cs="Times New Roman"/>
              <w:kern w:val="2"/>
              <w:sz w:val="30"/>
              <w:szCs w:val="30"/>
              <w:lang w:val="en-US" w:eastAsia="zh-CN" w:bidi="ar-SA"/>
            </w:rPr>
            <w:t>9</w:t>
          </w:r>
          <w:r>
            <w:rPr>
              <w:rFonts w:ascii="仿宋" w:hAnsi="仿宋" w:eastAsia="仿宋" w:cs="Times New Roman"/>
              <w:kern w:val="2"/>
              <w:sz w:val="30"/>
              <w:szCs w:val="30"/>
              <w:lang w:val="en-US" w:eastAsia="zh-CN" w:bidi="ar-SA"/>
            </w:rPr>
            <w:fldChar w:fldCharType="end"/>
          </w:r>
          <w:r>
            <w:rPr>
              <w:rFonts w:ascii="仿宋" w:hAnsi="仿宋" w:eastAsia="仿宋" w:cs="Times New Roman"/>
              <w:kern w:val="2"/>
              <w:sz w:val="30"/>
              <w:szCs w:val="30"/>
              <w:lang w:val="en-US" w:eastAsia="zh-CN" w:bidi="ar-SA"/>
            </w:rPr>
            <w:fldChar w:fldCharType="end"/>
          </w:r>
        </w:p>
        <w:p>
          <w:pPr>
            <w:pStyle w:val="6"/>
            <w:tabs>
              <w:tab w:val="right" w:leader="dot" w:pos="8306"/>
            </w:tabs>
            <w:rPr>
              <w:rFonts w:ascii="仿宋" w:hAnsi="仿宋" w:eastAsia="仿宋" w:cs="Times New Roman"/>
              <w:kern w:val="2"/>
              <w:sz w:val="30"/>
              <w:szCs w:val="30"/>
              <w:lang w:val="en-US" w:eastAsia="zh-CN" w:bidi="ar-SA"/>
            </w:rPr>
          </w:pPr>
          <w:r>
            <w:rPr>
              <w:rFonts w:ascii="仿宋" w:hAnsi="仿宋" w:eastAsia="仿宋" w:cs="Times New Roman"/>
              <w:kern w:val="2"/>
              <w:sz w:val="30"/>
              <w:szCs w:val="30"/>
              <w:lang w:val="en-US" w:eastAsia="zh-CN" w:bidi="ar-SA"/>
            </w:rPr>
            <w:fldChar w:fldCharType="begin"/>
          </w:r>
          <w:r>
            <w:rPr>
              <w:rFonts w:ascii="仿宋" w:hAnsi="仿宋" w:eastAsia="仿宋" w:cs="Times New Roman"/>
              <w:kern w:val="2"/>
              <w:sz w:val="30"/>
              <w:szCs w:val="30"/>
              <w:lang w:val="en-US" w:eastAsia="zh-CN" w:bidi="ar-SA"/>
            </w:rPr>
            <w:instrText xml:space="preserve"> HYPERLINK \l _Toc1602 </w:instrText>
          </w:r>
          <w:r>
            <w:rPr>
              <w:rFonts w:ascii="仿宋" w:hAnsi="仿宋" w:eastAsia="仿宋" w:cs="Times New Roman"/>
              <w:kern w:val="2"/>
              <w:sz w:val="30"/>
              <w:szCs w:val="30"/>
              <w:lang w:val="en-US" w:eastAsia="zh-CN" w:bidi="ar-SA"/>
            </w:rPr>
            <w:fldChar w:fldCharType="separate"/>
          </w:r>
          <w:r>
            <w:rPr>
              <w:rFonts w:hint="eastAsia" w:ascii="仿宋" w:hAnsi="仿宋" w:eastAsia="仿宋" w:cs="Times New Roman"/>
              <w:kern w:val="2"/>
              <w:sz w:val="30"/>
              <w:szCs w:val="30"/>
              <w:lang w:val="en-US" w:eastAsia="zh-CN" w:bidi="ar-SA"/>
            </w:rPr>
            <w:t>五、</w:t>
          </w:r>
          <w:r>
            <w:rPr>
              <w:rFonts w:hint="eastAsia" w:ascii="仿宋_GB2312" w:hAnsi="楷体" w:eastAsia="仿宋_GB2312"/>
              <w:sz w:val="32"/>
              <w:szCs w:val="32"/>
            </w:rPr>
            <w:t>绩效管理情况</w:t>
          </w:r>
          <w:r>
            <w:rPr>
              <w:rFonts w:ascii="仿宋" w:hAnsi="仿宋" w:eastAsia="仿宋" w:cs="Times New Roman"/>
              <w:kern w:val="2"/>
              <w:sz w:val="30"/>
              <w:szCs w:val="30"/>
              <w:lang w:val="en-US" w:eastAsia="zh-CN" w:bidi="ar-SA"/>
            </w:rPr>
            <w:tab/>
          </w:r>
          <w:r>
            <w:rPr>
              <w:rFonts w:ascii="仿宋" w:hAnsi="仿宋" w:eastAsia="仿宋" w:cs="Times New Roman"/>
              <w:kern w:val="2"/>
              <w:sz w:val="30"/>
              <w:szCs w:val="30"/>
              <w:lang w:val="en-US" w:eastAsia="zh-CN" w:bidi="ar-SA"/>
            </w:rPr>
            <w:fldChar w:fldCharType="begin"/>
          </w:r>
          <w:r>
            <w:rPr>
              <w:rFonts w:ascii="仿宋" w:hAnsi="仿宋" w:eastAsia="仿宋" w:cs="Times New Roman"/>
              <w:kern w:val="2"/>
              <w:sz w:val="30"/>
              <w:szCs w:val="30"/>
              <w:lang w:val="en-US" w:eastAsia="zh-CN" w:bidi="ar-SA"/>
            </w:rPr>
            <w:instrText xml:space="preserve"> PAGEREF _Toc1602 \h </w:instrText>
          </w:r>
          <w:r>
            <w:rPr>
              <w:rFonts w:ascii="仿宋" w:hAnsi="仿宋" w:eastAsia="仿宋" w:cs="Times New Roman"/>
              <w:kern w:val="2"/>
              <w:sz w:val="30"/>
              <w:szCs w:val="30"/>
              <w:lang w:val="en-US" w:eastAsia="zh-CN" w:bidi="ar-SA"/>
            </w:rPr>
            <w:fldChar w:fldCharType="separate"/>
          </w:r>
          <w:r>
            <w:rPr>
              <w:rFonts w:ascii="仿宋" w:hAnsi="仿宋" w:eastAsia="仿宋" w:cs="Times New Roman"/>
              <w:kern w:val="2"/>
              <w:sz w:val="30"/>
              <w:szCs w:val="30"/>
              <w:lang w:val="en-US" w:eastAsia="zh-CN" w:bidi="ar-SA"/>
            </w:rPr>
            <w:t>10</w:t>
          </w:r>
          <w:r>
            <w:rPr>
              <w:rFonts w:ascii="仿宋" w:hAnsi="仿宋" w:eastAsia="仿宋" w:cs="Times New Roman"/>
              <w:kern w:val="2"/>
              <w:sz w:val="30"/>
              <w:szCs w:val="30"/>
              <w:lang w:val="en-US" w:eastAsia="zh-CN" w:bidi="ar-SA"/>
            </w:rPr>
            <w:fldChar w:fldCharType="end"/>
          </w:r>
          <w:r>
            <w:rPr>
              <w:rFonts w:ascii="仿宋" w:hAnsi="仿宋" w:eastAsia="仿宋" w:cs="Times New Roman"/>
              <w:kern w:val="2"/>
              <w:sz w:val="30"/>
              <w:szCs w:val="30"/>
              <w:lang w:val="en-US" w:eastAsia="zh-CN" w:bidi="ar-SA"/>
            </w:rPr>
            <w:fldChar w:fldCharType="end"/>
          </w:r>
        </w:p>
        <w:p>
          <w:pPr>
            <w:pStyle w:val="6"/>
            <w:tabs>
              <w:tab w:val="right" w:leader="dot" w:pos="8306"/>
            </w:tabs>
          </w:pPr>
          <w:r>
            <w:rPr>
              <w:rFonts w:ascii="仿宋" w:hAnsi="仿宋" w:eastAsia="仿宋" w:cs="Times New Roman"/>
              <w:kern w:val="2"/>
              <w:sz w:val="30"/>
              <w:szCs w:val="30"/>
              <w:lang w:val="en-US" w:eastAsia="zh-CN" w:bidi="ar-SA"/>
            </w:rPr>
            <w:fldChar w:fldCharType="begin"/>
          </w:r>
          <w:r>
            <w:rPr>
              <w:rFonts w:ascii="仿宋" w:hAnsi="仿宋" w:eastAsia="仿宋" w:cs="Times New Roman"/>
              <w:kern w:val="2"/>
              <w:sz w:val="30"/>
              <w:szCs w:val="30"/>
              <w:lang w:val="en-US" w:eastAsia="zh-CN" w:bidi="ar-SA"/>
            </w:rPr>
            <w:instrText xml:space="preserve"> HYPERLINK \l _Toc4844 </w:instrText>
          </w:r>
          <w:r>
            <w:rPr>
              <w:rFonts w:ascii="仿宋" w:hAnsi="仿宋" w:eastAsia="仿宋" w:cs="Times New Roman"/>
              <w:kern w:val="2"/>
              <w:sz w:val="30"/>
              <w:szCs w:val="30"/>
              <w:lang w:val="en-US" w:eastAsia="zh-CN" w:bidi="ar-SA"/>
            </w:rPr>
            <w:fldChar w:fldCharType="separate"/>
          </w:r>
          <w:r>
            <w:rPr>
              <w:rFonts w:hint="eastAsia" w:ascii="仿宋" w:hAnsi="仿宋" w:eastAsia="仿宋" w:cs="Times New Roman"/>
              <w:kern w:val="2"/>
              <w:sz w:val="30"/>
              <w:szCs w:val="30"/>
              <w:lang w:val="en-US" w:eastAsia="zh-CN" w:bidi="ar-SA"/>
            </w:rPr>
            <w:t>六、</w:t>
          </w:r>
          <w:r>
            <w:rPr>
              <w:rFonts w:hint="eastAsia" w:ascii="仿宋_GB2312" w:hAnsi="楷体" w:eastAsia="仿宋_GB2312"/>
              <w:sz w:val="32"/>
              <w:szCs w:val="32"/>
            </w:rPr>
            <w:t>国有资产占有使用情况</w:t>
          </w:r>
          <w:r>
            <w:rPr>
              <w:rFonts w:ascii="仿宋" w:hAnsi="仿宋" w:eastAsia="仿宋" w:cs="Times New Roman"/>
              <w:kern w:val="2"/>
              <w:sz w:val="30"/>
              <w:szCs w:val="30"/>
              <w:lang w:val="en-US" w:eastAsia="zh-CN" w:bidi="ar-SA"/>
            </w:rPr>
            <w:tab/>
          </w:r>
          <w:r>
            <w:rPr>
              <w:rFonts w:ascii="仿宋" w:hAnsi="仿宋" w:eastAsia="仿宋" w:cs="Times New Roman"/>
              <w:kern w:val="2"/>
              <w:sz w:val="30"/>
              <w:szCs w:val="30"/>
              <w:lang w:val="en-US" w:eastAsia="zh-CN" w:bidi="ar-SA"/>
            </w:rPr>
            <w:fldChar w:fldCharType="begin"/>
          </w:r>
          <w:r>
            <w:rPr>
              <w:rFonts w:ascii="仿宋" w:hAnsi="仿宋" w:eastAsia="仿宋" w:cs="Times New Roman"/>
              <w:kern w:val="2"/>
              <w:sz w:val="30"/>
              <w:szCs w:val="30"/>
              <w:lang w:val="en-US" w:eastAsia="zh-CN" w:bidi="ar-SA"/>
            </w:rPr>
            <w:instrText xml:space="preserve"> PAGEREF _Toc4844 \h </w:instrText>
          </w:r>
          <w:r>
            <w:rPr>
              <w:rFonts w:ascii="仿宋" w:hAnsi="仿宋" w:eastAsia="仿宋" w:cs="Times New Roman"/>
              <w:kern w:val="2"/>
              <w:sz w:val="30"/>
              <w:szCs w:val="30"/>
              <w:lang w:val="en-US" w:eastAsia="zh-CN" w:bidi="ar-SA"/>
            </w:rPr>
            <w:fldChar w:fldCharType="separate"/>
          </w:r>
          <w:r>
            <w:rPr>
              <w:rFonts w:ascii="仿宋" w:hAnsi="仿宋" w:eastAsia="仿宋" w:cs="Times New Roman"/>
              <w:kern w:val="2"/>
              <w:sz w:val="30"/>
              <w:szCs w:val="30"/>
              <w:lang w:val="en-US" w:eastAsia="zh-CN" w:bidi="ar-SA"/>
            </w:rPr>
            <w:t>10</w:t>
          </w:r>
          <w:r>
            <w:rPr>
              <w:rFonts w:ascii="仿宋" w:hAnsi="仿宋" w:eastAsia="仿宋" w:cs="Times New Roman"/>
              <w:kern w:val="2"/>
              <w:sz w:val="30"/>
              <w:szCs w:val="30"/>
              <w:lang w:val="en-US" w:eastAsia="zh-CN" w:bidi="ar-SA"/>
            </w:rPr>
            <w:fldChar w:fldCharType="end"/>
          </w:r>
          <w:r>
            <w:rPr>
              <w:rFonts w:ascii="仿宋" w:hAnsi="仿宋" w:eastAsia="仿宋" w:cs="Times New Roman"/>
              <w:kern w:val="2"/>
              <w:sz w:val="30"/>
              <w:szCs w:val="30"/>
              <w:lang w:val="en-US" w:eastAsia="zh-CN" w:bidi="ar-SA"/>
            </w:rPr>
            <w:fldChar w:fldCharType="end"/>
          </w:r>
        </w:p>
        <w:p>
          <w:pPr>
            <w:pStyle w:val="5"/>
            <w:tabs>
              <w:tab w:val="right" w:leader="dot" w:pos="8306"/>
            </w:tabs>
            <w:ind w:left="0" w:leftChars="0" w:firstLine="416" w:firstLineChars="139"/>
            <w:rPr>
              <w:rFonts w:hint="eastAsia" w:ascii="黑体" w:hAnsi="黑体" w:eastAsia="黑体" w:cs="黑体"/>
              <w:sz w:val="32"/>
              <w:szCs w:val="32"/>
            </w:rPr>
          </w:pPr>
          <w:r>
            <w:rPr>
              <w:rFonts w:ascii="仿宋" w:hAnsi="仿宋" w:eastAsia="仿宋" w:cs="Times New Roman"/>
              <w:kern w:val="2"/>
              <w:sz w:val="30"/>
              <w:szCs w:val="30"/>
              <w:lang w:val="en-US" w:eastAsia="zh-CN" w:bidi="ar-SA"/>
            </w:rPr>
            <w:fldChar w:fldCharType="begin"/>
          </w:r>
          <w:r>
            <w:rPr>
              <w:rFonts w:ascii="仿宋" w:hAnsi="仿宋" w:eastAsia="仿宋" w:cs="Times New Roman"/>
              <w:kern w:val="2"/>
              <w:sz w:val="30"/>
              <w:szCs w:val="30"/>
              <w:lang w:val="en-US" w:eastAsia="zh-CN" w:bidi="ar-SA"/>
            </w:rPr>
            <w:instrText xml:space="preserve"> HYPERLINK \l _Toc4844 </w:instrText>
          </w:r>
          <w:r>
            <w:rPr>
              <w:rFonts w:ascii="仿宋" w:hAnsi="仿宋" w:eastAsia="仿宋" w:cs="Times New Roman"/>
              <w:kern w:val="2"/>
              <w:sz w:val="30"/>
              <w:szCs w:val="30"/>
              <w:lang w:val="en-US" w:eastAsia="zh-CN" w:bidi="ar-SA"/>
            </w:rPr>
            <w:fldChar w:fldCharType="separate"/>
          </w:r>
          <w:r>
            <w:rPr>
              <w:rFonts w:hint="eastAsia" w:ascii="仿宋" w:hAnsi="仿宋" w:eastAsia="仿宋" w:cs="Times New Roman"/>
              <w:kern w:val="2"/>
              <w:sz w:val="30"/>
              <w:szCs w:val="30"/>
              <w:lang w:val="en-US" w:eastAsia="zh-CN" w:bidi="ar-SA"/>
            </w:rPr>
            <w:t>七、</w:t>
          </w:r>
          <w:r>
            <w:rPr>
              <w:rFonts w:hint="eastAsia" w:ascii="仿宋_GB2312" w:hAnsi="楷体" w:eastAsia="仿宋_GB2312"/>
              <w:sz w:val="32"/>
              <w:szCs w:val="32"/>
            </w:rPr>
            <w:t>其他说明</w:t>
          </w:r>
          <w:r>
            <w:rPr>
              <w:rFonts w:ascii="仿宋" w:hAnsi="仿宋" w:eastAsia="仿宋" w:cs="Times New Roman"/>
              <w:kern w:val="2"/>
              <w:sz w:val="30"/>
              <w:szCs w:val="30"/>
              <w:lang w:val="en-US" w:eastAsia="zh-CN" w:bidi="ar-SA"/>
            </w:rPr>
            <w:tab/>
          </w:r>
          <w:r>
            <w:rPr>
              <w:rFonts w:ascii="仿宋" w:hAnsi="仿宋" w:eastAsia="仿宋" w:cs="Times New Roman"/>
              <w:kern w:val="2"/>
              <w:sz w:val="30"/>
              <w:szCs w:val="30"/>
              <w:lang w:val="en-US" w:eastAsia="zh-CN" w:bidi="ar-SA"/>
            </w:rPr>
            <w:fldChar w:fldCharType="begin"/>
          </w:r>
          <w:r>
            <w:rPr>
              <w:rFonts w:ascii="仿宋" w:hAnsi="仿宋" w:eastAsia="仿宋" w:cs="Times New Roman"/>
              <w:kern w:val="2"/>
              <w:sz w:val="30"/>
              <w:szCs w:val="30"/>
              <w:lang w:val="en-US" w:eastAsia="zh-CN" w:bidi="ar-SA"/>
            </w:rPr>
            <w:instrText xml:space="preserve"> PAGEREF _Toc4844 \h </w:instrText>
          </w:r>
          <w:r>
            <w:rPr>
              <w:rFonts w:ascii="仿宋" w:hAnsi="仿宋" w:eastAsia="仿宋" w:cs="Times New Roman"/>
              <w:kern w:val="2"/>
              <w:sz w:val="30"/>
              <w:szCs w:val="30"/>
              <w:lang w:val="en-US" w:eastAsia="zh-CN" w:bidi="ar-SA"/>
            </w:rPr>
            <w:fldChar w:fldCharType="separate"/>
          </w:r>
          <w:r>
            <w:rPr>
              <w:rFonts w:ascii="仿宋" w:hAnsi="仿宋" w:eastAsia="仿宋" w:cs="Times New Roman"/>
              <w:kern w:val="2"/>
              <w:sz w:val="30"/>
              <w:szCs w:val="30"/>
              <w:lang w:val="en-US" w:eastAsia="zh-CN" w:bidi="ar-SA"/>
            </w:rPr>
            <w:t>10</w:t>
          </w:r>
          <w:r>
            <w:rPr>
              <w:rFonts w:ascii="仿宋" w:hAnsi="仿宋" w:eastAsia="仿宋" w:cs="Times New Roman"/>
              <w:kern w:val="2"/>
              <w:sz w:val="30"/>
              <w:szCs w:val="30"/>
              <w:lang w:val="en-US" w:eastAsia="zh-CN" w:bidi="ar-SA"/>
            </w:rPr>
            <w:fldChar w:fldCharType="end"/>
          </w:r>
          <w:r>
            <w:rPr>
              <w:rFonts w:ascii="仿宋" w:hAnsi="仿宋" w:eastAsia="仿宋" w:cs="Times New Roman"/>
              <w:kern w:val="2"/>
              <w:sz w:val="30"/>
              <w:szCs w:val="30"/>
              <w:lang w:val="en-US" w:eastAsia="zh-CN" w:bidi="ar-SA"/>
            </w:rPr>
            <w:fldChar w:fldCharType="end"/>
          </w:r>
        </w:p>
        <w:p>
          <w:pPr>
            <w:pStyle w:val="5"/>
            <w:tabs>
              <w:tab w:val="right" w:leader="dot" w:pos="8306"/>
            </w:tabs>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_Toc5548 </w:instrText>
          </w:r>
          <w:r>
            <w:rPr>
              <w:rFonts w:hint="eastAsia" w:ascii="黑体" w:hAnsi="黑体" w:eastAsia="黑体" w:cs="黑体"/>
              <w:sz w:val="32"/>
              <w:szCs w:val="32"/>
            </w:rPr>
            <w:fldChar w:fldCharType="separate"/>
          </w:r>
          <w:r>
            <w:rPr>
              <w:rFonts w:hint="eastAsia" w:ascii="黑体" w:hAnsi="黑体" w:eastAsia="黑体" w:cs="黑体"/>
              <w:sz w:val="32"/>
              <w:szCs w:val="32"/>
            </w:rPr>
            <w:t>第四部分</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名词解释</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_Toc5548 \h </w:instrText>
          </w:r>
          <w:r>
            <w:rPr>
              <w:rFonts w:hint="eastAsia" w:ascii="黑体" w:hAnsi="黑体" w:eastAsia="黑体" w:cs="黑体"/>
              <w:sz w:val="32"/>
              <w:szCs w:val="32"/>
            </w:rPr>
            <w:fldChar w:fldCharType="separate"/>
          </w:r>
          <w:r>
            <w:rPr>
              <w:rFonts w:hint="eastAsia" w:ascii="黑体" w:hAnsi="黑体" w:eastAsia="黑体" w:cs="黑体"/>
              <w:sz w:val="32"/>
              <w:szCs w:val="32"/>
            </w:rPr>
            <w:t>10</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r>
            <w:fldChar w:fldCharType="end"/>
          </w:r>
        </w:p>
      </w:sdtContent>
    </w:sdt>
    <w:p>
      <w:pPr>
        <w:ind w:firstLine="2811" w:firstLineChars="1000"/>
        <w:outlineLvl w:val="0"/>
        <w:rPr>
          <w:rFonts w:ascii="仿宋" w:hAnsi="仿宋" w:eastAsia="仿宋"/>
          <w:b/>
          <w:bCs/>
          <w:sz w:val="28"/>
          <w:szCs w:val="28"/>
        </w:rPr>
      </w:pPr>
      <w:bookmarkStart w:id="0" w:name="_Toc13076"/>
    </w:p>
    <w:p>
      <w:pPr>
        <w:ind w:firstLine="2811" w:firstLineChars="1000"/>
        <w:outlineLvl w:val="0"/>
        <w:rPr>
          <w:rFonts w:ascii="仿宋" w:hAnsi="仿宋" w:eastAsia="仿宋"/>
          <w:b/>
          <w:bCs/>
          <w:sz w:val="28"/>
          <w:szCs w:val="28"/>
        </w:rPr>
      </w:pPr>
    </w:p>
    <w:p>
      <w:pPr>
        <w:ind w:firstLine="2811" w:firstLineChars="1000"/>
        <w:outlineLvl w:val="0"/>
        <w:rPr>
          <w:rFonts w:ascii="仿宋" w:hAnsi="仿宋" w:eastAsia="仿宋"/>
          <w:b/>
          <w:bCs/>
          <w:sz w:val="28"/>
          <w:szCs w:val="28"/>
        </w:rPr>
      </w:pPr>
    </w:p>
    <w:p>
      <w:pPr>
        <w:ind w:firstLine="2811" w:firstLineChars="1000"/>
        <w:outlineLvl w:val="0"/>
        <w:rPr>
          <w:rFonts w:ascii="仿宋" w:hAnsi="仿宋" w:eastAsia="仿宋"/>
          <w:b/>
          <w:bCs/>
          <w:sz w:val="28"/>
          <w:szCs w:val="28"/>
        </w:rPr>
      </w:pPr>
    </w:p>
    <w:p>
      <w:pPr>
        <w:ind w:firstLine="2811" w:firstLineChars="1000"/>
        <w:outlineLvl w:val="0"/>
        <w:rPr>
          <w:rFonts w:ascii="仿宋" w:hAnsi="仿宋" w:eastAsia="仿宋"/>
          <w:b/>
          <w:bCs/>
          <w:sz w:val="28"/>
          <w:szCs w:val="28"/>
        </w:rPr>
      </w:pPr>
    </w:p>
    <w:p>
      <w:pPr>
        <w:ind w:firstLine="2811" w:firstLineChars="1000"/>
        <w:outlineLvl w:val="0"/>
        <w:rPr>
          <w:rFonts w:ascii="仿宋" w:hAnsi="仿宋" w:eastAsia="仿宋"/>
          <w:b/>
          <w:bCs/>
          <w:sz w:val="28"/>
          <w:szCs w:val="28"/>
        </w:rPr>
      </w:pPr>
    </w:p>
    <w:p>
      <w:pPr>
        <w:ind w:firstLine="2811" w:firstLineChars="1000"/>
        <w:outlineLvl w:val="0"/>
        <w:rPr>
          <w:rFonts w:ascii="仿宋" w:hAnsi="仿宋" w:eastAsia="仿宋"/>
          <w:b/>
          <w:bCs/>
          <w:sz w:val="28"/>
          <w:szCs w:val="28"/>
        </w:rPr>
      </w:pPr>
    </w:p>
    <w:p>
      <w:pPr>
        <w:ind w:firstLine="2811" w:firstLineChars="1000"/>
        <w:outlineLvl w:val="0"/>
        <w:rPr>
          <w:rFonts w:ascii="仿宋" w:hAnsi="仿宋" w:eastAsia="仿宋"/>
          <w:b/>
          <w:bCs/>
          <w:sz w:val="28"/>
          <w:szCs w:val="28"/>
        </w:rPr>
      </w:pPr>
    </w:p>
    <w:p>
      <w:pPr>
        <w:ind w:firstLine="2811" w:firstLineChars="1000"/>
        <w:outlineLvl w:val="0"/>
        <w:rPr>
          <w:rFonts w:ascii="仿宋" w:hAnsi="仿宋" w:eastAsia="仿宋"/>
          <w:b/>
          <w:bCs/>
          <w:sz w:val="28"/>
          <w:szCs w:val="28"/>
        </w:rPr>
      </w:pPr>
    </w:p>
    <w:p>
      <w:pPr>
        <w:ind w:firstLine="2811" w:firstLineChars="1000"/>
        <w:outlineLvl w:val="0"/>
        <w:rPr>
          <w:rFonts w:ascii="仿宋" w:hAnsi="仿宋" w:eastAsia="仿宋"/>
          <w:b/>
          <w:bCs/>
          <w:sz w:val="28"/>
          <w:szCs w:val="28"/>
        </w:rPr>
      </w:pPr>
    </w:p>
    <w:p>
      <w:pPr>
        <w:ind w:firstLine="2811" w:firstLineChars="1000"/>
        <w:outlineLvl w:val="0"/>
        <w:rPr>
          <w:rFonts w:ascii="仿宋" w:hAnsi="仿宋" w:eastAsia="仿宋"/>
          <w:b/>
          <w:bCs/>
          <w:sz w:val="28"/>
          <w:szCs w:val="28"/>
        </w:rPr>
      </w:pPr>
    </w:p>
    <w:p>
      <w:pPr>
        <w:ind w:firstLine="2811" w:firstLineChars="1000"/>
        <w:outlineLvl w:val="0"/>
        <w:rPr>
          <w:rFonts w:ascii="仿宋" w:hAnsi="仿宋" w:eastAsia="仿宋"/>
          <w:b/>
          <w:bCs/>
          <w:sz w:val="28"/>
          <w:szCs w:val="28"/>
        </w:rPr>
      </w:pPr>
    </w:p>
    <w:p>
      <w:pPr>
        <w:outlineLvl w:val="0"/>
        <w:rPr>
          <w:rFonts w:ascii="仿宋" w:hAnsi="仿宋" w:eastAsia="仿宋"/>
          <w:b/>
          <w:bCs/>
          <w:sz w:val="28"/>
          <w:szCs w:val="28"/>
        </w:rPr>
      </w:pPr>
    </w:p>
    <w:p>
      <w:pPr>
        <w:ind w:firstLine="2811" w:firstLineChars="1000"/>
        <w:outlineLvl w:val="0"/>
        <w:rPr>
          <w:rFonts w:ascii="仿宋" w:hAnsi="仿宋" w:eastAsia="仿宋"/>
          <w:b/>
          <w:bCs/>
          <w:sz w:val="28"/>
          <w:szCs w:val="28"/>
        </w:rPr>
        <w:sectPr>
          <w:footerReference r:id="rId3" w:type="default"/>
          <w:pgSz w:w="11906" w:h="16838"/>
          <w:pgMar w:top="1440" w:right="1800" w:bottom="1440" w:left="1800" w:header="851" w:footer="992" w:gutter="0"/>
          <w:pgNumType w:fmt="decimal"/>
          <w:cols w:space="720" w:num="1"/>
          <w:docGrid w:type="lines" w:linePitch="312" w:charSpace="0"/>
        </w:sectPr>
      </w:pPr>
    </w:p>
    <w:p>
      <w:pPr>
        <w:ind w:firstLine="2811" w:firstLineChars="1000"/>
        <w:outlineLvl w:val="0"/>
        <w:rPr>
          <w:rFonts w:ascii="仿宋" w:hAnsi="仿宋" w:eastAsia="仿宋"/>
          <w:b/>
          <w:bCs/>
          <w:sz w:val="28"/>
          <w:szCs w:val="28"/>
        </w:rPr>
      </w:pPr>
    </w:p>
    <w:p>
      <w:pPr>
        <w:spacing w:before="156" w:beforeLines="50" w:after="156" w:afterLines="50"/>
        <w:ind w:firstLine="180" w:firstLineChars="50"/>
        <w:jc w:val="center"/>
        <w:rPr>
          <w:rFonts w:hint="eastAsia" w:ascii="华文中宋" w:hAnsi="华文中宋" w:eastAsia="华文中宋"/>
          <w:sz w:val="36"/>
          <w:szCs w:val="36"/>
        </w:rPr>
      </w:pPr>
      <w:r>
        <w:rPr>
          <w:rFonts w:hint="eastAsia" w:ascii="华文中宋" w:hAnsi="华文中宋" w:eastAsia="华文中宋"/>
          <w:sz w:val="36"/>
          <w:szCs w:val="36"/>
        </w:rPr>
        <w:t>第一部分 概况</w:t>
      </w:r>
      <w:bookmarkEnd w:id="0"/>
      <w:r>
        <w:rPr>
          <w:rFonts w:hint="eastAsia" w:ascii="华文中宋" w:hAnsi="华文中宋" w:eastAsia="华文中宋"/>
          <w:sz w:val="36"/>
          <w:szCs w:val="36"/>
        </w:rPr>
        <w:t xml:space="preserve"> </w:t>
      </w:r>
    </w:p>
    <w:p>
      <w:pPr>
        <w:numPr>
          <w:numId w:val="0"/>
        </w:numPr>
        <w:spacing w:before="156" w:beforeLines="50"/>
        <w:ind w:firstLine="320" w:firstLineChars="100"/>
        <w:rPr>
          <w:rFonts w:hint="eastAsia" w:ascii="黑体" w:hAnsi="黑体" w:eastAsia="黑体"/>
          <w:sz w:val="32"/>
          <w:szCs w:val="32"/>
        </w:rPr>
      </w:pPr>
      <w:bookmarkStart w:id="1" w:name="_Toc17881"/>
      <w:r>
        <w:rPr>
          <w:rFonts w:hint="eastAsia" w:ascii="黑体" w:hAnsi="黑体" w:eastAsia="黑体"/>
          <w:sz w:val="32"/>
          <w:szCs w:val="32"/>
        </w:rPr>
        <w:t>一、本</w:t>
      </w:r>
      <w:r>
        <w:rPr>
          <w:rFonts w:hint="eastAsia" w:ascii="黑体" w:hAnsi="黑体" w:eastAsia="黑体"/>
          <w:sz w:val="32"/>
          <w:szCs w:val="32"/>
          <w:lang w:val="en-US" w:eastAsia="zh-CN"/>
        </w:rPr>
        <w:t>单位</w:t>
      </w:r>
      <w:r>
        <w:rPr>
          <w:rFonts w:hint="eastAsia" w:ascii="黑体" w:hAnsi="黑体" w:eastAsia="黑体"/>
          <w:sz w:val="32"/>
          <w:szCs w:val="32"/>
        </w:rPr>
        <w:t>职责</w:t>
      </w:r>
      <w:bookmarkEnd w:id="1"/>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 w:lineRule="atLeast"/>
        <w:ind w:left="0" w:right="0" w:firstLine="420"/>
        <w:jc w:val="both"/>
        <w:rPr>
          <w:rFonts w:hint="eastAsia" w:ascii="仿宋_GB2312" w:hAnsi="仿宋_GB2312" w:eastAsia="仿宋_GB2312" w:cs="仿宋_GB2312"/>
          <w:i w:val="0"/>
          <w:caps w:val="0"/>
          <w:color w:val="000000"/>
          <w:spacing w:val="0"/>
          <w:sz w:val="30"/>
          <w:szCs w:val="30"/>
        </w:rPr>
      </w:pPr>
      <w:r>
        <w:rPr>
          <w:rFonts w:hint="eastAsia" w:ascii="仿宋_GB2312" w:hAnsi="仿宋_GB2312" w:eastAsia="仿宋_GB2312" w:cs="仿宋_GB2312"/>
          <w:i w:val="0"/>
          <w:caps w:val="0"/>
          <w:color w:val="000000"/>
          <w:spacing w:val="0"/>
          <w:sz w:val="30"/>
          <w:szCs w:val="30"/>
          <w:shd w:val="clear" w:color="auto" w:fill="FFFFFF"/>
        </w:rPr>
        <w:t>依照大同市党政机构改革工作要求，职能调整后的市教育局主要职责是：</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 w:lineRule="atLeast"/>
        <w:ind w:left="0" w:right="0" w:firstLine="420"/>
        <w:jc w:val="both"/>
        <w:rPr>
          <w:rFonts w:hint="eastAsia" w:ascii="仿宋_GB2312" w:hAnsi="仿宋_GB2312" w:eastAsia="仿宋_GB2312" w:cs="仿宋_GB2312"/>
          <w:i w:val="0"/>
          <w:caps w:val="0"/>
          <w:color w:val="000000"/>
          <w:spacing w:val="0"/>
          <w:sz w:val="30"/>
          <w:szCs w:val="30"/>
        </w:rPr>
      </w:pPr>
      <w:r>
        <w:rPr>
          <w:rFonts w:hint="eastAsia" w:ascii="仿宋_GB2312" w:hAnsi="仿宋_GB2312" w:eastAsia="仿宋_GB2312" w:cs="仿宋_GB2312"/>
          <w:i w:val="0"/>
          <w:caps w:val="0"/>
          <w:color w:val="000000"/>
          <w:spacing w:val="0"/>
          <w:sz w:val="30"/>
          <w:szCs w:val="30"/>
          <w:shd w:val="clear" w:color="auto" w:fill="FFFFFF"/>
        </w:rPr>
        <w:t>1、研究拟定全市教育、教改工作的地方性政策与法规，提出全市教育、教改工作以及教育事业发展的总体战略与规划。</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 w:lineRule="atLeast"/>
        <w:ind w:left="0" w:right="0" w:firstLine="420"/>
        <w:jc w:val="both"/>
        <w:rPr>
          <w:rFonts w:hint="eastAsia" w:ascii="仿宋_GB2312" w:hAnsi="仿宋_GB2312" w:eastAsia="仿宋_GB2312" w:cs="仿宋_GB2312"/>
          <w:i w:val="0"/>
          <w:caps w:val="0"/>
          <w:color w:val="000000"/>
          <w:spacing w:val="0"/>
          <w:sz w:val="30"/>
          <w:szCs w:val="30"/>
        </w:rPr>
      </w:pPr>
      <w:r>
        <w:rPr>
          <w:rFonts w:hint="eastAsia" w:ascii="仿宋_GB2312" w:hAnsi="仿宋_GB2312" w:eastAsia="仿宋_GB2312" w:cs="仿宋_GB2312"/>
          <w:i w:val="0"/>
          <w:caps w:val="0"/>
          <w:color w:val="000000"/>
          <w:spacing w:val="0"/>
          <w:sz w:val="30"/>
          <w:szCs w:val="30"/>
          <w:shd w:val="clear" w:color="auto" w:fill="FFFFFF"/>
        </w:rPr>
        <w:t>2、根据全市教育发展总体规划，会同相关部门拟定各级各类教育事业发展计划。并参与拟定筹措教育经费的政策，统筹管理本部门教育经费的使用工作。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 w:lineRule="atLeast"/>
        <w:ind w:left="0" w:right="0" w:firstLine="420"/>
        <w:jc w:val="both"/>
        <w:rPr>
          <w:rFonts w:hint="eastAsia" w:ascii="仿宋_GB2312" w:hAnsi="仿宋_GB2312" w:eastAsia="仿宋_GB2312" w:cs="仿宋_GB2312"/>
          <w:i w:val="0"/>
          <w:caps w:val="0"/>
          <w:color w:val="000000"/>
          <w:spacing w:val="0"/>
          <w:sz w:val="30"/>
          <w:szCs w:val="30"/>
        </w:rPr>
      </w:pPr>
      <w:r>
        <w:rPr>
          <w:rFonts w:hint="eastAsia" w:ascii="仿宋_GB2312" w:hAnsi="仿宋_GB2312" w:eastAsia="仿宋_GB2312" w:cs="仿宋_GB2312"/>
          <w:i w:val="0"/>
          <w:caps w:val="0"/>
          <w:color w:val="000000"/>
          <w:spacing w:val="0"/>
          <w:sz w:val="30"/>
          <w:szCs w:val="30"/>
          <w:shd w:val="clear" w:color="auto" w:fill="FFFFFF"/>
        </w:rPr>
        <w:t>3、宏观管理全市学前教育、普通中小学教育、职业技术教育和成人教育的教学及教科研工作。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 w:lineRule="atLeast"/>
        <w:ind w:left="0" w:right="0" w:firstLine="420"/>
        <w:jc w:val="both"/>
        <w:rPr>
          <w:rFonts w:hint="eastAsia" w:ascii="仿宋_GB2312" w:hAnsi="仿宋_GB2312" w:eastAsia="仿宋_GB2312" w:cs="仿宋_GB2312"/>
          <w:i w:val="0"/>
          <w:caps w:val="0"/>
          <w:color w:val="000000"/>
          <w:spacing w:val="0"/>
          <w:sz w:val="30"/>
          <w:szCs w:val="30"/>
        </w:rPr>
      </w:pPr>
      <w:r>
        <w:rPr>
          <w:rFonts w:hint="eastAsia" w:ascii="仿宋_GB2312" w:hAnsi="仿宋_GB2312" w:eastAsia="仿宋_GB2312" w:cs="仿宋_GB2312"/>
          <w:i w:val="0"/>
          <w:caps w:val="0"/>
          <w:color w:val="000000"/>
          <w:spacing w:val="0"/>
          <w:sz w:val="30"/>
          <w:szCs w:val="30"/>
          <w:shd w:val="clear" w:color="auto" w:fill="FFFFFF"/>
        </w:rPr>
        <w:t>4、组织对全市普及九年义务教育、扫除青壮年文盲工作的督导与评估，指导全市各级各类学校的思想政治教育和国防教育工作。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 w:lineRule="atLeast"/>
        <w:ind w:left="0" w:right="0" w:firstLine="420"/>
        <w:jc w:val="both"/>
        <w:rPr>
          <w:rFonts w:hint="eastAsia" w:ascii="仿宋_GB2312" w:hAnsi="仿宋_GB2312" w:eastAsia="仿宋_GB2312" w:cs="仿宋_GB2312"/>
          <w:i w:val="0"/>
          <w:caps w:val="0"/>
          <w:color w:val="000000"/>
          <w:spacing w:val="0"/>
          <w:sz w:val="30"/>
          <w:szCs w:val="30"/>
        </w:rPr>
      </w:pPr>
      <w:r>
        <w:rPr>
          <w:rFonts w:hint="eastAsia" w:ascii="仿宋_GB2312" w:hAnsi="仿宋_GB2312" w:eastAsia="仿宋_GB2312" w:cs="仿宋_GB2312"/>
          <w:i w:val="0"/>
          <w:caps w:val="0"/>
          <w:color w:val="000000"/>
          <w:spacing w:val="0"/>
          <w:sz w:val="30"/>
          <w:szCs w:val="30"/>
          <w:shd w:val="clear" w:color="auto" w:fill="FFFFFF"/>
        </w:rPr>
        <w:t>5、主管全市教师工作，管理各级各类教师的资格认定工作，负责教育系列的职称评审工作；拟定大中专毕业生就业并组织实施毕业生分配工作。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 w:lineRule="atLeast"/>
        <w:ind w:left="0" w:right="0" w:firstLine="420"/>
        <w:jc w:val="both"/>
        <w:rPr>
          <w:rFonts w:hint="eastAsia" w:ascii="仿宋_GB2312" w:hAnsi="仿宋_GB2312" w:eastAsia="仿宋_GB2312" w:cs="仿宋_GB2312"/>
          <w:i w:val="0"/>
          <w:caps w:val="0"/>
          <w:color w:val="000000"/>
          <w:spacing w:val="0"/>
          <w:sz w:val="30"/>
          <w:szCs w:val="30"/>
        </w:rPr>
      </w:pPr>
      <w:r>
        <w:rPr>
          <w:rFonts w:hint="eastAsia" w:ascii="仿宋_GB2312" w:hAnsi="仿宋_GB2312" w:eastAsia="仿宋_GB2312" w:cs="仿宋_GB2312"/>
          <w:i w:val="0"/>
          <w:caps w:val="0"/>
          <w:color w:val="000000"/>
          <w:spacing w:val="0"/>
          <w:sz w:val="30"/>
          <w:szCs w:val="30"/>
          <w:shd w:val="clear" w:color="auto" w:fill="FFFFFF"/>
        </w:rPr>
        <w:t>6、管理全市学历教育及其考试工作。参与拟定招生计划并组织实施招生考试工作。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 w:lineRule="atLeast"/>
        <w:ind w:left="0" w:right="0" w:firstLine="420"/>
        <w:jc w:val="both"/>
        <w:rPr>
          <w:rFonts w:hint="eastAsia" w:ascii="仿宋_GB2312" w:hAnsi="仿宋_GB2312" w:eastAsia="仿宋_GB2312" w:cs="仿宋_GB2312"/>
          <w:i w:val="0"/>
          <w:caps w:val="0"/>
          <w:color w:val="000000"/>
          <w:spacing w:val="0"/>
          <w:sz w:val="30"/>
          <w:szCs w:val="30"/>
        </w:rPr>
      </w:pPr>
      <w:r>
        <w:rPr>
          <w:rFonts w:hint="eastAsia" w:ascii="仿宋_GB2312" w:hAnsi="仿宋_GB2312" w:eastAsia="仿宋_GB2312" w:cs="仿宋_GB2312"/>
          <w:i w:val="0"/>
          <w:caps w:val="0"/>
          <w:color w:val="000000"/>
          <w:spacing w:val="0"/>
          <w:sz w:val="30"/>
          <w:szCs w:val="30"/>
          <w:shd w:val="clear" w:color="auto" w:fill="FFFFFF"/>
        </w:rPr>
        <w:t>7、负责全市教育基本信息的统计分析和发布；管理全市职工教育和岗位培训工作；组织落实推广普通话工作。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 w:lineRule="atLeast"/>
        <w:ind w:left="0" w:right="0" w:firstLine="420"/>
        <w:jc w:val="both"/>
        <w:rPr>
          <w:rFonts w:hint="eastAsia" w:ascii="仿宋_GB2312" w:hAnsi="仿宋_GB2312" w:eastAsia="仿宋_GB2312" w:cs="仿宋_GB2312"/>
          <w:i w:val="0"/>
          <w:caps w:val="0"/>
          <w:color w:val="000000"/>
          <w:spacing w:val="0"/>
          <w:sz w:val="30"/>
          <w:szCs w:val="30"/>
        </w:rPr>
      </w:pPr>
      <w:r>
        <w:rPr>
          <w:rFonts w:hint="eastAsia" w:ascii="仿宋_GB2312" w:hAnsi="仿宋_GB2312" w:eastAsia="仿宋_GB2312" w:cs="仿宋_GB2312"/>
          <w:i w:val="0"/>
          <w:caps w:val="0"/>
          <w:color w:val="000000"/>
          <w:spacing w:val="0"/>
          <w:sz w:val="30"/>
          <w:szCs w:val="30"/>
          <w:shd w:val="clear" w:color="auto" w:fill="FFFFFF"/>
        </w:rPr>
        <w:t>8、承办市政府交办的其他事项。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 w:lineRule="atLeast"/>
        <w:ind w:left="0" w:right="0" w:firstLine="420"/>
        <w:jc w:val="both"/>
        <w:rPr>
          <w:rFonts w:hint="eastAsia" w:ascii="仿宋_GB2312" w:hAnsi="仿宋_GB2312" w:eastAsia="仿宋_GB2312" w:cs="仿宋_GB2312"/>
          <w:i w:val="0"/>
          <w:caps w:val="0"/>
          <w:color w:val="000000"/>
          <w:spacing w:val="0"/>
          <w:sz w:val="30"/>
          <w:szCs w:val="30"/>
        </w:rPr>
      </w:pPr>
      <w:r>
        <w:rPr>
          <w:rFonts w:hint="eastAsia" w:ascii="仿宋_GB2312" w:hAnsi="仿宋_GB2312" w:eastAsia="仿宋_GB2312" w:cs="仿宋_GB2312"/>
          <w:i w:val="0"/>
          <w:caps w:val="0"/>
          <w:color w:val="000000"/>
          <w:spacing w:val="0"/>
          <w:sz w:val="30"/>
          <w:szCs w:val="30"/>
          <w:shd w:val="clear" w:color="auto" w:fill="FFFFFF"/>
        </w:rPr>
        <w:t>在新的世纪里，市教育局决心在市委、市政府的领导下，在省教育厅的指导下，坚持党的教育方针，坚持科教兴市的战略，坚持教育为大同现代化建设服务的宗旨；以全面推进素质教育、培养高素质创新人才为己任锐意改革，开拓创新，依法治教，不断进取；努力提高教育和教学质量和办学效益，逐步推进教育现代化，积极发展高中阶段教育，大力发展各级各类职业教育和成人教育；初步建成具有大同特色的教育体系，推动大同教育再上新台阶。</w:t>
      </w:r>
    </w:p>
    <w:p>
      <w:pPr>
        <w:ind w:firstLine="640" w:firstLineChars="200"/>
        <w:rPr>
          <w:rFonts w:hint="eastAsia" w:ascii="黑体" w:hAnsi="黑体" w:eastAsia="黑体"/>
          <w:sz w:val="32"/>
          <w:szCs w:val="32"/>
        </w:rPr>
      </w:pPr>
      <w:bookmarkStart w:id="2" w:name="_Toc16017"/>
      <w:r>
        <w:rPr>
          <w:rFonts w:hint="eastAsia" w:ascii="黑体" w:hAnsi="黑体" w:eastAsia="黑体"/>
          <w:sz w:val="32"/>
          <w:szCs w:val="32"/>
        </w:rPr>
        <w:t>二、机构设置情况</w:t>
      </w:r>
      <w:bookmarkEnd w:id="2"/>
    </w:p>
    <w:p>
      <w:pPr>
        <w:keepNext w:val="0"/>
        <w:keepLines w:val="0"/>
        <w:widowControl/>
        <w:suppressLineNumbers w:val="0"/>
        <w:jc w:val="left"/>
        <w:rPr>
          <w:rFonts w:hint="eastAsia" w:ascii="仿宋_GB2312" w:hAnsi="仿宋_GB2312" w:eastAsia="仿宋_GB2312" w:cs="仿宋_GB2312"/>
          <w:i w:val="0"/>
          <w:caps w:val="0"/>
          <w:color w:val="000000"/>
          <w:spacing w:val="0"/>
          <w:kern w:val="0"/>
          <w:sz w:val="30"/>
          <w:szCs w:val="30"/>
          <w:shd w:val="clear" w:color="auto" w:fill="FFFFFF"/>
          <w:lang w:val="en-US" w:eastAsia="zh-CN" w:bidi="ar"/>
        </w:rPr>
      </w:pPr>
      <w:r>
        <w:rPr>
          <w:rFonts w:hint="eastAsia" w:ascii="仿宋_GB2312" w:hAnsi="仿宋_GB2312" w:eastAsia="仿宋_GB2312" w:cs="仿宋_GB2312"/>
          <w:i w:val="0"/>
          <w:caps w:val="0"/>
          <w:color w:val="000000"/>
          <w:spacing w:val="0"/>
          <w:kern w:val="0"/>
          <w:sz w:val="30"/>
          <w:szCs w:val="30"/>
          <w:shd w:val="clear" w:color="auto" w:fill="FFFFFF"/>
          <w:lang w:val="en-US" w:eastAsia="zh-CN" w:bidi="ar"/>
        </w:rPr>
        <w:t xml:space="preserve">   根据主要职责，大同市教育局本级设19个内设机构（科室），分别是：秘书科、办公室、人事科、财务科、基础教育科、师资科、政策法规科、职业教育与成人教育科、市人民政府教育督导室、学生工作科、思想政治教育科、安全管理科、科学技术与信息化科、综合改革科、工会、团委、党委办公室、退休人员工作科、校外监督管理科</w:t>
      </w:r>
    </w:p>
    <w:p>
      <w:pPr>
        <w:spacing w:after="156" w:afterLines="50"/>
        <w:jc w:val="center"/>
        <w:rPr>
          <w:rFonts w:hint="eastAsia" w:ascii="华文中宋" w:hAnsi="华文中宋" w:eastAsia="华文中宋"/>
          <w:sz w:val="36"/>
          <w:szCs w:val="36"/>
        </w:rPr>
      </w:pPr>
      <w:bookmarkStart w:id="3" w:name="_Toc12867"/>
      <w:r>
        <w:rPr>
          <w:rFonts w:hint="eastAsia" w:ascii="华文中宋" w:hAnsi="华文中宋" w:eastAsia="华文中宋"/>
          <w:sz w:val="36"/>
          <w:szCs w:val="36"/>
        </w:rPr>
        <w:t>第二部分202</w:t>
      </w:r>
      <w:r>
        <w:rPr>
          <w:rFonts w:hint="eastAsia" w:ascii="华文中宋" w:hAnsi="华文中宋" w:eastAsia="华文中宋"/>
          <w:sz w:val="36"/>
          <w:szCs w:val="36"/>
          <w:lang w:val="en-US" w:eastAsia="zh-CN"/>
        </w:rPr>
        <w:t>2</w:t>
      </w:r>
      <w:r>
        <w:rPr>
          <w:rFonts w:hint="eastAsia" w:ascii="华文中宋" w:hAnsi="华文中宋" w:eastAsia="华文中宋"/>
          <w:sz w:val="36"/>
          <w:szCs w:val="36"/>
        </w:rPr>
        <w:t>年度单位预算报表</w:t>
      </w:r>
      <w:bookmarkEnd w:id="3"/>
    </w:p>
    <w:p>
      <w:pPr>
        <w:ind w:firstLine="600" w:firstLineChars="200"/>
        <w:outlineLvl w:val="1"/>
        <w:rPr>
          <w:rFonts w:hint="eastAsia" w:ascii="仿宋" w:hAnsi="仿宋" w:eastAsia="仿宋"/>
          <w:sz w:val="30"/>
          <w:szCs w:val="30"/>
          <w:lang w:val="en-US" w:eastAsia="zh-CN"/>
        </w:rPr>
      </w:pPr>
      <w:bookmarkStart w:id="4" w:name="_Toc10959"/>
      <w:r>
        <w:rPr>
          <w:rFonts w:hint="eastAsia" w:ascii="仿宋" w:hAnsi="仿宋" w:eastAsia="仿宋"/>
          <w:sz w:val="30"/>
          <w:szCs w:val="30"/>
          <w:lang w:val="en-US" w:eastAsia="zh-CN"/>
        </w:rPr>
        <w:t>表一、大同市教育局2022年预算收支总表</w:t>
      </w:r>
      <w:bookmarkEnd w:id="4"/>
    </w:p>
    <w:p>
      <w:pPr>
        <w:keepNext w:val="0"/>
        <w:keepLines w:val="0"/>
        <w:widowControl/>
        <w:suppressLineNumbers w:val="0"/>
        <w:jc w:val="left"/>
      </w:pPr>
    </w:p>
    <w:tbl>
      <w:tblPr>
        <w:tblStyle w:val="8"/>
        <w:tblW w:w="1035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11"/>
        <w:gridCol w:w="1530"/>
        <w:gridCol w:w="2895"/>
        <w:gridCol w:w="1710"/>
        <w:gridCol w:w="20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211" w:type="dxa"/>
            <w:tcBorders>
              <w:top w:val="nil"/>
              <w:left w:val="nil"/>
              <w:bottom w:val="nil"/>
              <w:right w:val="nil"/>
            </w:tcBorders>
            <w:noWrap/>
            <w:vAlign w:val="center"/>
          </w:tcPr>
          <w:p>
            <w:pPr>
              <w:rPr>
                <w:rFonts w:hint="eastAsia" w:ascii="宋体" w:hAnsi="宋体" w:eastAsia="宋体" w:cs="宋体"/>
                <w:i w:val="0"/>
                <w:color w:val="000000"/>
                <w:sz w:val="20"/>
                <w:szCs w:val="20"/>
                <w:u w:val="none"/>
              </w:rPr>
            </w:pPr>
          </w:p>
        </w:tc>
        <w:tc>
          <w:tcPr>
            <w:tcW w:w="1530" w:type="dxa"/>
            <w:tcBorders>
              <w:top w:val="nil"/>
              <w:left w:val="nil"/>
              <w:bottom w:val="nil"/>
              <w:right w:val="nil"/>
            </w:tcBorders>
            <w:noWrap/>
            <w:vAlign w:val="center"/>
          </w:tcPr>
          <w:p>
            <w:pPr>
              <w:rPr>
                <w:rFonts w:hint="eastAsia" w:ascii="宋体" w:hAnsi="宋体" w:eastAsia="宋体" w:cs="宋体"/>
                <w:i w:val="0"/>
                <w:color w:val="000000"/>
                <w:sz w:val="20"/>
                <w:szCs w:val="20"/>
                <w:u w:val="none"/>
              </w:rPr>
            </w:pPr>
          </w:p>
        </w:tc>
        <w:tc>
          <w:tcPr>
            <w:tcW w:w="2895" w:type="dxa"/>
            <w:tcBorders>
              <w:top w:val="nil"/>
              <w:left w:val="nil"/>
              <w:bottom w:val="nil"/>
              <w:right w:val="nil"/>
            </w:tcBorders>
            <w:noWrap/>
            <w:vAlign w:val="center"/>
          </w:tcPr>
          <w:p>
            <w:pPr>
              <w:rPr>
                <w:rFonts w:hint="eastAsia" w:ascii="宋体" w:hAnsi="宋体" w:eastAsia="宋体" w:cs="宋体"/>
                <w:i w:val="0"/>
                <w:color w:val="000000"/>
                <w:sz w:val="20"/>
                <w:szCs w:val="20"/>
                <w:u w:val="none"/>
              </w:rPr>
            </w:pPr>
          </w:p>
        </w:tc>
        <w:tc>
          <w:tcPr>
            <w:tcW w:w="3714" w:type="dxa"/>
            <w:gridSpan w:val="2"/>
            <w:tcBorders>
              <w:top w:val="nil"/>
              <w:left w:val="nil"/>
              <w:bottom w:val="nil"/>
              <w:right w:val="nil"/>
            </w:tcBorders>
            <w:noWrap/>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预算公开表1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10350" w:type="dxa"/>
            <w:gridSpan w:val="5"/>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2022年预算收支总表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211" w:type="dxa"/>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部门:[050001]大同市教育局</w:t>
            </w:r>
          </w:p>
        </w:tc>
        <w:tc>
          <w:tcPr>
            <w:tcW w:w="1530" w:type="dxa"/>
            <w:tcBorders>
              <w:top w:val="nil"/>
              <w:left w:val="nil"/>
              <w:bottom w:val="nil"/>
              <w:right w:val="nil"/>
            </w:tcBorders>
            <w:noWrap/>
            <w:vAlign w:val="center"/>
          </w:tcPr>
          <w:p>
            <w:pPr>
              <w:rPr>
                <w:rFonts w:hint="eastAsia" w:ascii="宋体" w:hAnsi="宋体" w:eastAsia="宋体" w:cs="宋体"/>
                <w:i w:val="0"/>
                <w:color w:val="000000"/>
                <w:sz w:val="20"/>
                <w:szCs w:val="20"/>
                <w:u w:val="none"/>
              </w:rPr>
            </w:pPr>
          </w:p>
        </w:tc>
        <w:tc>
          <w:tcPr>
            <w:tcW w:w="2895" w:type="dxa"/>
            <w:tcBorders>
              <w:top w:val="nil"/>
              <w:left w:val="nil"/>
              <w:bottom w:val="nil"/>
              <w:right w:val="nil"/>
            </w:tcBorders>
            <w:noWrap/>
            <w:vAlign w:val="center"/>
          </w:tcPr>
          <w:p>
            <w:pPr>
              <w:rPr>
                <w:rFonts w:hint="eastAsia" w:ascii="宋体" w:hAnsi="宋体" w:eastAsia="宋体" w:cs="宋体"/>
                <w:i w:val="0"/>
                <w:color w:val="000000"/>
                <w:sz w:val="20"/>
                <w:szCs w:val="20"/>
                <w:u w:val="none"/>
              </w:rPr>
            </w:pPr>
          </w:p>
        </w:tc>
        <w:tc>
          <w:tcPr>
            <w:tcW w:w="3714" w:type="dxa"/>
            <w:gridSpan w:val="2"/>
            <w:tcBorders>
              <w:top w:val="nil"/>
              <w:left w:val="nil"/>
              <w:bottom w:val="nil"/>
              <w:right w:val="nil"/>
            </w:tcBorders>
            <w:noWrap/>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004" w:type="dxa"/>
          <w:trHeight w:val="375" w:hRule="atLeast"/>
        </w:trPr>
        <w:tc>
          <w:tcPr>
            <w:tcW w:w="3741"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460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004" w:type="dxa"/>
          <w:trHeight w:val="375" w:hRule="atLeast"/>
        </w:trPr>
        <w:tc>
          <w:tcPr>
            <w:tcW w:w="22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5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2022年</w:t>
            </w:r>
          </w:p>
        </w:tc>
        <w:tc>
          <w:tcPr>
            <w:tcW w:w="2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004" w:type="dxa"/>
          <w:trHeight w:val="375" w:hRule="atLeast"/>
        </w:trPr>
        <w:tc>
          <w:tcPr>
            <w:tcW w:w="22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w:t>
            </w:r>
          </w:p>
        </w:tc>
        <w:tc>
          <w:tcPr>
            <w:tcW w:w="15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5,307.354112</w:t>
            </w:r>
          </w:p>
        </w:tc>
        <w:tc>
          <w:tcPr>
            <w:tcW w:w="2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一般公共服务支出</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004" w:type="dxa"/>
          <w:trHeight w:val="375" w:hRule="atLeast"/>
        </w:trPr>
        <w:tc>
          <w:tcPr>
            <w:tcW w:w="22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w:t>
            </w:r>
          </w:p>
        </w:tc>
        <w:tc>
          <w:tcPr>
            <w:tcW w:w="15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9,220.000000</w:t>
            </w:r>
          </w:p>
        </w:tc>
        <w:tc>
          <w:tcPr>
            <w:tcW w:w="2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外交支出</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004" w:type="dxa"/>
          <w:trHeight w:val="375" w:hRule="atLeast"/>
        </w:trPr>
        <w:tc>
          <w:tcPr>
            <w:tcW w:w="22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三、国有资本经营预算</w:t>
            </w:r>
          </w:p>
        </w:tc>
        <w:tc>
          <w:tcPr>
            <w:tcW w:w="1530"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c>
          <w:tcPr>
            <w:tcW w:w="2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国防支出</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004" w:type="dxa"/>
          <w:trHeight w:val="375" w:hRule="atLeast"/>
        </w:trPr>
        <w:tc>
          <w:tcPr>
            <w:tcW w:w="22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四、财政专户管理资金</w:t>
            </w:r>
          </w:p>
        </w:tc>
        <w:tc>
          <w:tcPr>
            <w:tcW w:w="1530"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c>
          <w:tcPr>
            <w:tcW w:w="2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公共安全支出</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004" w:type="dxa"/>
          <w:trHeight w:val="375" w:hRule="atLeast"/>
        </w:trPr>
        <w:tc>
          <w:tcPr>
            <w:tcW w:w="22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五、单位资金</w:t>
            </w:r>
          </w:p>
        </w:tc>
        <w:tc>
          <w:tcPr>
            <w:tcW w:w="1530"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c>
          <w:tcPr>
            <w:tcW w:w="2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教育支出</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5,090.844997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004" w:type="dxa"/>
          <w:trHeight w:val="375" w:hRule="atLeast"/>
        </w:trPr>
        <w:tc>
          <w:tcPr>
            <w:tcW w:w="221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c>
          <w:tcPr>
            <w:tcW w:w="2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科学技术支出</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004" w:type="dxa"/>
          <w:trHeight w:val="375" w:hRule="atLeast"/>
        </w:trPr>
        <w:tc>
          <w:tcPr>
            <w:tcW w:w="221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c>
          <w:tcPr>
            <w:tcW w:w="2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文化旅游体育与传媒支出</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004" w:type="dxa"/>
          <w:trHeight w:val="375" w:hRule="atLeast"/>
        </w:trPr>
        <w:tc>
          <w:tcPr>
            <w:tcW w:w="221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c>
          <w:tcPr>
            <w:tcW w:w="2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社会保障和就业支出</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99.323848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004" w:type="dxa"/>
          <w:trHeight w:val="375" w:hRule="atLeast"/>
        </w:trPr>
        <w:tc>
          <w:tcPr>
            <w:tcW w:w="221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c>
          <w:tcPr>
            <w:tcW w:w="2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社会保险基金支出</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004" w:type="dxa"/>
          <w:trHeight w:val="375" w:hRule="atLeast"/>
        </w:trPr>
        <w:tc>
          <w:tcPr>
            <w:tcW w:w="221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c>
          <w:tcPr>
            <w:tcW w:w="2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卫生健康支出</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28.430934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004" w:type="dxa"/>
          <w:trHeight w:val="375" w:hRule="atLeast"/>
        </w:trPr>
        <w:tc>
          <w:tcPr>
            <w:tcW w:w="221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c>
          <w:tcPr>
            <w:tcW w:w="2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节能环保支出</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004" w:type="dxa"/>
          <w:trHeight w:val="375" w:hRule="atLeast"/>
        </w:trPr>
        <w:tc>
          <w:tcPr>
            <w:tcW w:w="221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c>
          <w:tcPr>
            <w:tcW w:w="2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城乡社区支出</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9,220.000000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004" w:type="dxa"/>
          <w:trHeight w:val="375" w:hRule="atLeast"/>
        </w:trPr>
        <w:tc>
          <w:tcPr>
            <w:tcW w:w="221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c>
          <w:tcPr>
            <w:tcW w:w="2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农林水支出</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004" w:type="dxa"/>
          <w:trHeight w:val="375" w:hRule="atLeast"/>
        </w:trPr>
        <w:tc>
          <w:tcPr>
            <w:tcW w:w="221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c>
          <w:tcPr>
            <w:tcW w:w="2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交通运输支出</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004" w:type="dxa"/>
          <w:trHeight w:val="375" w:hRule="atLeast"/>
        </w:trPr>
        <w:tc>
          <w:tcPr>
            <w:tcW w:w="221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c>
          <w:tcPr>
            <w:tcW w:w="2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资源勘探工业信息等支出</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ind w:right="120" w:rightChars="57"/>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004" w:type="dxa"/>
          <w:trHeight w:val="375" w:hRule="atLeast"/>
        </w:trPr>
        <w:tc>
          <w:tcPr>
            <w:tcW w:w="221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c>
          <w:tcPr>
            <w:tcW w:w="2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商业服务业等支出</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004" w:type="dxa"/>
          <w:trHeight w:val="375" w:hRule="atLeast"/>
        </w:trPr>
        <w:tc>
          <w:tcPr>
            <w:tcW w:w="221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c>
          <w:tcPr>
            <w:tcW w:w="2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金融支出</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004" w:type="dxa"/>
          <w:trHeight w:val="375" w:hRule="atLeast"/>
        </w:trPr>
        <w:tc>
          <w:tcPr>
            <w:tcW w:w="221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c>
          <w:tcPr>
            <w:tcW w:w="2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援助其他地区支出</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004" w:type="dxa"/>
          <w:trHeight w:val="375" w:hRule="atLeast"/>
        </w:trPr>
        <w:tc>
          <w:tcPr>
            <w:tcW w:w="221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c>
          <w:tcPr>
            <w:tcW w:w="2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自然资源海洋气象等支出</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004" w:type="dxa"/>
          <w:trHeight w:val="375" w:hRule="atLeast"/>
        </w:trPr>
        <w:tc>
          <w:tcPr>
            <w:tcW w:w="221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c>
          <w:tcPr>
            <w:tcW w:w="2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住房保障支出</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88.754333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004" w:type="dxa"/>
          <w:trHeight w:val="375" w:hRule="atLeast"/>
        </w:trPr>
        <w:tc>
          <w:tcPr>
            <w:tcW w:w="221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c>
          <w:tcPr>
            <w:tcW w:w="2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粮油物资储备支出</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004" w:type="dxa"/>
          <w:trHeight w:val="375" w:hRule="atLeast"/>
        </w:trPr>
        <w:tc>
          <w:tcPr>
            <w:tcW w:w="221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c>
          <w:tcPr>
            <w:tcW w:w="2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国有资本经营预算支出</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004" w:type="dxa"/>
          <w:trHeight w:val="375" w:hRule="atLeast"/>
        </w:trPr>
        <w:tc>
          <w:tcPr>
            <w:tcW w:w="221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c>
          <w:tcPr>
            <w:tcW w:w="2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灾害防治及应急管理支出</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004" w:type="dxa"/>
          <w:trHeight w:val="375" w:hRule="atLeast"/>
        </w:trPr>
        <w:tc>
          <w:tcPr>
            <w:tcW w:w="221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c>
          <w:tcPr>
            <w:tcW w:w="2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预备费</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004" w:type="dxa"/>
          <w:trHeight w:val="375" w:hRule="atLeast"/>
        </w:trPr>
        <w:tc>
          <w:tcPr>
            <w:tcW w:w="221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c>
          <w:tcPr>
            <w:tcW w:w="2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其他支出</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004" w:type="dxa"/>
          <w:trHeight w:val="375" w:hRule="atLeast"/>
        </w:trPr>
        <w:tc>
          <w:tcPr>
            <w:tcW w:w="221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c>
          <w:tcPr>
            <w:tcW w:w="2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转移性支出</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004" w:type="dxa"/>
          <w:trHeight w:val="375" w:hRule="atLeast"/>
        </w:trPr>
        <w:tc>
          <w:tcPr>
            <w:tcW w:w="221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c>
          <w:tcPr>
            <w:tcW w:w="2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债务还本支出</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004" w:type="dxa"/>
          <w:trHeight w:val="375" w:hRule="atLeast"/>
        </w:trPr>
        <w:tc>
          <w:tcPr>
            <w:tcW w:w="221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c>
          <w:tcPr>
            <w:tcW w:w="2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债务付息支出</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004" w:type="dxa"/>
          <w:trHeight w:val="375" w:hRule="atLeast"/>
        </w:trPr>
        <w:tc>
          <w:tcPr>
            <w:tcW w:w="221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c>
          <w:tcPr>
            <w:tcW w:w="2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债务发行费用支出</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004" w:type="dxa"/>
          <w:trHeight w:val="375" w:hRule="atLeast"/>
        </w:trPr>
        <w:tc>
          <w:tcPr>
            <w:tcW w:w="221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c>
          <w:tcPr>
            <w:tcW w:w="2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抗疫特别国债安排的支出</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004" w:type="dxa"/>
          <w:trHeight w:val="375" w:hRule="atLeast"/>
        </w:trPr>
        <w:tc>
          <w:tcPr>
            <w:tcW w:w="221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c>
          <w:tcPr>
            <w:tcW w:w="289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c>
          <w:tcPr>
            <w:tcW w:w="1710"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004" w:type="dxa"/>
          <w:trHeight w:val="375" w:hRule="atLeast"/>
        </w:trPr>
        <w:tc>
          <w:tcPr>
            <w:tcW w:w="22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本年收入合计</w:t>
            </w:r>
          </w:p>
        </w:tc>
        <w:tc>
          <w:tcPr>
            <w:tcW w:w="15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14,527.354112</w:t>
            </w:r>
          </w:p>
        </w:tc>
        <w:tc>
          <w:tcPr>
            <w:tcW w:w="2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本年支出合计</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14,527.354112</w:t>
            </w:r>
          </w:p>
        </w:tc>
      </w:tr>
    </w:tbl>
    <w:p>
      <w:pPr>
        <w:ind w:firstLine="600" w:firstLineChars="200"/>
        <w:outlineLvl w:val="1"/>
        <w:rPr>
          <w:rFonts w:hint="eastAsia" w:ascii="仿宋" w:hAnsi="仿宋" w:eastAsia="仿宋"/>
          <w:sz w:val="28"/>
          <w:szCs w:val="28"/>
          <w:lang w:val="en-US" w:eastAsia="zh-CN"/>
        </w:rPr>
      </w:pPr>
      <w:bookmarkStart w:id="5" w:name="_Toc16049"/>
      <w:r>
        <w:rPr>
          <w:rFonts w:hint="eastAsia" w:ascii="仿宋" w:hAnsi="仿宋" w:eastAsia="仿宋"/>
          <w:sz w:val="30"/>
          <w:szCs w:val="30"/>
          <w:lang w:val="en-US" w:eastAsia="zh-CN"/>
        </w:rPr>
        <w:t>表二、大同市教育局2022年预算收入总表</w:t>
      </w:r>
      <w:bookmarkEnd w:id="5"/>
    </w:p>
    <w:p>
      <w:pPr>
        <w:keepNext w:val="0"/>
        <w:keepLines w:val="0"/>
        <w:widowControl/>
        <w:suppressLineNumbers w:val="0"/>
        <w:jc w:val="left"/>
        <w:rPr>
          <w:rFonts w:hint="eastAsia" w:ascii="宋体" w:hAnsi="宋体" w:eastAsia="宋体" w:cs="宋体"/>
          <w:i w:val="0"/>
          <w:caps w:val="0"/>
          <w:color w:val="000000"/>
          <w:spacing w:val="0"/>
          <w:kern w:val="0"/>
          <w:sz w:val="18"/>
          <w:szCs w:val="18"/>
          <w:shd w:val="clear" w:color="auto" w:fill="FFFFFF"/>
          <w:lang w:val="en-US" w:eastAsia="zh-CN" w:bidi="ar"/>
        </w:rPr>
      </w:pPr>
      <w:r>
        <w:rPr>
          <w:rFonts w:hint="eastAsia" w:ascii="宋体" w:hAnsi="宋体" w:eastAsia="宋体" w:cs="宋体"/>
          <w:i w:val="0"/>
          <w:caps w:val="0"/>
          <w:color w:val="000000"/>
          <w:spacing w:val="0"/>
          <w:kern w:val="0"/>
          <w:sz w:val="18"/>
          <w:szCs w:val="18"/>
          <w:shd w:val="clear" w:color="auto" w:fill="FFFFFF"/>
          <w:lang w:val="en-US" w:eastAsia="zh-CN" w:bidi="ar"/>
        </w:rPr>
        <w:drawing>
          <wp:inline distT="0" distB="0" distL="114300" distR="114300">
            <wp:extent cx="5271135" cy="2961005"/>
            <wp:effectExtent l="0" t="0" r="5715" b="10795"/>
            <wp:docPr id="11" name="图片 1" descr="截图-2022年6月2日 11时1分57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截图-2022年6月2日 11时1分57秒"/>
                    <pic:cNvPicPr>
                      <a:picLocks noChangeAspect="1"/>
                    </pic:cNvPicPr>
                  </pic:nvPicPr>
                  <pic:blipFill>
                    <a:blip r:embed="rId7"/>
                    <a:stretch>
                      <a:fillRect/>
                    </a:stretch>
                  </pic:blipFill>
                  <pic:spPr>
                    <a:xfrm>
                      <a:off x="0" y="0"/>
                      <a:ext cx="5271135" cy="2961005"/>
                    </a:xfrm>
                    <a:prstGeom prst="rect">
                      <a:avLst/>
                    </a:prstGeom>
                    <a:noFill/>
                    <a:ln>
                      <a:noFill/>
                    </a:ln>
                  </pic:spPr>
                </pic:pic>
              </a:graphicData>
            </a:graphic>
          </wp:inline>
        </w:drawing>
      </w:r>
    </w:p>
    <w:p>
      <w:pPr>
        <w:ind w:firstLine="560" w:firstLineChars="200"/>
        <w:outlineLvl w:val="1"/>
        <w:rPr>
          <w:rFonts w:hint="eastAsia" w:ascii="宋体" w:hAnsi="宋体" w:eastAsia="宋体" w:cs="宋体"/>
          <w:i w:val="0"/>
          <w:caps w:val="0"/>
          <w:color w:val="000000"/>
          <w:spacing w:val="0"/>
          <w:kern w:val="0"/>
          <w:sz w:val="18"/>
          <w:szCs w:val="18"/>
          <w:shd w:val="clear" w:color="auto" w:fill="FFFFFF"/>
          <w:lang w:val="en-US" w:eastAsia="zh-CN" w:bidi="ar"/>
        </w:rPr>
      </w:pPr>
      <w:bookmarkStart w:id="6" w:name="_Toc24873"/>
      <w:r>
        <w:rPr>
          <w:rFonts w:hint="eastAsia" w:ascii="仿宋" w:hAnsi="仿宋" w:eastAsia="仿宋"/>
          <w:sz w:val="28"/>
          <w:szCs w:val="28"/>
          <w:lang w:val="en-US" w:eastAsia="zh-CN"/>
        </w:rPr>
        <w:t>表三、大同市教育局2022年预算支出总表</w:t>
      </w:r>
      <w:bookmarkEnd w:id="6"/>
    </w:p>
    <w:p>
      <w:pPr>
        <w:keepNext w:val="0"/>
        <w:keepLines w:val="0"/>
        <w:widowControl/>
        <w:suppressLineNumbers w:val="0"/>
        <w:jc w:val="left"/>
        <w:rPr>
          <w:rFonts w:hint="eastAsia" w:ascii="宋体" w:hAnsi="宋体" w:eastAsia="宋体" w:cs="宋体"/>
          <w:i w:val="0"/>
          <w:caps w:val="0"/>
          <w:color w:val="000000"/>
          <w:spacing w:val="0"/>
          <w:kern w:val="0"/>
          <w:sz w:val="18"/>
          <w:szCs w:val="18"/>
          <w:shd w:val="clear" w:color="auto" w:fill="FFFFFF"/>
          <w:lang w:val="en-US" w:eastAsia="zh-CN" w:bidi="ar"/>
        </w:rPr>
      </w:pPr>
      <w:r>
        <w:rPr>
          <w:rFonts w:hint="eastAsia" w:ascii="宋体" w:hAnsi="宋体" w:eastAsia="宋体" w:cs="宋体"/>
          <w:i w:val="0"/>
          <w:caps w:val="0"/>
          <w:color w:val="000000"/>
          <w:spacing w:val="0"/>
          <w:kern w:val="0"/>
          <w:sz w:val="18"/>
          <w:szCs w:val="18"/>
          <w:shd w:val="clear" w:color="auto" w:fill="FFFFFF"/>
          <w:lang w:val="en-US" w:eastAsia="zh-CN" w:bidi="ar"/>
        </w:rPr>
        <w:drawing>
          <wp:inline distT="0" distB="0" distL="114300" distR="114300">
            <wp:extent cx="5269865" cy="4129405"/>
            <wp:effectExtent l="0" t="0" r="6985" b="4445"/>
            <wp:docPr id="9" name="图片 2" descr="截图-2022年6月2日 11时4分11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descr="截图-2022年6月2日 11时4分11秒"/>
                    <pic:cNvPicPr>
                      <a:picLocks noChangeAspect="1"/>
                    </pic:cNvPicPr>
                  </pic:nvPicPr>
                  <pic:blipFill>
                    <a:blip r:embed="rId8"/>
                    <a:stretch>
                      <a:fillRect/>
                    </a:stretch>
                  </pic:blipFill>
                  <pic:spPr>
                    <a:xfrm>
                      <a:off x="0" y="0"/>
                      <a:ext cx="5269865" cy="4129405"/>
                    </a:xfrm>
                    <a:prstGeom prst="rect">
                      <a:avLst/>
                    </a:prstGeom>
                    <a:noFill/>
                    <a:ln>
                      <a:noFill/>
                    </a:ln>
                  </pic:spPr>
                </pic:pic>
              </a:graphicData>
            </a:graphic>
          </wp:inline>
        </w:drawing>
      </w:r>
    </w:p>
    <w:p>
      <w:pPr>
        <w:ind w:firstLine="600" w:firstLineChars="200"/>
        <w:outlineLvl w:val="1"/>
        <w:rPr>
          <w:rFonts w:hint="eastAsia" w:ascii="仿宋" w:hAnsi="仿宋" w:eastAsia="仿宋"/>
          <w:sz w:val="30"/>
          <w:szCs w:val="30"/>
          <w:lang w:val="en-US" w:eastAsia="zh-CN"/>
        </w:rPr>
      </w:pPr>
      <w:bookmarkStart w:id="7" w:name="_Toc6999"/>
      <w:r>
        <w:rPr>
          <w:rFonts w:hint="eastAsia" w:ascii="仿宋" w:hAnsi="仿宋" w:eastAsia="仿宋"/>
          <w:sz w:val="30"/>
          <w:szCs w:val="30"/>
          <w:lang w:val="en-US" w:eastAsia="zh-CN"/>
        </w:rPr>
        <w:t>表四、大同市教育局2022年财政拨款收支总表</w:t>
      </w:r>
      <w:bookmarkEnd w:id="7"/>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00" w:beforeAutospacing="0" w:after="0" w:afterAutospacing="0"/>
        <w:ind w:left="360" w:right="0" w:hanging="360" w:hangingChars="200"/>
        <w:jc w:val="both"/>
        <w:rPr>
          <w:rFonts w:hint="eastAsia" w:ascii="仿宋" w:hAnsi="仿宋" w:eastAsia="仿宋"/>
          <w:sz w:val="30"/>
          <w:szCs w:val="30"/>
          <w:lang w:val="en-US" w:eastAsia="zh-CN"/>
        </w:rPr>
      </w:pPr>
      <w:r>
        <w:rPr>
          <w:rFonts w:hint="eastAsia" w:ascii="宋体" w:hAnsi="宋体" w:eastAsia="宋体" w:cs="宋体"/>
          <w:b w:val="0"/>
          <w:i w:val="0"/>
          <w:caps w:val="0"/>
          <w:color w:val="000000"/>
          <w:spacing w:val="0"/>
          <w:sz w:val="18"/>
          <w:szCs w:val="18"/>
          <w:shd w:val="clear" w:color="auto" w:fill="FFFFFF"/>
          <w:lang w:eastAsia="zh-CN"/>
        </w:rPr>
        <w:drawing>
          <wp:inline distT="0" distB="0" distL="114300" distR="114300">
            <wp:extent cx="5269865" cy="4935855"/>
            <wp:effectExtent l="0" t="0" r="6985" b="17145"/>
            <wp:docPr id="6" name="图片 3" descr="截图-2022年6月2日 11时8分56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截图-2022年6月2日 11时8分56秒"/>
                    <pic:cNvPicPr>
                      <a:picLocks noChangeAspect="1"/>
                    </pic:cNvPicPr>
                  </pic:nvPicPr>
                  <pic:blipFill>
                    <a:blip r:embed="rId9"/>
                    <a:stretch>
                      <a:fillRect/>
                    </a:stretch>
                  </pic:blipFill>
                  <pic:spPr>
                    <a:xfrm>
                      <a:off x="0" y="0"/>
                      <a:ext cx="5269865" cy="4935855"/>
                    </a:xfrm>
                    <a:prstGeom prst="rect">
                      <a:avLst/>
                    </a:prstGeom>
                    <a:noFill/>
                    <a:ln>
                      <a:noFill/>
                    </a:ln>
                  </pic:spPr>
                </pic:pic>
              </a:graphicData>
            </a:graphic>
          </wp:inline>
        </w:drawing>
      </w:r>
      <w:bookmarkStart w:id="8" w:name="_Toc5182"/>
      <w:r>
        <w:rPr>
          <w:rFonts w:hint="eastAsia" w:ascii="仿宋" w:hAnsi="仿宋" w:eastAsia="仿宋"/>
          <w:sz w:val="30"/>
          <w:szCs w:val="30"/>
          <w:lang w:val="en-US" w:eastAsia="zh-CN"/>
        </w:rPr>
        <w:t>表五、大同市教育局2022年一般公共预算支出预算表</w:t>
      </w:r>
      <w:bookmarkEnd w:id="8"/>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00" w:beforeAutospacing="0" w:after="0" w:afterAutospacing="0"/>
        <w:ind w:right="0"/>
        <w:jc w:val="both"/>
        <w:rPr>
          <w:rFonts w:hint="eastAsia" w:ascii="宋体" w:hAnsi="宋体" w:eastAsia="宋体" w:cs="宋体"/>
          <w:b w:val="0"/>
          <w:i w:val="0"/>
          <w:caps w:val="0"/>
          <w:color w:val="000000"/>
          <w:spacing w:val="0"/>
          <w:sz w:val="18"/>
          <w:szCs w:val="18"/>
          <w:shd w:val="clear" w:color="auto" w:fill="FFFFFF"/>
          <w:lang w:eastAsia="zh-CN"/>
        </w:rPr>
      </w:pPr>
      <w:r>
        <w:rPr>
          <w:rFonts w:hint="eastAsia" w:ascii="宋体" w:hAnsi="宋体" w:eastAsia="宋体" w:cs="宋体"/>
          <w:b w:val="0"/>
          <w:i w:val="0"/>
          <w:caps w:val="0"/>
          <w:color w:val="000000"/>
          <w:spacing w:val="0"/>
          <w:sz w:val="18"/>
          <w:szCs w:val="18"/>
          <w:shd w:val="clear" w:color="auto" w:fill="FFFFFF"/>
          <w:lang w:eastAsia="zh-CN"/>
        </w:rPr>
        <w:drawing>
          <wp:inline distT="0" distB="0" distL="114300" distR="114300">
            <wp:extent cx="5274310" cy="4232910"/>
            <wp:effectExtent l="0" t="0" r="2540" b="15240"/>
            <wp:docPr id="7" name="图片 4" descr="截图-2022年6月2日 11时11分26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截图-2022年6月2日 11时11分26秒"/>
                    <pic:cNvPicPr>
                      <a:picLocks noChangeAspect="1"/>
                    </pic:cNvPicPr>
                  </pic:nvPicPr>
                  <pic:blipFill>
                    <a:blip r:embed="rId10"/>
                    <a:stretch>
                      <a:fillRect/>
                    </a:stretch>
                  </pic:blipFill>
                  <pic:spPr>
                    <a:xfrm>
                      <a:off x="0" y="0"/>
                      <a:ext cx="5274310" cy="4232910"/>
                    </a:xfrm>
                    <a:prstGeom prst="rect">
                      <a:avLst/>
                    </a:prstGeom>
                    <a:noFill/>
                    <a:ln>
                      <a:noFill/>
                    </a:ln>
                  </pic:spPr>
                </pic:pic>
              </a:graphicData>
            </a:graphic>
          </wp:inline>
        </w:drawing>
      </w:r>
    </w:p>
    <w:p>
      <w:pPr>
        <w:ind w:firstLine="600" w:firstLineChars="200"/>
        <w:outlineLvl w:val="1"/>
        <w:rPr>
          <w:rFonts w:hint="eastAsia" w:ascii="仿宋" w:hAnsi="仿宋" w:eastAsia="仿宋"/>
          <w:sz w:val="30"/>
          <w:szCs w:val="30"/>
          <w:lang w:val="en-US" w:eastAsia="zh-CN"/>
        </w:rPr>
      </w:pPr>
      <w:bookmarkStart w:id="9" w:name="_Toc20135"/>
      <w:r>
        <w:rPr>
          <w:rFonts w:hint="eastAsia" w:ascii="仿宋" w:hAnsi="仿宋" w:eastAsia="仿宋"/>
          <w:sz w:val="30"/>
          <w:szCs w:val="30"/>
          <w:lang w:val="en-US" w:eastAsia="zh-CN"/>
        </w:rPr>
        <w:t>表六、大同市教育局2022年一般公共预算安排基本支出分经济科目表</w:t>
      </w:r>
      <w:bookmarkEnd w:id="9"/>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00" w:beforeAutospacing="0" w:after="0" w:afterAutospacing="0"/>
        <w:ind w:right="0"/>
        <w:jc w:val="both"/>
        <w:rPr>
          <w:rFonts w:hint="eastAsia" w:ascii="宋体" w:hAnsi="宋体" w:eastAsia="宋体" w:cs="宋体"/>
          <w:b w:val="0"/>
          <w:i w:val="0"/>
          <w:caps w:val="0"/>
          <w:color w:val="000000"/>
          <w:spacing w:val="0"/>
          <w:sz w:val="18"/>
          <w:szCs w:val="18"/>
          <w:shd w:val="clear" w:color="auto" w:fill="FFFFFF"/>
          <w:lang w:eastAsia="zh-CN"/>
        </w:rPr>
      </w:pPr>
      <w:r>
        <w:rPr>
          <w:rFonts w:hint="eastAsia" w:ascii="宋体" w:hAnsi="宋体" w:eastAsia="宋体" w:cs="宋体"/>
          <w:b w:val="0"/>
          <w:i w:val="0"/>
          <w:caps w:val="0"/>
          <w:color w:val="000000"/>
          <w:spacing w:val="0"/>
          <w:sz w:val="18"/>
          <w:szCs w:val="18"/>
          <w:shd w:val="clear" w:color="auto" w:fill="FFFFFF"/>
          <w:lang w:eastAsia="zh-CN"/>
        </w:rPr>
        <w:drawing>
          <wp:inline distT="0" distB="0" distL="114300" distR="114300">
            <wp:extent cx="5269230" cy="3389630"/>
            <wp:effectExtent l="0" t="0" r="7620" b="1270"/>
            <wp:docPr id="8" name="图片 5" descr="截图-2022年6月2日 11时11分57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descr="截图-2022年6月2日 11时11分57秒"/>
                    <pic:cNvPicPr>
                      <a:picLocks noChangeAspect="1"/>
                    </pic:cNvPicPr>
                  </pic:nvPicPr>
                  <pic:blipFill>
                    <a:blip r:embed="rId11"/>
                    <a:stretch>
                      <a:fillRect/>
                    </a:stretch>
                  </pic:blipFill>
                  <pic:spPr>
                    <a:xfrm>
                      <a:off x="0" y="0"/>
                      <a:ext cx="5269230" cy="3389630"/>
                    </a:xfrm>
                    <a:prstGeom prst="rect">
                      <a:avLst/>
                    </a:prstGeom>
                    <a:noFill/>
                    <a:ln>
                      <a:noFill/>
                    </a:ln>
                  </pic:spPr>
                </pic:pic>
              </a:graphicData>
            </a:graphic>
          </wp:inline>
        </w:drawing>
      </w:r>
    </w:p>
    <w:p>
      <w:pPr>
        <w:ind w:firstLine="560" w:firstLineChars="200"/>
        <w:outlineLvl w:val="1"/>
        <w:rPr>
          <w:rFonts w:hint="eastAsia" w:ascii="仿宋" w:hAnsi="仿宋" w:eastAsia="仿宋"/>
          <w:sz w:val="30"/>
          <w:szCs w:val="30"/>
          <w:lang w:val="en-US" w:eastAsia="zh-CN"/>
        </w:rPr>
      </w:pPr>
      <w:r>
        <w:rPr>
          <w:rFonts w:hint="eastAsia" w:ascii="仿宋" w:hAnsi="仿宋" w:eastAsia="仿宋"/>
          <w:sz w:val="28"/>
          <w:szCs w:val="28"/>
          <w:lang w:val="en-US" w:eastAsia="zh-CN"/>
        </w:rPr>
        <w:t xml:space="preserve"> </w:t>
      </w:r>
      <w:bookmarkStart w:id="10" w:name="_Toc7613"/>
      <w:r>
        <w:rPr>
          <w:rFonts w:hint="eastAsia" w:ascii="仿宋" w:hAnsi="仿宋" w:eastAsia="仿宋"/>
          <w:sz w:val="30"/>
          <w:szCs w:val="30"/>
          <w:lang w:val="en-US" w:eastAsia="zh-CN"/>
        </w:rPr>
        <w:t>表七、大同市教育局2022年政府性基金预算支出预算表</w:t>
      </w:r>
      <w:bookmarkEnd w:id="10"/>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 w:lineRule="atLeast"/>
        <w:ind w:right="0"/>
        <w:jc w:val="both"/>
        <w:rPr>
          <w:rFonts w:hint="eastAsia" w:ascii="宋体" w:hAnsi="宋体" w:eastAsia="宋体" w:cs="宋体"/>
          <w:i w:val="0"/>
          <w:caps w:val="0"/>
          <w:color w:val="000000"/>
          <w:spacing w:val="0"/>
          <w:kern w:val="0"/>
          <w:sz w:val="18"/>
          <w:szCs w:val="18"/>
          <w:shd w:val="clear" w:color="auto" w:fill="FFFFFF"/>
          <w:lang w:val="en-US" w:eastAsia="zh-CN" w:bidi="ar"/>
        </w:rPr>
      </w:pPr>
      <w:r>
        <w:rPr>
          <w:rFonts w:hint="eastAsia" w:ascii="宋体" w:hAnsi="宋体" w:eastAsia="宋体" w:cs="宋体"/>
          <w:i w:val="0"/>
          <w:caps w:val="0"/>
          <w:color w:val="000000"/>
          <w:spacing w:val="0"/>
          <w:kern w:val="0"/>
          <w:sz w:val="18"/>
          <w:szCs w:val="18"/>
          <w:shd w:val="clear" w:color="auto" w:fill="FFFFFF"/>
          <w:lang w:val="en-US" w:eastAsia="zh-CN" w:bidi="ar"/>
        </w:rPr>
        <w:drawing>
          <wp:inline distT="0" distB="0" distL="114300" distR="114300">
            <wp:extent cx="5269230" cy="1924050"/>
            <wp:effectExtent l="0" t="0" r="7620" b="0"/>
            <wp:docPr id="10" name="图片 6" descr="截图-2022年6月2日 11时15分46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descr="截图-2022年6月2日 11时15分46秒"/>
                    <pic:cNvPicPr>
                      <a:picLocks noChangeAspect="1"/>
                    </pic:cNvPicPr>
                  </pic:nvPicPr>
                  <pic:blipFill>
                    <a:blip r:embed="rId12"/>
                    <a:stretch>
                      <a:fillRect/>
                    </a:stretch>
                  </pic:blipFill>
                  <pic:spPr>
                    <a:xfrm>
                      <a:off x="0" y="0"/>
                      <a:ext cx="5269230" cy="1924050"/>
                    </a:xfrm>
                    <a:prstGeom prst="rect">
                      <a:avLst/>
                    </a:prstGeom>
                    <a:noFill/>
                    <a:ln>
                      <a:noFill/>
                    </a:ln>
                  </pic:spPr>
                </pic:pic>
              </a:graphicData>
            </a:graphic>
          </wp:inline>
        </w:drawing>
      </w:r>
    </w:p>
    <w:p>
      <w:pPr>
        <w:ind w:firstLine="600" w:firstLineChars="200"/>
        <w:outlineLvl w:val="1"/>
        <w:rPr>
          <w:rFonts w:hint="eastAsia" w:ascii="仿宋_GB2312" w:hAnsi="楷体" w:eastAsia="仿宋_GB2312"/>
          <w:sz w:val="32"/>
          <w:szCs w:val="32"/>
          <w:lang w:val="en-US" w:eastAsia="zh-CN"/>
        </w:rPr>
      </w:pPr>
      <w:bookmarkStart w:id="11" w:name="_Toc11384"/>
      <w:r>
        <w:rPr>
          <w:rFonts w:hint="eastAsia" w:ascii="仿宋" w:hAnsi="仿宋" w:eastAsia="仿宋"/>
          <w:sz w:val="30"/>
          <w:szCs w:val="30"/>
          <w:lang w:val="en-US" w:eastAsia="zh-CN"/>
        </w:rPr>
        <w:t>表八、大同市教育局2022年政府性基金预算支出预算表</w:t>
      </w:r>
      <w:bookmarkEnd w:id="11"/>
    </w:p>
    <w:p>
      <w:pPr>
        <w:keepNext w:val="0"/>
        <w:keepLines w:val="0"/>
        <w:widowControl/>
        <w:suppressLineNumbers w:val="0"/>
        <w:jc w:val="left"/>
        <w:rPr>
          <w:rFonts w:hint="eastAsia" w:ascii="仿宋" w:hAnsi="仿宋" w:eastAsia="仿宋"/>
          <w:sz w:val="28"/>
          <w:szCs w:val="28"/>
          <w:lang w:val="en-US" w:eastAsia="zh-CN"/>
        </w:rPr>
      </w:pPr>
      <w:r>
        <w:rPr>
          <w:rFonts w:hint="eastAsia" w:ascii="宋体" w:hAnsi="宋体" w:eastAsia="宋体" w:cs="宋体"/>
          <w:i w:val="0"/>
          <w:caps w:val="0"/>
          <w:color w:val="000000"/>
          <w:spacing w:val="0"/>
          <w:kern w:val="0"/>
          <w:sz w:val="18"/>
          <w:szCs w:val="18"/>
          <w:shd w:val="clear" w:color="auto" w:fill="FFFFFF"/>
          <w:lang w:val="en-US" w:eastAsia="zh-CN" w:bidi="ar"/>
        </w:rPr>
        <w:drawing>
          <wp:inline distT="0" distB="0" distL="114300" distR="114300">
            <wp:extent cx="5271770" cy="1762760"/>
            <wp:effectExtent l="0" t="0" r="5080" b="8890"/>
            <wp:docPr id="3" name="图片 7" descr="截图-2022年6月2日 11时16分35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descr="截图-2022年6月2日 11时16分35秒"/>
                    <pic:cNvPicPr>
                      <a:picLocks noChangeAspect="1"/>
                    </pic:cNvPicPr>
                  </pic:nvPicPr>
                  <pic:blipFill>
                    <a:blip r:embed="rId13"/>
                    <a:stretch>
                      <a:fillRect/>
                    </a:stretch>
                  </pic:blipFill>
                  <pic:spPr>
                    <a:xfrm>
                      <a:off x="0" y="0"/>
                      <a:ext cx="5271770" cy="1762760"/>
                    </a:xfrm>
                    <a:prstGeom prst="rect">
                      <a:avLst/>
                    </a:prstGeom>
                    <a:noFill/>
                    <a:ln>
                      <a:noFill/>
                    </a:ln>
                  </pic:spPr>
                </pic:pic>
              </a:graphicData>
            </a:graphic>
          </wp:inline>
        </w:drawing>
      </w:r>
    </w:p>
    <w:p>
      <w:pPr>
        <w:ind w:firstLine="600" w:firstLineChars="200"/>
        <w:outlineLvl w:val="1"/>
        <w:rPr>
          <w:rFonts w:hint="eastAsia" w:ascii="仿宋" w:hAnsi="仿宋" w:eastAsia="仿宋"/>
          <w:sz w:val="30"/>
          <w:szCs w:val="30"/>
          <w:lang w:val="en-US" w:eastAsia="zh-CN"/>
        </w:rPr>
      </w:pPr>
      <w:bookmarkStart w:id="12" w:name="_Toc26495"/>
      <w:r>
        <w:rPr>
          <w:rFonts w:hint="eastAsia" w:ascii="仿宋" w:hAnsi="仿宋" w:eastAsia="仿宋"/>
          <w:sz w:val="30"/>
          <w:szCs w:val="30"/>
          <w:lang w:val="en-US" w:eastAsia="zh-CN"/>
        </w:rPr>
        <w:t>表九、大同市教育局2022年国有资本经营预算收支预算表</w:t>
      </w:r>
      <w:bookmarkEnd w:id="12"/>
    </w:p>
    <w:p>
      <w:pPr>
        <w:keepNext w:val="0"/>
        <w:keepLines w:val="0"/>
        <w:widowControl/>
        <w:suppressLineNumbers w:val="0"/>
        <w:jc w:val="left"/>
        <w:rPr>
          <w:rFonts w:hint="eastAsia" w:ascii="宋体" w:hAnsi="宋体" w:eastAsia="宋体" w:cs="宋体"/>
          <w:i w:val="0"/>
          <w:caps w:val="0"/>
          <w:color w:val="000000"/>
          <w:spacing w:val="0"/>
          <w:kern w:val="0"/>
          <w:sz w:val="18"/>
          <w:szCs w:val="18"/>
          <w:shd w:val="clear" w:color="auto" w:fill="FFFFFF"/>
          <w:lang w:val="en-US" w:eastAsia="zh-CN" w:bidi="ar"/>
        </w:rPr>
      </w:pPr>
      <w:r>
        <w:rPr>
          <w:rFonts w:hint="eastAsia" w:ascii="宋体" w:hAnsi="宋体" w:eastAsia="宋体" w:cs="宋体"/>
          <w:i w:val="0"/>
          <w:caps w:val="0"/>
          <w:color w:val="000000"/>
          <w:spacing w:val="0"/>
          <w:kern w:val="0"/>
          <w:sz w:val="18"/>
          <w:szCs w:val="18"/>
          <w:shd w:val="clear" w:color="auto" w:fill="FFFFFF"/>
          <w:lang w:val="en-US" w:eastAsia="zh-CN" w:bidi="ar"/>
        </w:rPr>
        <w:drawing>
          <wp:inline distT="0" distB="0" distL="114300" distR="114300">
            <wp:extent cx="5271770" cy="1066800"/>
            <wp:effectExtent l="0" t="0" r="5080" b="0"/>
            <wp:docPr id="1" name="图片 8" descr="截图-2022年6月2日 11时17分52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 descr="截图-2022年6月2日 11时17分52秒"/>
                    <pic:cNvPicPr>
                      <a:picLocks noChangeAspect="1"/>
                    </pic:cNvPicPr>
                  </pic:nvPicPr>
                  <pic:blipFill>
                    <a:blip r:embed="rId14"/>
                    <a:stretch>
                      <a:fillRect/>
                    </a:stretch>
                  </pic:blipFill>
                  <pic:spPr>
                    <a:xfrm>
                      <a:off x="0" y="0"/>
                      <a:ext cx="5271770" cy="1066800"/>
                    </a:xfrm>
                    <a:prstGeom prst="rect">
                      <a:avLst/>
                    </a:prstGeom>
                    <a:noFill/>
                    <a:ln>
                      <a:noFill/>
                    </a:ln>
                  </pic:spPr>
                </pic:pic>
              </a:graphicData>
            </a:graphic>
          </wp:inline>
        </w:drawing>
      </w:r>
    </w:p>
    <w:p>
      <w:pPr>
        <w:ind w:firstLine="600" w:firstLineChars="200"/>
        <w:outlineLvl w:val="1"/>
        <w:rPr>
          <w:rFonts w:hint="eastAsia" w:ascii="仿宋" w:hAnsi="仿宋" w:eastAsia="仿宋"/>
          <w:sz w:val="30"/>
          <w:szCs w:val="30"/>
          <w:lang w:val="en-US" w:eastAsia="zh-CN"/>
        </w:rPr>
      </w:pPr>
      <w:bookmarkStart w:id="13" w:name="_Toc12080"/>
      <w:r>
        <w:rPr>
          <w:rFonts w:hint="eastAsia" w:ascii="仿宋" w:hAnsi="仿宋" w:eastAsia="仿宋"/>
          <w:sz w:val="30"/>
          <w:szCs w:val="30"/>
          <w:lang w:val="en-US" w:eastAsia="zh-CN"/>
        </w:rPr>
        <w:t>表十、大同市教育局2022年“三公”经费支出预算表</w:t>
      </w:r>
      <w:bookmarkEnd w:id="13"/>
    </w:p>
    <w:p>
      <w:pPr>
        <w:keepNext w:val="0"/>
        <w:keepLines w:val="0"/>
        <w:widowControl/>
        <w:suppressLineNumbers w:val="0"/>
        <w:jc w:val="left"/>
        <w:rPr>
          <w:rFonts w:hint="eastAsia" w:ascii="宋体" w:hAnsi="宋体" w:eastAsia="宋体" w:cs="宋体"/>
          <w:i w:val="0"/>
          <w:caps w:val="0"/>
          <w:color w:val="000000"/>
          <w:spacing w:val="0"/>
          <w:kern w:val="0"/>
          <w:sz w:val="18"/>
          <w:szCs w:val="18"/>
          <w:lang w:val="en-US" w:eastAsia="zh-CN" w:bidi="ar"/>
        </w:rPr>
      </w:pPr>
      <w:r>
        <w:rPr>
          <w:rFonts w:hint="eastAsia" w:ascii="宋体" w:hAnsi="宋体" w:eastAsia="宋体" w:cs="宋体"/>
          <w:i w:val="0"/>
          <w:caps w:val="0"/>
          <w:color w:val="000000"/>
          <w:spacing w:val="0"/>
          <w:kern w:val="0"/>
          <w:sz w:val="18"/>
          <w:szCs w:val="18"/>
          <w:shd w:val="clear" w:color="auto" w:fill="FFFFFF"/>
          <w:lang w:val="en-US" w:eastAsia="zh-CN" w:bidi="ar"/>
        </w:rPr>
        <w:drawing>
          <wp:inline distT="0" distB="0" distL="114300" distR="114300">
            <wp:extent cx="5038725" cy="2600325"/>
            <wp:effectExtent l="0" t="0" r="9525" b="9525"/>
            <wp:docPr id="4" name="图片 9" descr="截图-2022年6月2日 11时19分9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9" descr="截图-2022年6月2日 11时19分9秒"/>
                    <pic:cNvPicPr>
                      <a:picLocks noChangeAspect="1"/>
                    </pic:cNvPicPr>
                  </pic:nvPicPr>
                  <pic:blipFill>
                    <a:blip r:embed="rId15"/>
                    <a:stretch>
                      <a:fillRect/>
                    </a:stretch>
                  </pic:blipFill>
                  <pic:spPr>
                    <a:xfrm>
                      <a:off x="0" y="0"/>
                      <a:ext cx="5038725" cy="2600325"/>
                    </a:xfrm>
                    <a:prstGeom prst="rect">
                      <a:avLst/>
                    </a:prstGeom>
                    <a:noFill/>
                    <a:ln>
                      <a:noFill/>
                    </a:ln>
                  </pic:spPr>
                </pic:pic>
              </a:graphicData>
            </a:graphic>
          </wp:inline>
        </w:drawing>
      </w:r>
    </w:p>
    <w:p>
      <w:pPr>
        <w:ind w:firstLine="600" w:firstLineChars="200"/>
        <w:outlineLvl w:val="1"/>
        <w:rPr>
          <w:rFonts w:hint="eastAsia" w:ascii="仿宋" w:hAnsi="仿宋" w:eastAsia="仿宋"/>
          <w:sz w:val="30"/>
          <w:szCs w:val="30"/>
          <w:lang w:val="en-US" w:eastAsia="zh-CN"/>
        </w:rPr>
      </w:pPr>
      <w:bookmarkStart w:id="14" w:name="_Toc8828"/>
      <w:r>
        <w:rPr>
          <w:rFonts w:hint="eastAsia" w:ascii="仿宋" w:hAnsi="仿宋" w:eastAsia="仿宋"/>
          <w:sz w:val="30"/>
          <w:szCs w:val="30"/>
          <w:lang w:val="en-US" w:eastAsia="zh-CN"/>
        </w:rPr>
        <w:t>表十一、大同市教育局2022年机关运行经费预算财政拨款情况表</w:t>
      </w:r>
      <w:bookmarkEnd w:id="14"/>
    </w:p>
    <w:p>
      <w:pPr>
        <w:keepNext w:val="0"/>
        <w:keepLines w:val="0"/>
        <w:widowControl/>
        <w:suppressLineNumbers w:val="0"/>
        <w:jc w:val="left"/>
        <w:rPr>
          <w:rFonts w:hint="eastAsia" w:eastAsia="宋体"/>
          <w:lang w:eastAsia="zh-CN"/>
        </w:rPr>
      </w:pPr>
      <w:r>
        <w:rPr>
          <w:rFonts w:hint="eastAsia" w:eastAsia="宋体"/>
          <w:lang w:eastAsia="zh-CN"/>
        </w:rPr>
        <w:drawing>
          <wp:inline distT="0" distB="0" distL="114300" distR="114300">
            <wp:extent cx="5271770" cy="1094740"/>
            <wp:effectExtent l="0" t="0" r="5080" b="10160"/>
            <wp:docPr id="2" name="图片 10" descr="截图-2022年6月2日 11时20分28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 descr="截图-2022年6月2日 11时20分28秒"/>
                    <pic:cNvPicPr>
                      <a:picLocks noChangeAspect="1"/>
                    </pic:cNvPicPr>
                  </pic:nvPicPr>
                  <pic:blipFill>
                    <a:blip r:embed="rId16"/>
                    <a:stretch>
                      <a:fillRect/>
                    </a:stretch>
                  </pic:blipFill>
                  <pic:spPr>
                    <a:xfrm>
                      <a:off x="0" y="0"/>
                      <a:ext cx="5271770" cy="1094740"/>
                    </a:xfrm>
                    <a:prstGeom prst="rect">
                      <a:avLst/>
                    </a:prstGeom>
                    <a:noFill/>
                    <a:ln>
                      <a:noFill/>
                    </a:ln>
                  </pic:spPr>
                </pic:pic>
              </a:graphicData>
            </a:graphic>
          </wp:inline>
        </w:drawing>
      </w:r>
    </w:p>
    <w:p>
      <w:pPr>
        <w:keepNext w:val="0"/>
        <w:keepLines w:val="0"/>
        <w:widowControl/>
        <w:suppressLineNumbers w:val="0"/>
        <w:jc w:val="left"/>
      </w:pPr>
    </w:p>
    <w:p>
      <w:pPr>
        <w:jc w:val="center"/>
        <w:rPr>
          <w:rFonts w:hint="eastAsia" w:ascii="华文中宋" w:hAnsi="华文中宋" w:eastAsia="华文中宋"/>
          <w:sz w:val="36"/>
          <w:szCs w:val="36"/>
        </w:rPr>
      </w:pPr>
      <w:bookmarkStart w:id="15" w:name="_Toc2921"/>
      <w:r>
        <w:rPr>
          <w:rFonts w:hint="eastAsia" w:ascii="华文中宋" w:hAnsi="华文中宋" w:eastAsia="华文中宋"/>
          <w:sz w:val="36"/>
          <w:szCs w:val="36"/>
        </w:rPr>
        <w:t>第三部分</w:t>
      </w:r>
      <w:r>
        <w:rPr>
          <w:rFonts w:hint="eastAsia" w:ascii="华文中宋" w:hAnsi="华文中宋" w:eastAsia="华文中宋"/>
          <w:sz w:val="36"/>
          <w:szCs w:val="36"/>
          <w:lang w:val="en-US" w:eastAsia="zh-CN"/>
        </w:rPr>
        <w:t xml:space="preserve"> </w:t>
      </w:r>
      <w:r>
        <w:rPr>
          <w:rFonts w:hint="eastAsia" w:ascii="华文中宋" w:hAnsi="华文中宋" w:eastAsia="华文中宋"/>
          <w:sz w:val="36"/>
          <w:szCs w:val="36"/>
        </w:rPr>
        <w:t>202</w:t>
      </w:r>
      <w:r>
        <w:rPr>
          <w:rFonts w:hint="eastAsia" w:ascii="华文中宋" w:hAnsi="华文中宋" w:eastAsia="华文中宋"/>
          <w:sz w:val="36"/>
          <w:szCs w:val="36"/>
          <w:lang w:val="en-US" w:eastAsia="zh-CN"/>
        </w:rPr>
        <w:t>2</w:t>
      </w:r>
      <w:r>
        <w:rPr>
          <w:rFonts w:hint="eastAsia" w:ascii="华文中宋" w:hAnsi="华文中宋" w:eastAsia="华文中宋"/>
          <w:sz w:val="36"/>
          <w:szCs w:val="36"/>
        </w:rPr>
        <w:t>年度单位预算情况说明</w:t>
      </w:r>
      <w:bookmarkEnd w:id="15"/>
    </w:p>
    <w:p>
      <w:pPr>
        <w:ind w:left="0" w:leftChars="0" w:firstLine="420" w:firstLineChars="0"/>
        <w:rPr>
          <w:rFonts w:hint="eastAsia" w:ascii="黑体" w:hAnsi="黑体" w:eastAsia="黑体" w:cs="黑体"/>
          <w:bCs/>
          <w:sz w:val="32"/>
          <w:szCs w:val="32"/>
        </w:rPr>
      </w:pPr>
      <w:bookmarkStart w:id="16" w:name="_Toc25185"/>
      <w:r>
        <w:rPr>
          <w:rFonts w:hint="eastAsia" w:ascii="黑体" w:hAnsi="黑体" w:eastAsia="黑体" w:cs="黑体"/>
          <w:bCs/>
          <w:sz w:val="32"/>
          <w:szCs w:val="32"/>
        </w:rPr>
        <w:t>一、202</w:t>
      </w:r>
      <w:r>
        <w:rPr>
          <w:rFonts w:hint="eastAsia" w:ascii="黑体" w:hAnsi="黑体" w:eastAsia="黑体" w:cs="黑体"/>
          <w:bCs/>
          <w:sz w:val="32"/>
          <w:szCs w:val="32"/>
          <w:lang w:val="en-US" w:eastAsia="zh-CN"/>
        </w:rPr>
        <w:t>2</w:t>
      </w:r>
      <w:r>
        <w:rPr>
          <w:rFonts w:hint="eastAsia" w:ascii="黑体" w:hAnsi="黑体" w:eastAsia="黑体" w:cs="黑体"/>
          <w:bCs/>
          <w:sz w:val="32"/>
          <w:szCs w:val="32"/>
        </w:rPr>
        <w:t>年度单位预算收支情况</w:t>
      </w:r>
      <w:bookmarkEnd w:id="16"/>
    </w:p>
    <w:p>
      <w:pPr>
        <w:ind w:firstLine="300" w:firstLineChars="100"/>
        <w:outlineLvl w:val="1"/>
        <w:rPr>
          <w:rFonts w:hint="eastAsia" w:ascii="仿宋_GB2312" w:hAnsi="仿宋_GB2312" w:eastAsia="仿宋_GB2312" w:cs="仿宋_GB2312"/>
          <w:i w:val="0"/>
          <w:caps w:val="0"/>
          <w:color w:val="000000"/>
          <w:spacing w:val="0"/>
          <w:sz w:val="30"/>
          <w:szCs w:val="30"/>
        </w:rPr>
      </w:pPr>
      <w:bookmarkStart w:id="17" w:name="_Toc22961"/>
      <w:r>
        <w:rPr>
          <w:rFonts w:hint="eastAsia" w:ascii="仿宋_GB2312" w:hAnsi="仿宋_GB2312" w:eastAsia="仿宋_GB2312" w:cs="仿宋_GB2312"/>
          <w:i w:val="0"/>
          <w:caps w:val="0"/>
          <w:color w:val="000000"/>
          <w:spacing w:val="0"/>
          <w:sz w:val="30"/>
          <w:szCs w:val="30"/>
          <w:shd w:val="clear" w:color="auto" w:fill="FFFFFF"/>
        </w:rPr>
        <w:t>（一）预算收支情况</w:t>
      </w:r>
      <w:bookmarkEnd w:id="17"/>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 w:lineRule="atLeast"/>
        <w:ind w:left="0" w:right="0" w:firstLine="420"/>
        <w:jc w:val="both"/>
        <w:rPr>
          <w:rFonts w:hint="eastAsia" w:ascii="仿宋_GB2312" w:hAnsi="仿宋_GB2312" w:eastAsia="仿宋_GB2312" w:cs="仿宋_GB2312"/>
          <w:i w:val="0"/>
          <w:caps w:val="0"/>
          <w:color w:val="000000"/>
          <w:spacing w:val="0"/>
          <w:sz w:val="30"/>
          <w:szCs w:val="30"/>
          <w:shd w:val="clear" w:color="auto" w:fill="FFFFFF"/>
        </w:rPr>
      </w:pPr>
      <w:r>
        <w:rPr>
          <w:rFonts w:hint="eastAsia" w:ascii="仿宋_GB2312" w:hAnsi="仿宋_GB2312" w:eastAsia="仿宋_GB2312" w:cs="仿宋_GB2312"/>
          <w:i w:val="0"/>
          <w:caps w:val="0"/>
          <w:color w:val="000000"/>
          <w:spacing w:val="0"/>
          <w:sz w:val="30"/>
          <w:szCs w:val="30"/>
          <w:shd w:val="clear" w:color="auto" w:fill="FFFFFF"/>
        </w:rPr>
        <w:t>大同市教育局202</w:t>
      </w:r>
      <w:r>
        <w:rPr>
          <w:rFonts w:hint="eastAsia" w:ascii="仿宋_GB2312" w:hAnsi="仿宋_GB2312" w:eastAsia="仿宋_GB2312" w:cs="仿宋_GB2312"/>
          <w:i w:val="0"/>
          <w:caps w:val="0"/>
          <w:color w:val="000000"/>
          <w:spacing w:val="0"/>
          <w:sz w:val="30"/>
          <w:szCs w:val="30"/>
          <w:shd w:val="clear" w:color="auto" w:fill="FFFFFF"/>
          <w:lang w:val="en-US" w:eastAsia="zh-CN"/>
        </w:rPr>
        <w:t>2</w:t>
      </w:r>
      <w:r>
        <w:rPr>
          <w:rFonts w:hint="eastAsia" w:ascii="仿宋_GB2312" w:hAnsi="仿宋_GB2312" w:eastAsia="仿宋_GB2312" w:cs="仿宋_GB2312"/>
          <w:i w:val="0"/>
          <w:caps w:val="0"/>
          <w:color w:val="000000"/>
          <w:spacing w:val="0"/>
          <w:sz w:val="30"/>
          <w:szCs w:val="30"/>
          <w:shd w:val="clear" w:color="auto" w:fill="FFFFFF"/>
        </w:rPr>
        <w:t>年收支预算</w:t>
      </w:r>
      <w:r>
        <w:rPr>
          <w:rFonts w:hint="eastAsia" w:ascii="仿宋_GB2312" w:hAnsi="仿宋_GB2312" w:eastAsia="仿宋_GB2312" w:cs="仿宋_GB2312"/>
          <w:i w:val="0"/>
          <w:caps w:val="0"/>
          <w:color w:val="000000"/>
          <w:spacing w:val="0"/>
          <w:sz w:val="30"/>
          <w:szCs w:val="30"/>
          <w:shd w:val="clear" w:color="auto" w:fill="FFFFFF"/>
          <w:lang w:val="en-US" w:eastAsia="zh-CN"/>
        </w:rPr>
        <w:t>14527.35</w:t>
      </w:r>
      <w:r>
        <w:rPr>
          <w:rFonts w:hint="eastAsia" w:ascii="仿宋_GB2312" w:hAnsi="仿宋_GB2312" w:eastAsia="仿宋_GB2312" w:cs="仿宋_GB2312"/>
          <w:i w:val="0"/>
          <w:caps w:val="0"/>
          <w:color w:val="000000"/>
          <w:spacing w:val="0"/>
          <w:sz w:val="30"/>
          <w:szCs w:val="30"/>
          <w:shd w:val="clear" w:color="auto" w:fill="FFFFFF"/>
        </w:rPr>
        <w:t>万元，比202</w:t>
      </w:r>
      <w:r>
        <w:rPr>
          <w:rFonts w:hint="eastAsia" w:ascii="仿宋_GB2312" w:hAnsi="仿宋_GB2312" w:eastAsia="仿宋_GB2312" w:cs="仿宋_GB2312"/>
          <w:i w:val="0"/>
          <w:caps w:val="0"/>
          <w:color w:val="000000"/>
          <w:spacing w:val="0"/>
          <w:sz w:val="30"/>
          <w:szCs w:val="30"/>
          <w:shd w:val="clear" w:color="auto" w:fill="FFFFFF"/>
          <w:lang w:val="en-US" w:eastAsia="zh-CN"/>
        </w:rPr>
        <w:t>1</w:t>
      </w:r>
      <w:r>
        <w:rPr>
          <w:rFonts w:hint="eastAsia" w:ascii="仿宋_GB2312" w:hAnsi="仿宋_GB2312" w:eastAsia="仿宋_GB2312" w:cs="仿宋_GB2312"/>
          <w:i w:val="0"/>
          <w:caps w:val="0"/>
          <w:color w:val="000000"/>
          <w:spacing w:val="0"/>
          <w:sz w:val="30"/>
          <w:szCs w:val="30"/>
          <w:shd w:val="clear" w:color="auto" w:fill="FFFFFF"/>
        </w:rPr>
        <w:t>年</w:t>
      </w:r>
      <w:r>
        <w:rPr>
          <w:rFonts w:hint="eastAsia" w:ascii="仿宋_GB2312" w:hAnsi="仿宋_GB2312" w:eastAsia="仿宋_GB2312" w:cs="仿宋_GB2312"/>
          <w:i w:val="0"/>
          <w:caps w:val="0"/>
          <w:color w:val="000000"/>
          <w:spacing w:val="0"/>
          <w:sz w:val="30"/>
          <w:szCs w:val="30"/>
          <w:shd w:val="clear" w:color="auto" w:fill="FFFFFF"/>
          <w:lang w:eastAsia="zh-CN"/>
        </w:rPr>
        <w:t>减少</w:t>
      </w:r>
      <w:r>
        <w:rPr>
          <w:rFonts w:hint="eastAsia" w:ascii="仿宋_GB2312" w:hAnsi="仿宋_GB2312" w:eastAsia="仿宋_GB2312" w:cs="仿宋_GB2312"/>
          <w:i w:val="0"/>
          <w:caps w:val="0"/>
          <w:color w:val="000000"/>
          <w:spacing w:val="0"/>
          <w:sz w:val="30"/>
          <w:szCs w:val="30"/>
          <w:shd w:val="clear" w:color="auto" w:fill="FFFFFF"/>
          <w:lang w:val="en-US" w:eastAsia="zh-CN"/>
        </w:rPr>
        <w:t>815.96</w:t>
      </w:r>
      <w:r>
        <w:rPr>
          <w:rFonts w:hint="eastAsia" w:ascii="仿宋_GB2312" w:hAnsi="仿宋_GB2312" w:eastAsia="仿宋_GB2312" w:cs="仿宋_GB2312"/>
          <w:i w:val="0"/>
          <w:caps w:val="0"/>
          <w:color w:val="000000"/>
          <w:spacing w:val="0"/>
          <w:sz w:val="30"/>
          <w:szCs w:val="30"/>
          <w:shd w:val="clear" w:color="auto" w:fill="FFFFFF"/>
        </w:rPr>
        <w:t>万元。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 w:lineRule="atLeast"/>
        <w:ind w:left="0" w:right="0" w:firstLine="420"/>
        <w:jc w:val="both"/>
        <w:outlineLvl w:val="2"/>
        <w:rPr>
          <w:rFonts w:hint="eastAsia" w:ascii="仿宋_GB2312" w:hAnsi="仿宋_GB2312" w:eastAsia="仿宋_GB2312" w:cs="仿宋_GB2312"/>
          <w:i w:val="0"/>
          <w:caps w:val="0"/>
          <w:color w:val="000000"/>
          <w:spacing w:val="0"/>
          <w:sz w:val="30"/>
          <w:szCs w:val="30"/>
        </w:rPr>
      </w:pPr>
      <w:r>
        <w:rPr>
          <w:rFonts w:hint="eastAsia" w:ascii="仿宋_GB2312" w:hAnsi="仿宋_GB2312" w:eastAsia="仿宋_GB2312" w:cs="仿宋_GB2312"/>
          <w:i w:val="0"/>
          <w:caps w:val="0"/>
          <w:color w:val="000000"/>
          <w:spacing w:val="0"/>
          <w:sz w:val="30"/>
          <w:szCs w:val="30"/>
          <w:shd w:val="clear" w:color="auto" w:fill="FFFFFF"/>
        </w:rPr>
        <w:t>（二）一般公共预算支出情况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 w:lineRule="atLeast"/>
        <w:ind w:left="0" w:right="0" w:firstLine="420"/>
        <w:jc w:val="both"/>
        <w:rPr>
          <w:rFonts w:hint="eastAsia" w:ascii="仿宋_GB2312" w:hAnsi="仿宋_GB2312" w:eastAsia="仿宋_GB2312" w:cs="仿宋_GB2312"/>
          <w:i w:val="0"/>
          <w:caps w:val="0"/>
          <w:color w:val="000000"/>
          <w:spacing w:val="0"/>
          <w:sz w:val="30"/>
          <w:szCs w:val="30"/>
          <w:shd w:val="clear" w:color="auto" w:fill="FFFFFF"/>
        </w:rPr>
      </w:pPr>
      <w:r>
        <w:rPr>
          <w:rFonts w:hint="eastAsia" w:ascii="仿宋_GB2312" w:hAnsi="仿宋_GB2312" w:eastAsia="仿宋_GB2312" w:cs="仿宋_GB2312"/>
          <w:i w:val="0"/>
          <w:caps w:val="0"/>
          <w:color w:val="000000"/>
          <w:spacing w:val="0"/>
          <w:sz w:val="30"/>
          <w:szCs w:val="30"/>
          <w:shd w:val="clear" w:color="auto" w:fill="FFFFFF"/>
        </w:rPr>
        <w:t>大同市教育局202</w:t>
      </w:r>
      <w:r>
        <w:rPr>
          <w:rFonts w:hint="eastAsia" w:ascii="仿宋_GB2312" w:hAnsi="仿宋_GB2312" w:eastAsia="仿宋_GB2312" w:cs="仿宋_GB2312"/>
          <w:i w:val="0"/>
          <w:caps w:val="0"/>
          <w:color w:val="000000"/>
          <w:spacing w:val="0"/>
          <w:sz w:val="30"/>
          <w:szCs w:val="30"/>
          <w:shd w:val="clear" w:color="auto" w:fill="FFFFFF"/>
          <w:lang w:val="en-US" w:eastAsia="zh-CN"/>
        </w:rPr>
        <w:t>2</w:t>
      </w:r>
      <w:r>
        <w:rPr>
          <w:rFonts w:hint="eastAsia" w:ascii="仿宋_GB2312" w:hAnsi="仿宋_GB2312" w:eastAsia="仿宋_GB2312" w:cs="仿宋_GB2312"/>
          <w:i w:val="0"/>
          <w:caps w:val="0"/>
          <w:color w:val="000000"/>
          <w:spacing w:val="0"/>
          <w:sz w:val="30"/>
          <w:szCs w:val="30"/>
          <w:shd w:val="clear" w:color="auto" w:fill="FFFFFF"/>
        </w:rPr>
        <w:t>年一般公共预算支出预算</w:t>
      </w:r>
      <w:r>
        <w:rPr>
          <w:rFonts w:hint="eastAsia" w:ascii="仿宋_GB2312" w:hAnsi="仿宋_GB2312" w:eastAsia="仿宋_GB2312" w:cs="仿宋_GB2312"/>
          <w:i w:val="0"/>
          <w:caps w:val="0"/>
          <w:color w:val="000000"/>
          <w:spacing w:val="0"/>
          <w:sz w:val="30"/>
          <w:szCs w:val="30"/>
          <w:shd w:val="clear" w:color="auto" w:fill="FFFFFF"/>
          <w:lang w:val="en-US" w:eastAsia="zh-CN"/>
        </w:rPr>
        <w:t>5307.35</w:t>
      </w:r>
      <w:r>
        <w:rPr>
          <w:rFonts w:hint="eastAsia" w:ascii="仿宋_GB2312" w:hAnsi="仿宋_GB2312" w:eastAsia="仿宋_GB2312" w:cs="仿宋_GB2312"/>
          <w:i w:val="0"/>
          <w:caps w:val="0"/>
          <w:color w:val="000000"/>
          <w:spacing w:val="0"/>
          <w:sz w:val="30"/>
          <w:szCs w:val="30"/>
          <w:shd w:val="clear" w:color="auto" w:fill="FFFFFF"/>
        </w:rPr>
        <w:t>万元，比202</w:t>
      </w:r>
      <w:r>
        <w:rPr>
          <w:rFonts w:hint="eastAsia" w:ascii="仿宋_GB2312" w:hAnsi="仿宋_GB2312" w:eastAsia="仿宋_GB2312" w:cs="仿宋_GB2312"/>
          <w:i w:val="0"/>
          <w:caps w:val="0"/>
          <w:color w:val="000000"/>
          <w:spacing w:val="0"/>
          <w:sz w:val="30"/>
          <w:szCs w:val="30"/>
          <w:shd w:val="clear" w:color="auto" w:fill="FFFFFF"/>
          <w:lang w:val="en-US" w:eastAsia="zh-CN"/>
        </w:rPr>
        <w:t>1</w:t>
      </w:r>
      <w:r>
        <w:rPr>
          <w:rFonts w:hint="eastAsia" w:ascii="仿宋_GB2312" w:hAnsi="仿宋_GB2312" w:eastAsia="仿宋_GB2312" w:cs="仿宋_GB2312"/>
          <w:i w:val="0"/>
          <w:caps w:val="0"/>
          <w:color w:val="000000"/>
          <w:spacing w:val="0"/>
          <w:sz w:val="30"/>
          <w:szCs w:val="30"/>
          <w:shd w:val="clear" w:color="auto" w:fill="FFFFFF"/>
        </w:rPr>
        <w:t>年</w:t>
      </w:r>
      <w:r>
        <w:rPr>
          <w:rFonts w:hint="eastAsia" w:ascii="仿宋_GB2312" w:hAnsi="仿宋_GB2312" w:eastAsia="仿宋_GB2312" w:cs="仿宋_GB2312"/>
          <w:i w:val="0"/>
          <w:caps w:val="0"/>
          <w:color w:val="000000"/>
          <w:spacing w:val="0"/>
          <w:sz w:val="30"/>
          <w:szCs w:val="30"/>
          <w:shd w:val="clear" w:color="auto" w:fill="FFFFFF"/>
          <w:lang w:eastAsia="zh-CN"/>
        </w:rPr>
        <w:t>减少</w:t>
      </w:r>
      <w:r>
        <w:rPr>
          <w:rFonts w:hint="eastAsia" w:ascii="仿宋_GB2312" w:hAnsi="仿宋_GB2312" w:eastAsia="仿宋_GB2312" w:cs="仿宋_GB2312"/>
          <w:i w:val="0"/>
          <w:caps w:val="0"/>
          <w:color w:val="000000"/>
          <w:spacing w:val="0"/>
          <w:sz w:val="30"/>
          <w:szCs w:val="30"/>
          <w:shd w:val="clear" w:color="auto" w:fill="FFFFFF"/>
          <w:lang w:val="en-US" w:eastAsia="zh-CN"/>
        </w:rPr>
        <w:t>4921.82</w:t>
      </w:r>
      <w:r>
        <w:rPr>
          <w:rFonts w:hint="eastAsia" w:ascii="仿宋_GB2312" w:hAnsi="仿宋_GB2312" w:eastAsia="仿宋_GB2312" w:cs="仿宋_GB2312"/>
          <w:i w:val="0"/>
          <w:caps w:val="0"/>
          <w:color w:val="000000"/>
          <w:spacing w:val="0"/>
          <w:sz w:val="30"/>
          <w:szCs w:val="30"/>
          <w:shd w:val="clear" w:color="auto" w:fill="FFFFFF"/>
        </w:rPr>
        <w:t>万元。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 w:lineRule="atLeast"/>
        <w:ind w:left="0" w:right="0" w:firstLine="420"/>
        <w:jc w:val="both"/>
        <w:rPr>
          <w:rFonts w:hint="eastAsia" w:ascii="仿宋_GB2312" w:hAnsi="仿宋_GB2312" w:eastAsia="仿宋_GB2312" w:cs="仿宋_GB2312"/>
          <w:i w:val="0"/>
          <w:caps w:val="0"/>
          <w:color w:val="000000"/>
          <w:spacing w:val="0"/>
          <w:sz w:val="30"/>
          <w:szCs w:val="30"/>
        </w:rPr>
      </w:pPr>
      <w:r>
        <w:rPr>
          <w:rFonts w:hint="eastAsia" w:ascii="仿宋_GB2312" w:hAnsi="仿宋_GB2312" w:eastAsia="仿宋_GB2312" w:cs="仿宋_GB2312"/>
          <w:i w:val="0"/>
          <w:caps w:val="0"/>
          <w:color w:val="000000"/>
          <w:spacing w:val="0"/>
          <w:sz w:val="30"/>
          <w:szCs w:val="30"/>
          <w:shd w:val="clear" w:color="auto" w:fill="FFFFFF"/>
        </w:rPr>
        <w:t>1．202</w:t>
      </w:r>
      <w:r>
        <w:rPr>
          <w:rFonts w:hint="eastAsia" w:ascii="仿宋_GB2312" w:hAnsi="仿宋_GB2312" w:eastAsia="仿宋_GB2312" w:cs="仿宋_GB2312"/>
          <w:i w:val="0"/>
          <w:caps w:val="0"/>
          <w:color w:val="000000"/>
          <w:spacing w:val="0"/>
          <w:sz w:val="30"/>
          <w:szCs w:val="30"/>
          <w:shd w:val="clear" w:color="auto" w:fill="FFFFFF"/>
          <w:lang w:val="en-US" w:eastAsia="zh-CN"/>
        </w:rPr>
        <w:t>2</w:t>
      </w:r>
      <w:r>
        <w:rPr>
          <w:rFonts w:hint="eastAsia" w:ascii="仿宋_GB2312" w:hAnsi="仿宋_GB2312" w:eastAsia="仿宋_GB2312" w:cs="仿宋_GB2312"/>
          <w:i w:val="0"/>
          <w:caps w:val="0"/>
          <w:color w:val="000000"/>
          <w:spacing w:val="0"/>
          <w:sz w:val="30"/>
          <w:szCs w:val="30"/>
          <w:shd w:val="clear" w:color="auto" w:fill="FFFFFF"/>
        </w:rPr>
        <w:t>年基本支出</w:t>
      </w:r>
      <w:r>
        <w:rPr>
          <w:rFonts w:hint="eastAsia" w:ascii="仿宋_GB2312" w:hAnsi="仿宋_GB2312" w:eastAsia="仿宋_GB2312" w:cs="仿宋_GB2312"/>
          <w:i w:val="0"/>
          <w:caps w:val="0"/>
          <w:color w:val="000000"/>
          <w:spacing w:val="0"/>
          <w:sz w:val="30"/>
          <w:szCs w:val="30"/>
          <w:shd w:val="clear" w:color="auto" w:fill="FFFFFF"/>
          <w:lang w:val="en-US" w:eastAsia="zh-CN"/>
        </w:rPr>
        <w:t>746.05</w:t>
      </w:r>
      <w:r>
        <w:rPr>
          <w:rFonts w:hint="eastAsia" w:ascii="仿宋_GB2312" w:hAnsi="仿宋_GB2312" w:eastAsia="仿宋_GB2312" w:cs="仿宋_GB2312"/>
          <w:i w:val="0"/>
          <w:caps w:val="0"/>
          <w:color w:val="000000"/>
          <w:spacing w:val="0"/>
          <w:sz w:val="30"/>
          <w:szCs w:val="30"/>
          <w:shd w:val="clear" w:color="auto" w:fill="FFFFFF"/>
        </w:rPr>
        <w:t>万元，比202</w:t>
      </w:r>
      <w:r>
        <w:rPr>
          <w:rFonts w:hint="eastAsia" w:ascii="仿宋_GB2312" w:hAnsi="仿宋_GB2312" w:eastAsia="仿宋_GB2312" w:cs="仿宋_GB2312"/>
          <w:i w:val="0"/>
          <w:caps w:val="0"/>
          <w:color w:val="000000"/>
          <w:spacing w:val="0"/>
          <w:sz w:val="30"/>
          <w:szCs w:val="30"/>
          <w:shd w:val="clear" w:color="auto" w:fill="FFFFFF"/>
          <w:lang w:val="en-US" w:eastAsia="zh-CN"/>
        </w:rPr>
        <w:t>1</w:t>
      </w:r>
      <w:r>
        <w:rPr>
          <w:rFonts w:hint="eastAsia" w:ascii="仿宋_GB2312" w:hAnsi="仿宋_GB2312" w:eastAsia="仿宋_GB2312" w:cs="仿宋_GB2312"/>
          <w:i w:val="0"/>
          <w:caps w:val="0"/>
          <w:color w:val="000000"/>
          <w:spacing w:val="0"/>
          <w:sz w:val="30"/>
          <w:szCs w:val="30"/>
          <w:shd w:val="clear" w:color="auto" w:fill="FFFFFF"/>
        </w:rPr>
        <w:t>年增加</w:t>
      </w:r>
      <w:r>
        <w:rPr>
          <w:rFonts w:hint="eastAsia" w:ascii="仿宋_GB2312" w:hAnsi="仿宋_GB2312" w:eastAsia="仿宋_GB2312" w:cs="仿宋_GB2312"/>
          <w:i w:val="0"/>
          <w:caps w:val="0"/>
          <w:color w:val="000000"/>
          <w:spacing w:val="0"/>
          <w:sz w:val="30"/>
          <w:szCs w:val="30"/>
          <w:shd w:val="clear" w:color="auto" w:fill="FFFFFF"/>
          <w:lang w:val="en-US" w:eastAsia="zh-CN"/>
        </w:rPr>
        <w:t>32.2</w:t>
      </w:r>
      <w:r>
        <w:rPr>
          <w:rFonts w:hint="eastAsia" w:ascii="仿宋_GB2312" w:hAnsi="仿宋_GB2312" w:eastAsia="仿宋_GB2312" w:cs="仿宋_GB2312"/>
          <w:i w:val="0"/>
          <w:caps w:val="0"/>
          <w:color w:val="000000"/>
          <w:spacing w:val="0"/>
          <w:sz w:val="30"/>
          <w:szCs w:val="30"/>
          <w:shd w:val="clear" w:color="auto" w:fill="FFFFFF"/>
        </w:rPr>
        <w:t>万元，基本支出系按现有人员工资标准和公用经费定额标准核定。其中：人员经费主要包括基本工资、津贴补贴、奖金、绩效工资、机关事业单位基本养老保险缴费、城镇职工基本医疗保险缴费、其他社会保障缴费、住房公积金、离休费、生活补助、奖励金；公用经费主要包括办公费、印刷费、电费、邮电费、取暖费、物业管理费、差旅费、维修（护）费、会议费、培训费、公务接待费、劳务费、工会经费、福利费、公务用车运行维护费、其他交通费用、其他商品和服务支出、办公设备购置和其他资本性支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 w:lineRule="atLeast"/>
        <w:ind w:right="0" w:firstLine="600" w:firstLineChars="200"/>
        <w:jc w:val="both"/>
        <w:rPr>
          <w:rFonts w:hint="eastAsia" w:ascii="仿宋_GB2312" w:hAnsi="仿宋_GB2312" w:eastAsia="仿宋_GB2312" w:cs="仿宋_GB2312"/>
          <w:i w:val="0"/>
          <w:caps w:val="0"/>
          <w:color w:val="000000"/>
          <w:spacing w:val="0"/>
          <w:sz w:val="30"/>
          <w:szCs w:val="30"/>
          <w:shd w:val="clear" w:color="auto" w:fill="FFFFFF"/>
        </w:rPr>
      </w:pPr>
      <w:r>
        <w:rPr>
          <w:rFonts w:hint="eastAsia" w:ascii="仿宋_GB2312" w:hAnsi="仿宋_GB2312" w:eastAsia="仿宋_GB2312" w:cs="仿宋_GB2312"/>
          <w:i w:val="0"/>
          <w:caps w:val="0"/>
          <w:color w:val="000000"/>
          <w:spacing w:val="0"/>
          <w:sz w:val="30"/>
          <w:szCs w:val="30"/>
          <w:shd w:val="clear" w:color="auto" w:fill="FFFFFF"/>
        </w:rPr>
        <w:t>2．202</w:t>
      </w:r>
      <w:r>
        <w:rPr>
          <w:rFonts w:hint="eastAsia" w:ascii="仿宋_GB2312" w:hAnsi="仿宋_GB2312" w:eastAsia="仿宋_GB2312" w:cs="仿宋_GB2312"/>
          <w:i w:val="0"/>
          <w:caps w:val="0"/>
          <w:color w:val="000000"/>
          <w:spacing w:val="0"/>
          <w:sz w:val="30"/>
          <w:szCs w:val="30"/>
          <w:shd w:val="clear" w:color="auto" w:fill="FFFFFF"/>
          <w:lang w:val="en-US" w:eastAsia="zh-CN"/>
        </w:rPr>
        <w:t>2</w:t>
      </w:r>
      <w:r>
        <w:rPr>
          <w:rFonts w:hint="eastAsia" w:ascii="仿宋_GB2312" w:hAnsi="仿宋_GB2312" w:eastAsia="仿宋_GB2312" w:cs="仿宋_GB2312"/>
          <w:i w:val="0"/>
          <w:caps w:val="0"/>
          <w:color w:val="000000"/>
          <w:spacing w:val="0"/>
          <w:sz w:val="30"/>
          <w:szCs w:val="30"/>
          <w:shd w:val="clear" w:color="auto" w:fill="FFFFFF"/>
        </w:rPr>
        <w:t>年项目支出</w:t>
      </w:r>
      <w:r>
        <w:rPr>
          <w:rFonts w:hint="eastAsia" w:ascii="仿宋_GB2312" w:hAnsi="仿宋_GB2312" w:eastAsia="仿宋_GB2312" w:cs="仿宋_GB2312"/>
          <w:i w:val="0"/>
          <w:caps w:val="0"/>
          <w:color w:val="000000"/>
          <w:spacing w:val="0"/>
          <w:sz w:val="30"/>
          <w:szCs w:val="30"/>
          <w:shd w:val="clear" w:color="auto" w:fill="FFFFFF"/>
          <w:lang w:val="en-US" w:eastAsia="zh-CN"/>
        </w:rPr>
        <w:t>13781.3</w:t>
      </w:r>
      <w:r>
        <w:rPr>
          <w:rFonts w:hint="eastAsia" w:ascii="仿宋_GB2312" w:hAnsi="仿宋_GB2312" w:eastAsia="仿宋_GB2312" w:cs="仿宋_GB2312"/>
          <w:i w:val="0"/>
          <w:caps w:val="0"/>
          <w:color w:val="000000"/>
          <w:spacing w:val="0"/>
          <w:sz w:val="30"/>
          <w:szCs w:val="30"/>
          <w:shd w:val="clear" w:color="auto" w:fill="FFFFFF"/>
        </w:rPr>
        <w:t>万元，比202</w:t>
      </w:r>
      <w:r>
        <w:rPr>
          <w:rFonts w:hint="eastAsia" w:ascii="仿宋_GB2312" w:hAnsi="仿宋_GB2312" w:eastAsia="仿宋_GB2312" w:cs="仿宋_GB2312"/>
          <w:i w:val="0"/>
          <w:caps w:val="0"/>
          <w:color w:val="000000"/>
          <w:spacing w:val="0"/>
          <w:sz w:val="30"/>
          <w:szCs w:val="30"/>
          <w:shd w:val="clear" w:color="auto" w:fill="FFFFFF"/>
          <w:lang w:val="en-US" w:eastAsia="zh-CN"/>
        </w:rPr>
        <w:t>1</w:t>
      </w:r>
      <w:r>
        <w:rPr>
          <w:rFonts w:hint="eastAsia" w:ascii="仿宋_GB2312" w:hAnsi="仿宋_GB2312" w:eastAsia="仿宋_GB2312" w:cs="仿宋_GB2312"/>
          <w:i w:val="0"/>
          <w:caps w:val="0"/>
          <w:color w:val="000000"/>
          <w:spacing w:val="0"/>
          <w:sz w:val="30"/>
          <w:szCs w:val="30"/>
          <w:shd w:val="clear" w:color="auto" w:fill="FFFFFF"/>
        </w:rPr>
        <w:t>年增加</w:t>
      </w:r>
      <w:r>
        <w:rPr>
          <w:rFonts w:hint="eastAsia" w:ascii="仿宋_GB2312" w:hAnsi="仿宋_GB2312" w:eastAsia="仿宋_GB2312" w:cs="仿宋_GB2312"/>
          <w:i w:val="0"/>
          <w:caps w:val="0"/>
          <w:color w:val="000000"/>
          <w:spacing w:val="0"/>
          <w:sz w:val="30"/>
          <w:szCs w:val="30"/>
          <w:shd w:val="clear" w:color="auto" w:fill="FFFFFF"/>
          <w:lang w:val="en-US" w:eastAsia="zh-CN"/>
        </w:rPr>
        <w:t>4265.98</w:t>
      </w:r>
      <w:r>
        <w:rPr>
          <w:rFonts w:hint="eastAsia" w:ascii="仿宋_GB2312" w:hAnsi="仿宋_GB2312" w:eastAsia="仿宋_GB2312" w:cs="仿宋_GB2312"/>
          <w:i w:val="0"/>
          <w:caps w:val="0"/>
          <w:color w:val="000000"/>
          <w:spacing w:val="0"/>
          <w:sz w:val="30"/>
          <w:szCs w:val="30"/>
          <w:shd w:val="clear" w:color="auto" w:fill="FFFFFF"/>
        </w:rPr>
        <w:t>万元。主要用于基建投入、设备购置、物业安保、教师培训、考试考务费等。</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 w:lineRule="atLeast"/>
        <w:ind w:left="0" w:right="0" w:firstLine="420"/>
        <w:jc w:val="both"/>
        <w:outlineLvl w:val="2"/>
        <w:rPr>
          <w:rFonts w:hint="eastAsia" w:ascii="仿宋_GB2312" w:hAnsi="仿宋_GB2312" w:eastAsia="仿宋_GB2312" w:cs="仿宋_GB2312"/>
          <w:i w:val="0"/>
          <w:caps w:val="0"/>
          <w:color w:val="000000"/>
          <w:spacing w:val="0"/>
          <w:sz w:val="30"/>
          <w:szCs w:val="30"/>
        </w:rPr>
      </w:pPr>
      <w:r>
        <w:rPr>
          <w:rFonts w:hint="eastAsia" w:ascii="仿宋_GB2312" w:hAnsi="仿宋_GB2312" w:eastAsia="仿宋_GB2312" w:cs="仿宋_GB2312"/>
          <w:i w:val="0"/>
          <w:caps w:val="0"/>
          <w:color w:val="000000"/>
          <w:spacing w:val="0"/>
          <w:sz w:val="30"/>
          <w:szCs w:val="30"/>
          <w:shd w:val="clear" w:color="auto" w:fill="FFFFFF"/>
        </w:rPr>
        <w:t>（三）政府性基金预算情况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 w:lineRule="atLeast"/>
        <w:ind w:left="0" w:right="0" w:firstLine="420"/>
        <w:jc w:val="both"/>
        <w:rPr>
          <w:rFonts w:hint="eastAsia" w:ascii="仿宋_GB2312" w:hAnsi="仿宋_GB2312" w:eastAsia="仿宋_GB2312" w:cs="仿宋_GB2312"/>
          <w:i w:val="0"/>
          <w:caps w:val="0"/>
          <w:color w:val="000000"/>
          <w:spacing w:val="0"/>
          <w:sz w:val="30"/>
          <w:szCs w:val="30"/>
          <w:shd w:val="clear" w:color="auto" w:fill="FFFFFF"/>
        </w:rPr>
      </w:pPr>
      <w:r>
        <w:rPr>
          <w:rFonts w:hint="eastAsia" w:ascii="仿宋_GB2312" w:hAnsi="仿宋_GB2312" w:eastAsia="仿宋_GB2312" w:cs="仿宋_GB2312"/>
          <w:i w:val="0"/>
          <w:caps w:val="0"/>
          <w:color w:val="000000"/>
          <w:spacing w:val="0"/>
          <w:sz w:val="30"/>
          <w:szCs w:val="30"/>
          <w:shd w:val="clear" w:color="auto" w:fill="FFFFFF"/>
        </w:rPr>
        <w:t>202</w:t>
      </w:r>
      <w:r>
        <w:rPr>
          <w:rFonts w:hint="eastAsia" w:ascii="仿宋_GB2312" w:hAnsi="仿宋_GB2312" w:eastAsia="仿宋_GB2312" w:cs="仿宋_GB2312"/>
          <w:i w:val="0"/>
          <w:caps w:val="0"/>
          <w:color w:val="000000"/>
          <w:spacing w:val="0"/>
          <w:sz w:val="30"/>
          <w:szCs w:val="30"/>
          <w:shd w:val="clear" w:color="auto" w:fill="FFFFFF"/>
          <w:lang w:val="en-US" w:eastAsia="zh-CN"/>
        </w:rPr>
        <w:t>2</w:t>
      </w:r>
      <w:r>
        <w:rPr>
          <w:rFonts w:hint="eastAsia" w:ascii="仿宋_GB2312" w:hAnsi="仿宋_GB2312" w:eastAsia="仿宋_GB2312" w:cs="仿宋_GB2312"/>
          <w:i w:val="0"/>
          <w:caps w:val="0"/>
          <w:color w:val="000000"/>
          <w:spacing w:val="0"/>
          <w:sz w:val="30"/>
          <w:szCs w:val="30"/>
          <w:shd w:val="clear" w:color="auto" w:fill="FFFFFF"/>
        </w:rPr>
        <w:t>年安排政府性基金预算</w:t>
      </w:r>
      <w:r>
        <w:rPr>
          <w:rFonts w:hint="eastAsia" w:ascii="仿宋_GB2312" w:hAnsi="仿宋_GB2312" w:eastAsia="仿宋_GB2312" w:cs="仿宋_GB2312"/>
          <w:i w:val="0"/>
          <w:caps w:val="0"/>
          <w:color w:val="000000"/>
          <w:spacing w:val="0"/>
          <w:sz w:val="30"/>
          <w:szCs w:val="30"/>
          <w:shd w:val="clear" w:color="auto" w:fill="FFFFFF"/>
          <w:lang w:val="en-US" w:eastAsia="zh-CN"/>
        </w:rPr>
        <w:t>9220</w:t>
      </w:r>
      <w:r>
        <w:rPr>
          <w:rFonts w:hint="eastAsia" w:ascii="仿宋_GB2312" w:hAnsi="仿宋_GB2312" w:eastAsia="仿宋_GB2312" w:cs="仿宋_GB2312"/>
          <w:i w:val="0"/>
          <w:caps w:val="0"/>
          <w:color w:val="000000"/>
          <w:spacing w:val="0"/>
          <w:sz w:val="30"/>
          <w:szCs w:val="30"/>
          <w:shd w:val="clear" w:color="auto" w:fill="FFFFFF"/>
        </w:rPr>
        <w:t>万元，比202</w:t>
      </w:r>
      <w:r>
        <w:rPr>
          <w:rFonts w:hint="eastAsia" w:ascii="仿宋_GB2312" w:hAnsi="仿宋_GB2312" w:eastAsia="仿宋_GB2312" w:cs="仿宋_GB2312"/>
          <w:i w:val="0"/>
          <w:caps w:val="0"/>
          <w:color w:val="000000"/>
          <w:spacing w:val="0"/>
          <w:sz w:val="30"/>
          <w:szCs w:val="30"/>
          <w:shd w:val="clear" w:color="auto" w:fill="FFFFFF"/>
          <w:lang w:val="en-US" w:eastAsia="zh-CN"/>
        </w:rPr>
        <w:t>1</w:t>
      </w:r>
      <w:r>
        <w:rPr>
          <w:rFonts w:hint="eastAsia" w:ascii="仿宋_GB2312" w:hAnsi="仿宋_GB2312" w:eastAsia="仿宋_GB2312" w:cs="仿宋_GB2312"/>
          <w:i w:val="0"/>
          <w:caps w:val="0"/>
          <w:color w:val="000000"/>
          <w:spacing w:val="0"/>
          <w:sz w:val="30"/>
          <w:szCs w:val="30"/>
          <w:shd w:val="clear" w:color="auto" w:fill="FFFFFF"/>
        </w:rPr>
        <w:t>年增加</w:t>
      </w:r>
      <w:r>
        <w:rPr>
          <w:rFonts w:hint="eastAsia" w:ascii="仿宋_GB2312" w:hAnsi="仿宋_GB2312" w:eastAsia="仿宋_GB2312" w:cs="仿宋_GB2312"/>
          <w:i w:val="0"/>
          <w:caps w:val="0"/>
          <w:color w:val="000000"/>
          <w:spacing w:val="0"/>
          <w:sz w:val="30"/>
          <w:szCs w:val="30"/>
          <w:shd w:val="clear" w:color="auto" w:fill="FFFFFF"/>
          <w:lang w:val="en-US" w:eastAsia="zh-CN"/>
        </w:rPr>
        <w:t>4105.86</w:t>
      </w:r>
      <w:r>
        <w:rPr>
          <w:rFonts w:hint="eastAsia" w:ascii="仿宋_GB2312" w:hAnsi="仿宋_GB2312" w:eastAsia="仿宋_GB2312" w:cs="仿宋_GB2312"/>
          <w:i w:val="0"/>
          <w:caps w:val="0"/>
          <w:color w:val="000000"/>
          <w:spacing w:val="0"/>
          <w:sz w:val="30"/>
          <w:szCs w:val="30"/>
          <w:shd w:val="clear" w:color="auto" w:fill="FFFFFF"/>
        </w:rPr>
        <w:t>万元。</w:t>
      </w:r>
    </w:p>
    <w:p>
      <w:pPr>
        <w:ind w:left="0" w:leftChars="0" w:firstLine="420" w:firstLineChars="0"/>
        <w:rPr>
          <w:rFonts w:hint="eastAsia" w:ascii="黑体" w:hAnsi="黑体" w:eastAsia="黑体" w:cs="黑体"/>
          <w:bCs/>
          <w:sz w:val="32"/>
          <w:szCs w:val="32"/>
        </w:rPr>
      </w:pPr>
      <w:bookmarkStart w:id="18" w:name="_Toc10953"/>
      <w:r>
        <w:rPr>
          <w:rFonts w:hint="eastAsia" w:ascii="黑体" w:hAnsi="黑体" w:eastAsia="黑体" w:cs="黑体"/>
          <w:bCs/>
          <w:sz w:val="32"/>
          <w:szCs w:val="32"/>
        </w:rPr>
        <w:t>二、</w:t>
      </w:r>
      <w:bookmarkEnd w:id="18"/>
      <w:r>
        <w:rPr>
          <w:rFonts w:hint="eastAsia" w:ascii="黑体" w:hAnsi="黑体" w:eastAsia="黑体" w:cs="黑体"/>
          <w:bCs/>
          <w:sz w:val="32"/>
          <w:szCs w:val="32"/>
        </w:rPr>
        <w:t>“三公”经费增减变动原因说明</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 w:lineRule="atLeast"/>
        <w:ind w:left="0" w:right="0" w:firstLine="420"/>
        <w:jc w:val="both"/>
        <w:rPr>
          <w:rFonts w:hint="eastAsia" w:ascii="仿宋_GB2312" w:hAnsi="仿宋_GB2312" w:eastAsia="仿宋_GB2312" w:cs="仿宋_GB2312"/>
          <w:i w:val="0"/>
          <w:caps w:val="0"/>
          <w:color w:val="000000"/>
          <w:spacing w:val="0"/>
          <w:sz w:val="30"/>
          <w:szCs w:val="30"/>
          <w:lang w:val="en-US" w:eastAsia="zh-CN"/>
        </w:rPr>
      </w:pPr>
      <w:r>
        <w:rPr>
          <w:rFonts w:hint="eastAsia" w:ascii="仿宋_GB2312" w:hAnsi="仿宋_GB2312" w:eastAsia="仿宋_GB2312" w:cs="仿宋_GB2312"/>
          <w:i w:val="0"/>
          <w:caps w:val="0"/>
          <w:color w:val="000000"/>
          <w:spacing w:val="0"/>
          <w:sz w:val="30"/>
          <w:szCs w:val="30"/>
          <w:shd w:val="clear" w:color="auto" w:fill="FFFFFF"/>
        </w:rPr>
        <w:t>202</w:t>
      </w:r>
      <w:r>
        <w:rPr>
          <w:rFonts w:hint="eastAsia" w:ascii="仿宋_GB2312" w:hAnsi="仿宋_GB2312" w:eastAsia="仿宋_GB2312" w:cs="仿宋_GB2312"/>
          <w:i w:val="0"/>
          <w:caps w:val="0"/>
          <w:color w:val="000000"/>
          <w:spacing w:val="0"/>
          <w:sz w:val="30"/>
          <w:szCs w:val="30"/>
          <w:shd w:val="clear" w:color="auto" w:fill="FFFFFF"/>
          <w:lang w:val="en-US" w:eastAsia="zh-CN"/>
        </w:rPr>
        <w:t>2</w:t>
      </w:r>
      <w:r>
        <w:rPr>
          <w:rFonts w:hint="eastAsia" w:ascii="仿宋_GB2312" w:hAnsi="仿宋_GB2312" w:eastAsia="仿宋_GB2312" w:cs="仿宋_GB2312"/>
          <w:i w:val="0"/>
          <w:caps w:val="0"/>
          <w:color w:val="000000"/>
          <w:spacing w:val="0"/>
          <w:sz w:val="30"/>
          <w:szCs w:val="30"/>
          <w:shd w:val="clear" w:color="auto" w:fill="FFFFFF"/>
        </w:rPr>
        <w:t>年一般公共预算安排的“三公”经费预算3．50万元，与202</w:t>
      </w:r>
      <w:r>
        <w:rPr>
          <w:rFonts w:hint="eastAsia" w:ascii="仿宋_GB2312" w:hAnsi="仿宋_GB2312" w:eastAsia="仿宋_GB2312" w:cs="仿宋_GB2312"/>
          <w:i w:val="0"/>
          <w:caps w:val="0"/>
          <w:color w:val="000000"/>
          <w:spacing w:val="0"/>
          <w:sz w:val="30"/>
          <w:szCs w:val="30"/>
          <w:shd w:val="clear" w:color="auto" w:fill="FFFFFF"/>
          <w:lang w:val="en-US" w:eastAsia="zh-CN"/>
        </w:rPr>
        <w:t>1</w:t>
      </w:r>
      <w:r>
        <w:rPr>
          <w:rFonts w:hint="eastAsia" w:ascii="仿宋_GB2312" w:hAnsi="仿宋_GB2312" w:eastAsia="仿宋_GB2312" w:cs="仿宋_GB2312"/>
          <w:i w:val="0"/>
          <w:caps w:val="0"/>
          <w:color w:val="000000"/>
          <w:spacing w:val="0"/>
          <w:sz w:val="30"/>
          <w:szCs w:val="30"/>
          <w:shd w:val="clear" w:color="auto" w:fill="FFFFFF"/>
        </w:rPr>
        <w:t>年一致。</w:t>
      </w:r>
      <w:r>
        <w:rPr>
          <w:rFonts w:hint="eastAsia" w:ascii="仿宋_GB2312" w:hAnsi="仿宋_GB2312" w:eastAsia="仿宋_GB2312" w:cs="仿宋_GB2312"/>
          <w:i w:val="0"/>
          <w:caps w:val="0"/>
          <w:color w:val="000000"/>
          <w:spacing w:val="0"/>
          <w:sz w:val="30"/>
          <w:szCs w:val="30"/>
          <w:shd w:val="clear" w:color="auto" w:fill="FFFFFF"/>
          <w:lang w:val="en-US" w:eastAsia="zh-CN"/>
        </w:rPr>
        <w:t>其中：：因公出国（境）费用0元；公务接待费0万元；公务用车运行维护费3.5万元。</w:t>
      </w:r>
    </w:p>
    <w:p>
      <w:pPr>
        <w:ind w:left="0" w:leftChars="0" w:firstLine="420" w:firstLineChars="0"/>
        <w:rPr>
          <w:rFonts w:hint="eastAsia" w:ascii="黑体" w:hAnsi="黑体" w:eastAsia="黑体" w:cs="黑体"/>
          <w:bCs/>
          <w:sz w:val="32"/>
          <w:szCs w:val="32"/>
        </w:rPr>
      </w:pPr>
      <w:bookmarkStart w:id="19" w:name="_Toc20307"/>
      <w:r>
        <w:rPr>
          <w:rFonts w:hint="eastAsia" w:ascii="黑体" w:hAnsi="黑体" w:eastAsia="黑体" w:cs="黑体"/>
          <w:bCs/>
          <w:sz w:val="32"/>
          <w:szCs w:val="32"/>
        </w:rPr>
        <w:t>三、</w:t>
      </w:r>
      <w:bookmarkEnd w:id="19"/>
      <w:r>
        <w:rPr>
          <w:rFonts w:hint="eastAsia" w:ascii="黑体" w:hAnsi="黑体" w:eastAsia="黑体" w:cs="黑体"/>
          <w:bCs/>
          <w:sz w:val="32"/>
          <w:szCs w:val="32"/>
        </w:rPr>
        <w:t>机关运行经费增减变动原因说明</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 w:lineRule="atLeast"/>
        <w:ind w:left="0" w:right="0" w:firstLine="420"/>
        <w:jc w:val="both"/>
        <w:rPr>
          <w:rFonts w:hint="eastAsia" w:ascii="仿宋_GB2312" w:hAnsi="仿宋_GB2312" w:eastAsia="仿宋_GB2312" w:cs="仿宋_GB2312"/>
          <w:i w:val="0"/>
          <w:caps w:val="0"/>
          <w:color w:val="000000"/>
          <w:spacing w:val="0"/>
          <w:sz w:val="30"/>
          <w:szCs w:val="30"/>
          <w:shd w:val="clear" w:color="auto" w:fill="FFFFFF"/>
        </w:rPr>
      </w:pPr>
      <w:r>
        <w:rPr>
          <w:rFonts w:hint="eastAsia" w:ascii="仿宋_GB2312" w:hAnsi="仿宋_GB2312" w:eastAsia="仿宋_GB2312" w:cs="仿宋_GB2312"/>
          <w:i w:val="0"/>
          <w:caps w:val="0"/>
          <w:color w:val="000000"/>
          <w:spacing w:val="0"/>
          <w:sz w:val="30"/>
          <w:szCs w:val="30"/>
          <w:shd w:val="clear" w:color="auto" w:fill="FFFFFF"/>
        </w:rPr>
        <w:t>大同市教育局202</w:t>
      </w:r>
      <w:r>
        <w:rPr>
          <w:rFonts w:hint="eastAsia" w:ascii="仿宋_GB2312" w:hAnsi="仿宋_GB2312" w:eastAsia="仿宋_GB2312" w:cs="仿宋_GB2312"/>
          <w:i w:val="0"/>
          <w:caps w:val="0"/>
          <w:color w:val="000000"/>
          <w:spacing w:val="0"/>
          <w:sz w:val="30"/>
          <w:szCs w:val="30"/>
          <w:shd w:val="clear" w:color="auto" w:fill="FFFFFF"/>
          <w:lang w:val="en-US" w:eastAsia="zh-CN"/>
        </w:rPr>
        <w:t>2</w:t>
      </w:r>
      <w:r>
        <w:rPr>
          <w:rFonts w:hint="eastAsia" w:ascii="仿宋_GB2312" w:hAnsi="仿宋_GB2312" w:eastAsia="仿宋_GB2312" w:cs="仿宋_GB2312"/>
          <w:i w:val="0"/>
          <w:caps w:val="0"/>
          <w:color w:val="000000"/>
          <w:spacing w:val="0"/>
          <w:sz w:val="30"/>
          <w:szCs w:val="30"/>
          <w:shd w:val="clear" w:color="auto" w:fill="FFFFFF"/>
        </w:rPr>
        <w:t>年局本级机关运行经费财政拨款预算</w:t>
      </w:r>
      <w:r>
        <w:rPr>
          <w:rFonts w:hint="eastAsia" w:ascii="仿宋_GB2312" w:hAnsi="仿宋_GB2312" w:eastAsia="仿宋_GB2312" w:cs="仿宋_GB2312"/>
          <w:i w:val="0"/>
          <w:caps w:val="0"/>
          <w:color w:val="000000"/>
          <w:spacing w:val="0"/>
          <w:sz w:val="30"/>
          <w:szCs w:val="30"/>
          <w:shd w:val="clear" w:color="auto" w:fill="FFFFFF"/>
          <w:lang w:val="en-US" w:eastAsia="zh-CN"/>
        </w:rPr>
        <w:t>96.84</w:t>
      </w:r>
      <w:r>
        <w:rPr>
          <w:rFonts w:hint="eastAsia" w:ascii="仿宋_GB2312" w:hAnsi="仿宋_GB2312" w:eastAsia="仿宋_GB2312" w:cs="仿宋_GB2312"/>
          <w:i w:val="0"/>
          <w:caps w:val="0"/>
          <w:color w:val="000000"/>
          <w:spacing w:val="0"/>
          <w:sz w:val="30"/>
          <w:szCs w:val="30"/>
          <w:shd w:val="clear" w:color="auto" w:fill="FFFFFF"/>
        </w:rPr>
        <w:t>万元，比202</w:t>
      </w:r>
      <w:r>
        <w:rPr>
          <w:rFonts w:hint="eastAsia" w:ascii="仿宋_GB2312" w:hAnsi="仿宋_GB2312" w:eastAsia="仿宋_GB2312" w:cs="仿宋_GB2312"/>
          <w:i w:val="0"/>
          <w:caps w:val="0"/>
          <w:color w:val="000000"/>
          <w:spacing w:val="0"/>
          <w:sz w:val="30"/>
          <w:szCs w:val="30"/>
          <w:shd w:val="clear" w:color="auto" w:fill="FFFFFF"/>
          <w:lang w:val="en-US" w:eastAsia="zh-CN"/>
        </w:rPr>
        <w:t>1</w:t>
      </w:r>
      <w:r>
        <w:rPr>
          <w:rFonts w:hint="eastAsia" w:ascii="仿宋_GB2312" w:hAnsi="仿宋_GB2312" w:eastAsia="仿宋_GB2312" w:cs="仿宋_GB2312"/>
          <w:i w:val="0"/>
          <w:caps w:val="0"/>
          <w:color w:val="000000"/>
          <w:spacing w:val="0"/>
          <w:sz w:val="30"/>
          <w:szCs w:val="30"/>
          <w:shd w:val="clear" w:color="auto" w:fill="FFFFFF"/>
        </w:rPr>
        <w:t>年增加</w:t>
      </w:r>
      <w:r>
        <w:rPr>
          <w:rFonts w:hint="eastAsia" w:ascii="仿宋_GB2312" w:hAnsi="仿宋_GB2312" w:eastAsia="仿宋_GB2312" w:cs="仿宋_GB2312"/>
          <w:i w:val="0"/>
          <w:caps w:val="0"/>
          <w:color w:val="000000"/>
          <w:spacing w:val="0"/>
          <w:sz w:val="30"/>
          <w:szCs w:val="30"/>
          <w:shd w:val="clear" w:color="auto" w:fill="FFFFFF"/>
          <w:lang w:val="en-US" w:eastAsia="zh-CN"/>
        </w:rPr>
        <w:t>1.9</w:t>
      </w:r>
      <w:r>
        <w:rPr>
          <w:rFonts w:hint="eastAsia" w:ascii="仿宋_GB2312" w:hAnsi="仿宋_GB2312" w:eastAsia="仿宋_GB2312" w:cs="仿宋_GB2312"/>
          <w:i w:val="0"/>
          <w:caps w:val="0"/>
          <w:color w:val="000000"/>
          <w:spacing w:val="0"/>
          <w:sz w:val="30"/>
          <w:szCs w:val="30"/>
          <w:shd w:val="clear" w:color="auto" w:fill="FFFFFF"/>
        </w:rPr>
        <w:t>万元。</w:t>
      </w:r>
    </w:p>
    <w:p>
      <w:pPr>
        <w:ind w:firstLine="636"/>
        <w:rPr>
          <w:rFonts w:hint="eastAsia" w:ascii="黑体" w:hAnsi="黑体" w:eastAsia="黑体" w:cs="黑体"/>
          <w:bCs/>
          <w:sz w:val="32"/>
          <w:szCs w:val="32"/>
        </w:rPr>
      </w:pPr>
      <w:bookmarkStart w:id="20" w:name="_Toc9077"/>
      <w:r>
        <w:rPr>
          <w:rFonts w:hint="eastAsia" w:ascii="黑体" w:hAnsi="黑体" w:eastAsia="黑体" w:cs="黑体"/>
          <w:bCs/>
          <w:sz w:val="32"/>
          <w:szCs w:val="32"/>
        </w:rPr>
        <w:t>四、政府采购情况</w:t>
      </w:r>
      <w:bookmarkEnd w:id="20"/>
    </w:p>
    <w:p>
      <w:pPr>
        <w:ind w:firstLine="636"/>
        <w:rPr>
          <w:rFonts w:hint="eastAsia" w:ascii="仿宋_GB2312" w:hAnsi="仿宋" w:eastAsia="仿宋_GB2312"/>
          <w:sz w:val="32"/>
          <w:szCs w:val="32"/>
        </w:rPr>
      </w:pPr>
      <w:r>
        <w:rPr>
          <w:rFonts w:hint="eastAsia" w:ascii="仿宋_GB2312" w:hAnsi="仿宋_GB2312" w:eastAsia="仿宋_GB2312" w:cs="仿宋_GB2312"/>
          <w:i w:val="0"/>
          <w:caps w:val="0"/>
          <w:color w:val="000000"/>
          <w:spacing w:val="0"/>
          <w:sz w:val="30"/>
          <w:szCs w:val="30"/>
          <w:shd w:val="clear" w:color="auto" w:fill="FFFFFF"/>
        </w:rPr>
        <w:t>202</w:t>
      </w:r>
      <w:r>
        <w:rPr>
          <w:rFonts w:hint="eastAsia" w:ascii="仿宋_GB2312" w:hAnsi="仿宋_GB2312" w:eastAsia="仿宋_GB2312" w:cs="仿宋_GB2312"/>
          <w:i w:val="0"/>
          <w:caps w:val="0"/>
          <w:color w:val="000000"/>
          <w:spacing w:val="0"/>
          <w:sz w:val="30"/>
          <w:szCs w:val="30"/>
          <w:shd w:val="clear" w:color="auto" w:fill="FFFFFF"/>
          <w:lang w:val="en-US" w:eastAsia="zh-CN"/>
        </w:rPr>
        <w:t>2</w:t>
      </w:r>
      <w:r>
        <w:rPr>
          <w:rFonts w:hint="eastAsia" w:ascii="仿宋_GB2312" w:hAnsi="仿宋_GB2312" w:eastAsia="仿宋_GB2312" w:cs="仿宋_GB2312"/>
          <w:i w:val="0"/>
          <w:caps w:val="0"/>
          <w:color w:val="000000"/>
          <w:spacing w:val="0"/>
          <w:sz w:val="30"/>
          <w:szCs w:val="30"/>
          <w:shd w:val="clear" w:color="auto" w:fill="FFFFFF"/>
        </w:rPr>
        <w:t>年大同市教育局</w:t>
      </w:r>
      <w:r>
        <w:rPr>
          <w:rFonts w:hint="eastAsia" w:ascii="仿宋_GB2312" w:hAnsi="仿宋_GB2312" w:eastAsia="仿宋_GB2312" w:cs="仿宋_GB2312"/>
          <w:i w:val="0"/>
          <w:caps w:val="0"/>
          <w:color w:val="000000"/>
          <w:spacing w:val="0"/>
          <w:sz w:val="30"/>
          <w:szCs w:val="30"/>
          <w:shd w:val="clear" w:color="auto" w:fill="FFFFFF"/>
          <w:lang w:eastAsia="zh-CN"/>
        </w:rPr>
        <w:t>局机关</w:t>
      </w:r>
      <w:r>
        <w:rPr>
          <w:rFonts w:hint="eastAsia" w:ascii="仿宋_GB2312" w:hAnsi="仿宋_GB2312" w:eastAsia="仿宋_GB2312" w:cs="仿宋_GB2312"/>
          <w:i w:val="0"/>
          <w:caps w:val="0"/>
          <w:color w:val="000000"/>
          <w:spacing w:val="0"/>
          <w:sz w:val="30"/>
          <w:szCs w:val="30"/>
          <w:shd w:val="clear" w:color="auto" w:fill="FFFFFF"/>
        </w:rPr>
        <w:t>政府采购预算总额723.5万元，</w:t>
      </w:r>
      <w:r>
        <w:rPr>
          <w:rFonts w:hint="eastAsia" w:ascii="仿宋_GB2312" w:hAnsi="仿宋" w:eastAsia="仿宋_GB2312"/>
          <w:sz w:val="32"/>
          <w:szCs w:val="32"/>
        </w:rPr>
        <w:t>其中：政府采购货物预算</w:t>
      </w:r>
      <w:r>
        <w:rPr>
          <w:rFonts w:hint="eastAsia" w:ascii="仿宋_GB2312" w:hAnsi="仿宋" w:eastAsia="仿宋_GB2312"/>
          <w:sz w:val="32"/>
          <w:szCs w:val="32"/>
          <w:lang w:val="en-US" w:eastAsia="zh-CN"/>
        </w:rPr>
        <w:t>492.04</w:t>
      </w:r>
      <w:r>
        <w:rPr>
          <w:rFonts w:hint="eastAsia" w:ascii="仿宋_GB2312" w:hAnsi="仿宋" w:eastAsia="仿宋_GB2312"/>
          <w:sz w:val="32"/>
          <w:szCs w:val="32"/>
        </w:rPr>
        <w:t>万元、政府采购工程预算</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万元、政府采购服务预算</w:t>
      </w:r>
      <w:r>
        <w:rPr>
          <w:rFonts w:hint="eastAsia" w:ascii="仿宋_GB2312" w:hAnsi="仿宋" w:eastAsia="仿宋_GB2312"/>
          <w:sz w:val="32"/>
          <w:szCs w:val="32"/>
          <w:lang w:val="en-US" w:eastAsia="zh-CN"/>
        </w:rPr>
        <w:t>231.46</w:t>
      </w:r>
      <w:r>
        <w:rPr>
          <w:rFonts w:hint="eastAsia" w:ascii="仿宋_GB2312" w:hAnsi="仿宋" w:eastAsia="仿宋_GB2312"/>
          <w:sz w:val="32"/>
          <w:szCs w:val="32"/>
        </w:rPr>
        <w:t>万元。</w:t>
      </w:r>
    </w:p>
    <w:p>
      <w:pPr>
        <w:ind w:firstLine="636"/>
        <w:rPr>
          <w:rFonts w:hint="eastAsia" w:ascii="黑体" w:hAnsi="黑体" w:eastAsia="黑体" w:cs="黑体"/>
          <w:bCs/>
          <w:sz w:val="32"/>
          <w:szCs w:val="32"/>
        </w:rPr>
      </w:pPr>
      <w:bookmarkStart w:id="21" w:name="_Toc4844"/>
      <w:r>
        <w:rPr>
          <w:rFonts w:hint="eastAsia" w:ascii="黑体" w:hAnsi="黑体" w:eastAsia="黑体" w:cs="黑体"/>
          <w:bCs/>
          <w:sz w:val="32"/>
          <w:szCs w:val="32"/>
          <w:lang w:val="en-US" w:eastAsia="zh-CN"/>
        </w:rPr>
        <w:t>五</w:t>
      </w:r>
      <w:r>
        <w:rPr>
          <w:rFonts w:hint="eastAsia" w:ascii="黑体" w:hAnsi="黑体" w:eastAsia="黑体" w:cs="黑体"/>
          <w:bCs/>
          <w:sz w:val="32"/>
          <w:szCs w:val="32"/>
        </w:rPr>
        <w:t>、</w:t>
      </w:r>
      <w:r>
        <w:rPr>
          <w:rFonts w:hint="eastAsia" w:ascii="黑体" w:hAnsi="黑体" w:eastAsia="黑体" w:cs="黑体"/>
          <w:bCs/>
          <w:sz w:val="32"/>
          <w:szCs w:val="32"/>
          <w:lang w:val="en-US" w:eastAsia="zh-CN"/>
        </w:rPr>
        <w:t>绩效管理情况</w:t>
      </w:r>
      <w:r>
        <w:rPr>
          <w:rFonts w:hint="eastAsia" w:ascii="黑体" w:hAnsi="黑体" w:eastAsia="黑体" w:cs="黑体"/>
          <w:bCs/>
          <w:sz w:val="32"/>
          <w:szCs w:val="32"/>
        </w:rPr>
        <w:t>：</w:t>
      </w:r>
      <w:bookmarkEnd w:id="21"/>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 w:lineRule="atLeast"/>
        <w:ind w:left="0" w:right="0" w:firstLine="420"/>
        <w:jc w:val="both"/>
        <w:rPr>
          <w:rFonts w:hint="eastAsia" w:ascii="仿宋_GB2312" w:hAnsi="仿宋_GB2312" w:eastAsia="仿宋_GB2312" w:cs="仿宋_GB2312"/>
          <w:i w:val="0"/>
          <w:caps w:val="0"/>
          <w:color w:val="000000"/>
          <w:spacing w:val="0"/>
          <w:sz w:val="30"/>
          <w:szCs w:val="30"/>
          <w:shd w:val="clear" w:color="auto" w:fill="FFFFFF"/>
        </w:rPr>
      </w:pPr>
      <w:r>
        <w:rPr>
          <w:rFonts w:hint="eastAsia" w:ascii="仿宋_GB2312" w:hAnsi="仿宋_GB2312" w:eastAsia="仿宋_GB2312" w:cs="仿宋_GB2312"/>
          <w:i w:val="0"/>
          <w:caps w:val="0"/>
          <w:color w:val="auto"/>
          <w:spacing w:val="0"/>
          <w:sz w:val="30"/>
          <w:szCs w:val="30"/>
          <w:shd w:val="clear" w:color="auto" w:fill="FFFFFF"/>
        </w:rPr>
        <w:t>202</w:t>
      </w:r>
      <w:r>
        <w:rPr>
          <w:rFonts w:hint="eastAsia" w:ascii="仿宋_GB2312" w:hAnsi="仿宋_GB2312" w:eastAsia="仿宋_GB2312" w:cs="仿宋_GB2312"/>
          <w:i w:val="0"/>
          <w:caps w:val="0"/>
          <w:color w:val="auto"/>
          <w:spacing w:val="0"/>
          <w:sz w:val="30"/>
          <w:szCs w:val="30"/>
          <w:shd w:val="clear" w:color="auto" w:fill="FFFFFF"/>
          <w:lang w:val="en-US" w:eastAsia="zh-CN"/>
        </w:rPr>
        <w:t>2</w:t>
      </w:r>
      <w:r>
        <w:rPr>
          <w:rFonts w:hint="eastAsia" w:ascii="仿宋_GB2312" w:hAnsi="仿宋_GB2312" w:eastAsia="仿宋_GB2312" w:cs="仿宋_GB2312"/>
          <w:i w:val="0"/>
          <w:caps w:val="0"/>
          <w:color w:val="auto"/>
          <w:spacing w:val="0"/>
          <w:sz w:val="30"/>
          <w:szCs w:val="30"/>
          <w:shd w:val="clear" w:color="auto" w:fill="FFFFFF"/>
        </w:rPr>
        <w:t>年度市财政对所有项目支出实行绩效目标管理，局机关项目共计16个涉及</w:t>
      </w:r>
      <w:r>
        <w:rPr>
          <w:rFonts w:hint="eastAsia" w:ascii="仿宋_GB2312" w:hAnsi="仿宋_GB2312" w:eastAsia="仿宋_GB2312" w:cs="仿宋_GB2312"/>
          <w:i w:val="0"/>
          <w:caps w:val="0"/>
          <w:color w:val="000000"/>
          <w:spacing w:val="0"/>
          <w:sz w:val="30"/>
          <w:szCs w:val="30"/>
          <w:shd w:val="clear" w:color="auto" w:fill="FFFFFF"/>
        </w:rPr>
        <w:t>当年拨款10229．17万元。我们高度重视绩效评价结果的应用工作，积极探索和建立一套与预算管理相结合、多渠道应用评价结果的有效机制，着力提高绩效意识和财政资金使用效益。</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 w:lineRule="atLeast"/>
        <w:ind w:left="0" w:right="0" w:firstLine="420"/>
        <w:jc w:val="both"/>
        <w:rPr>
          <w:rFonts w:hint="eastAsia" w:ascii="仿宋_GB2312" w:hAnsi="仿宋_GB2312" w:eastAsia="仿宋_GB2312" w:cs="仿宋_GB2312"/>
          <w:i w:val="0"/>
          <w:caps w:val="0"/>
          <w:color w:val="000000"/>
          <w:spacing w:val="0"/>
          <w:sz w:val="30"/>
          <w:szCs w:val="30"/>
          <w:shd w:val="clear" w:color="auto" w:fill="FFFFFF"/>
        </w:rPr>
      </w:pPr>
      <w:r>
        <w:rPr>
          <w:rFonts w:hint="eastAsia" w:ascii="仿宋_GB2312" w:hAnsi="仿宋_GB2312" w:eastAsia="仿宋_GB2312" w:cs="仿宋_GB2312"/>
          <w:i w:val="0"/>
          <w:caps w:val="0"/>
          <w:color w:val="000000"/>
          <w:spacing w:val="0"/>
          <w:sz w:val="30"/>
          <w:szCs w:val="30"/>
          <w:shd w:val="clear" w:color="auto" w:fill="FFFFFF"/>
          <w:lang w:eastAsia="zh-CN"/>
        </w:rPr>
        <w:drawing>
          <wp:inline distT="0" distB="0" distL="114300" distR="114300">
            <wp:extent cx="4400550" cy="5143500"/>
            <wp:effectExtent l="0" t="0" r="0" b="0"/>
            <wp:docPr id="5" name="图片 11" descr="截图-2022年6月2日 11时49分15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1" descr="截图-2022年6月2日 11时49分15秒"/>
                    <pic:cNvPicPr>
                      <a:picLocks noChangeAspect="1"/>
                    </pic:cNvPicPr>
                  </pic:nvPicPr>
                  <pic:blipFill>
                    <a:blip r:embed="rId17"/>
                    <a:stretch>
                      <a:fillRect/>
                    </a:stretch>
                  </pic:blipFill>
                  <pic:spPr>
                    <a:xfrm>
                      <a:off x="0" y="0"/>
                      <a:ext cx="4400550" cy="5143500"/>
                    </a:xfrm>
                    <a:prstGeom prst="rect">
                      <a:avLst/>
                    </a:prstGeom>
                    <a:noFill/>
                    <a:ln>
                      <a:noFill/>
                    </a:ln>
                  </pic:spPr>
                </pic:pic>
              </a:graphicData>
            </a:graphic>
          </wp:inline>
        </w:drawing>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 w:lineRule="atLeast"/>
        <w:ind w:left="0" w:right="0" w:firstLine="420"/>
        <w:jc w:val="both"/>
        <w:outlineLvl w:val="2"/>
        <w:rPr>
          <w:rFonts w:hint="eastAsia" w:ascii="黑体" w:hAnsi="黑体" w:eastAsia="黑体" w:cs="黑体"/>
          <w:bCs/>
          <w:sz w:val="32"/>
          <w:szCs w:val="32"/>
          <w:lang w:val="en-US" w:eastAsia="zh-CN"/>
        </w:rPr>
      </w:pPr>
      <w:bookmarkStart w:id="22" w:name="_Toc1602"/>
      <w:bookmarkStart w:id="23" w:name="_Toc5548"/>
      <w:r>
        <w:rPr>
          <w:rFonts w:hint="eastAsia" w:ascii="黑体" w:hAnsi="黑体" w:eastAsia="黑体" w:cs="黑体"/>
          <w:bCs/>
          <w:sz w:val="32"/>
          <w:szCs w:val="32"/>
          <w:lang w:val="en-US" w:eastAsia="zh-CN"/>
        </w:rPr>
        <w:t>六、</w:t>
      </w:r>
      <w:bookmarkEnd w:id="22"/>
      <w:r>
        <w:rPr>
          <w:rFonts w:hint="eastAsia" w:ascii="黑体" w:hAnsi="黑体" w:eastAsia="黑体" w:cs="黑体"/>
          <w:bCs/>
          <w:sz w:val="32"/>
          <w:szCs w:val="32"/>
          <w:lang w:val="en-US" w:eastAsia="zh-CN"/>
        </w:rPr>
        <w:t>国有资产占有使用情况</w:t>
      </w:r>
    </w:p>
    <w:p>
      <w:pPr>
        <w:ind w:firstLine="636"/>
        <w:rPr>
          <w:rFonts w:hint="eastAsia" w:ascii="黑体" w:hAnsi="黑体" w:eastAsia="黑体" w:cs="黑体"/>
          <w:bCs/>
          <w:sz w:val="32"/>
          <w:szCs w:val="32"/>
        </w:rPr>
        <w:sectPr>
          <w:footerReference r:id="rId4" w:type="default"/>
          <w:pgSz w:w="11906" w:h="16838"/>
          <w:pgMar w:top="1440" w:right="1800" w:bottom="1440" w:left="1800" w:header="851" w:footer="992" w:gutter="0"/>
          <w:pgNumType w:fmt="decimal" w:start="1"/>
          <w:cols w:space="720" w:num="1"/>
          <w:docGrid w:type="lines" w:linePitch="312" w:charSpace="0"/>
        </w:sectPr>
      </w:pPr>
    </w:p>
    <w:p>
      <w:pPr>
        <w:ind w:firstLine="636"/>
        <w:rPr>
          <w:rFonts w:hint="eastAsia" w:ascii="黑体" w:hAnsi="黑体" w:eastAsia="黑体" w:cs="黑体"/>
          <w:bCs/>
          <w:sz w:val="32"/>
          <w:szCs w:val="32"/>
        </w:rPr>
      </w:pP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1、车辆情况；</w:t>
      </w:r>
    </w:p>
    <w:p>
      <w:pPr>
        <w:ind w:firstLine="636"/>
        <w:rPr>
          <w:rFonts w:hint="eastAsia" w:ascii="仿宋_GB2312" w:hAnsi="仿宋_GB2312" w:eastAsia="仿宋_GB2312" w:cs="仿宋_GB2312"/>
          <w:i w:val="0"/>
          <w:caps w:val="0"/>
          <w:color w:val="000000"/>
          <w:spacing w:val="0"/>
          <w:sz w:val="30"/>
          <w:szCs w:val="30"/>
          <w:shd w:val="clear" w:color="auto" w:fill="FFFFFF"/>
        </w:rPr>
      </w:pPr>
      <w:r>
        <w:rPr>
          <w:rFonts w:hint="eastAsia" w:ascii="仿宋_GB2312" w:hAnsi="仿宋_GB2312" w:eastAsia="仿宋_GB2312" w:cs="仿宋_GB2312"/>
          <w:i w:val="0"/>
          <w:caps w:val="0"/>
          <w:color w:val="000000"/>
          <w:spacing w:val="0"/>
          <w:sz w:val="30"/>
          <w:szCs w:val="30"/>
          <w:shd w:val="clear" w:color="auto" w:fill="FFFFFF"/>
        </w:rPr>
        <w:t>公务用车制度改革后，局机关核定保留机要通信、应急公务工作用车1辆。</w:t>
      </w:r>
    </w:p>
    <w:p>
      <w:pPr>
        <w:numPr>
          <w:ilvl w:val="0"/>
          <w:numId w:val="1"/>
        </w:numPr>
        <w:ind w:firstLine="636"/>
        <w:rPr>
          <w:rFonts w:hint="eastAsia" w:ascii="仿宋_GB2312" w:hAnsi="仿宋" w:eastAsia="仿宋_GB2312"/>
          <w:sz w:val="32"/>
          <w:szCs w:val="32"/>
        </w:rPr>
      </w:pPr>
      <w:r>
        <w:rPr>
          <w:rFonts w:hint="eastAsia" w:ascii="仿宋_GB2312" w:hAnsi="仿宋" w:eastAsia="仿宋_GB2312"/>
          <w:sz w:val="32"/>
          <w:szCs w:val="32"/>
        </w:rPr>
        <w:t>房屋情况；</w:t>
      </w:r>
    </w:p>
    <w:p>
      <w:pPr>
        <w:numPr>
          <w:ilvl w:val="0"/>
          <w:numId w:val="1"/>
        </w:numPr>
        <w:ind w:firstLine="636"/>
        <w:rPr>
          <w:rFonts w:hint="eastAsia" w:ascii="仿宋" w:hAnsi="仿宋" w:eastAsia="仿宋"/>
          <w:sz w:val="32"/>
          <w:szCs w:val="32"/>
        </w:rPr>
      </w:pPr>
      <w:r>
        <w:rPr>
          <w:rFonts w:hint="eastAsia" w:ascii="仿宋_GB2312" w:hAnsi="仿宋" w:eastAsia="仿宋_GB2312"/>
          <w:sz w:val="32"/>
          <w:szCs w:val="32"/>
        </w:rPr>
        <w:t>其他国有资产占有使用情况</w:t>
      </w:r>
      <w:r>
        <w:rPr>
          <w:rFonts w:hint="eastAsia" w:ascii="仿宋" w:hAnsi="仿宋" w:eastAsia="仿宋"/>
          <w:sz w:val="32"/>
          <w:szCs w:val="32"/>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 w:lineRule="atLeast"/>
        <w:ind w:left="0" w:right="0" w:firstLine="420"/>
        <w:jc w:val="both"/>
        <w:outlineLvl w:val="2"/>
        <w:rPr>
          <w:rFonts w:hint="eastAsia" w:ascii="黑体" w:hAnsi="黑体" w:eastAsia="黑体" w:cs="黑体"/>
          <w:bCs/>
          <w:sz w:val="32"/>
          <w:szCs w:val="32"/>
          <w:lang w:val="en-US" w:eastAsia="zh-CN"/>
        </w:rPr>
      </w:pPr>
      <w:r>
        <w:rPr>
          <w:rFonts w:hint="eastAsia" w:ascii="黑体" w:hAnsi="黑体" w:eastAsia="黑体" w:cs="黑体"/>
          <w:bCs/>
          <w:sz w:val="32"/>
          <w:szCs w:val="32"/>
        </w:rPr>
        <w:t>七、</w:t>
      </w:r>
      <w:r>
        <w:rPr>
          <w:rFonts w:hint="eastAsia" w:ascii="黑体" w:hAnsi="黑体" w:eastAsia="黑体" w:cs="黑体"/>
          <w:bCs/>
          <w:sz w:val="32"/>
          <w:szCs w:val="32"/>
          <w:lang w:val="en-US" w:eastAsia="zh-CN"/>
        </w:rPr>
        <w:t>其他说明</w:t>
      </w:r>
    </w:p>
    <w:p>
      <w:pPr>
        <w:numPr>
          <w:numId w:val="0"/>
        </w:numPr>
        <w:ind w:firstLine="640" w:firstLineChars="200"/>
        <w:rPr>
          <w:rFonts w:hint="eastAsia" w:ascii="黑体" w:hAnsi="黑体" w:eastAsia="黑体"/>
          <w:sz w:val="32"/>
          <w:szCs w:val="32"/>
        </w:rPr>
      </w:pPr>
      <w:r>
        <w:rPr>
          <w:rFonts w:hint="eastAsia" w:ascii="仿宋_GB2312" w:hAnsi="仿宋" w:eastAsia="仿宋_GB2312"/>
          <w:sz w:val="32"/>
          <w:szCs w:val="32"/>
          <w:lang w:val="en-US" w:eastAsia="zh-CN"/>
        </w:rPr>
        <w:t>无</w:t>
      </w:r>
    </w:p>
    <w:p>
      <w:pPr>
        <w:ind w:firstLine="1600" w:firstLineChars="500"/>
        <w:jc w:val="both"/>
        <w:rPr>
          <w:rFonts w:hint="eastAsia" w:ascii="黑体" w:hAnsi="黑体" w:eastAsia="黑体"/>
          <w:sz w:val="32"/>
          <w:szCs w:val="32"/>
        </w:rPr>
      </w:pPr>
      <w:r>
        <w:rPr>
          <w:rFonts w:hint="eastAsia" w:ascii="黑体" w:hAnsi="黑体" w:eastAsia="黑体"/>
          <w:sz w:val="32"/>
          <w:szCs w:val="32"/>
        </w:rPr>
        <w:t>第四部分</w:t>
      </w:r>
      <w:r>
        <w:rPr>
          <w:rFonts w:hint="eastAsia" w:ascii="黑体" w:hAnsi="黑体" w:eastAsia="黑体"/>
          <w:sz w:val="32"/>
          <w:szCs w:val="32"/>
          <w:lang w:val="en-US" w:eastAsia="zh-CN"/>
        </w:rPr>
        <w:t xml:space="preserve">   </w:t>
      </w:r>
      <w:r>
        <w:rPr>
          <w:rFonts w:hint="eastAsia" w:ascii="黑体" w:hAnsi="黑体" w:eastAsia="黑体"/>
          <w:sz w:val="32"/>
          <w:szCs w:val="32"/>
        </w:rPr>
        <w:t>名词解释</w:t>
      </w:r>
      <w:bookmarkEnd w:id="23"/>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 w:lineRule="atLeast"/>
        <w:ind w:left="0" w:right="0" w:firstLine="420"/>
        <w:jc w:val="both"/>
        <w:rPr>
          <w:rFonts w:hint="eastAsia" w:ascii="仿宋_GB2312" w:hAnsi="仿宋_GB2312" w:eastAsia="仿宋_GB2312" w:cs="仿宋_GB2312"/>
          <w:i w:val="0"/>
          <w:caps w:val="0"/>
          <w:color w:val="000000"/>
          <w:spacing w:val="0"/>
          <w:sz w:val="30"/>
          <w:szCs w:val="30"/>
        </w:rPr>
      </w:pPr>
      <w:r>
        <w:rPr>
          <w:rFonts w:hint="eastAsia" w:ascii="仿宋_GB2312" w:hAnsi="仿宋_GB2312" w:eastAsia="仿宋_GB2312" w:cs="仿宋_GB2312"/>
          <w:i w:val="0"/>
          <w:caps w:val="0"/>
          <w:color w:val="000000"/>
          <w:spacing w:val="0"/>
          <w:sz w:val="30"/>
          <w:szCs w:val="30"/>
          <w:shd w:val="clear" w:color="auto" w:fill="FFFFFF"/>
        </w:rPr>
        <w:t>（一）基本支出：指为保障机构正常运转、完成日常工作任务而发生的人员支出和公用支出。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 w:lineRule="atLeast"/>
        <w:ind w:left="0" w:right="0" w:firstLine="420"/>
        <w:jc w:val="both"/>
        <w:rPr>
          <w:rFonts w:hint="eastAsia" w:ascii="仿宋_GB2312" w:hAnsi="仿宋_GB2312" w:eastAsia="仿宋_GB2312" w:cs="仿宋_GB2312"/>
          <w:i w:val="0"/>
          <w:caps w:val="0"/>
          <w:color w:val="000000"/>
          <w:spacing w:val="0"/>
          <w:sz w:val="30"/>
          <w:szCs w:val="30"/>
        </w:rPr>
      </w:pPr>
      <w:r>
        <w:rPr>
          <w:rFonts w:hint="eastAsia" w:ascii="仿宋_GB2312" w:hAnsi="仿宋_GB2312" w:eastAsia="仿宋_GB2312" w:cs="仿宋_GB2312"/>
          <w:i w:val="0"/>
          <w:caps w:val="0"/>
          <w:color w:val="000000"/>
          <w:spacing w:val="0"/>
          <w:sz w:val="30"/>
          <w:szCs w:val="30"/>
          <w:shd w:val="clear" w:color="auto" w:fill="FFFFFF"/>
        </w:rPr>
        <w:t>（二）项目支出：指在基本支出之外为完成特定行政任务和事业发展目标所发生的支出。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 w:lineRule="atLeast"/>
        <w:ind w:left="0" w:right="0" w:firstLine="420"/>
        <w:jc w:val="both"/>
        <w:rPr>
          <w:rFonts w:hint="eastAsia" w:ascii="仿宋_GB2312" w:hAnsi="仿宋_GB2312" w:eastAsia="仿宋_GB2312" w:cs="仿宋_GB2312"/>
          <w:i w:val="0"/>
          <w:caps w:val="0"/>
          <w:color w:val="000000"/>
          <w:spacing w:val="0"/>
          <w:sz w:val="30"/>
          <w:szCs w:val="30"/>
        </w:rPr>
      </w:pPr>
      <w:r>
        <w:rPr>
          <w:rFonts w:hint="eastAsia" w:ascii="仿宋_GB2312" w:hAnsi="仿宋_GB2312" w:eastAsia="仿宋_GB2312" w:cs="仿宋_GB2312"/>
          <w:i w:val="0"/>
          <w:caps w:val="0"/>
          <w:color w:val="000000"/>
          <w:spacing w:val="0"/>
          <w:sz w:val="30"/>
          <w:szCs w:val="30"/>
          <w:shd w:val="clear" w:color="auto" w:fill="FFFFFF"/>
        </w:rPr>
        <w:t>（三）“三公”经费：指省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 w:lineRule="atLeast"/>
        <w:ind w:left="0" w:right="0" w:firstLine="420"/>
        <w:jc w:val="both"/>
        <w:rPr>
          <w:rFonts w:hint="eastAsia" w:ascii="仿宋_GB2312" w:hAnsi="仿宋_GB2312" w:eastAsia="仿宋_GB2312" w:cs="仿宋_GB2312"/>
          <w:i w:val="0"/>
          <w:caps w:val="0"/>
          <w:color w:val="000000"/>
          <w:spacing w:val="0"/>
          <w:sz w:val="30"/>
          <w:szCs w:val="30"/>
        </w:rPr>
      </w:pPr>
      <w:r>
        <w:rPr>
          <w:rFonts w:hint="eastAsia" w:ascii="仿宋_GB2312" w:hAnsi="仿宋_GB2312" w:eastAsia="仿宋_GB2312" w:cs="仿宋_GB2312"/>
          <w:i w:val="0"/>
          <w:caps w:val="0"/>
          <w:color w:val="000000"/>
          <w:spacing w:val="0"/>
          <w:sz w:val="30"/>
          <w:szCs w:val="30"/>
          <w:shd w:val="clear" w:color="auto" w:fill="FFFFFF"/>
        </w:rPr>
        <w:t>（四）机关运行经费：指行政单位和参照公务员法管理的事业单位使用一般公共预算安排的基本支出中的日常公用经费支出。</w:t>
      </w:r>
    </w:p>
    <w:p>
      <w:pPr>
        <w:rPr>
          <w:rFonts w:hint="eastAsia" w:ascii="仿宋_GB2312" w:hAnsi="仿宋_GB2312" w:eastAsia="仿宋_GB2312" w:cs="仿宋_GB2312"/>
          <w:sz w:val="30"/>
          <w:szCs w:val="30"/>
        </w:rPr>
      </w:pPr>
    </w:p>
    <w:p/>
    <w:sectPr>
      <w:footerReference r:id="rId5"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auto"/>
    <w:pitch w:val="default"/>
    <w:sig w:usb0="00000203" w:usb1="288F0000" w:usb2="00000006" w:usb3="00000000" w:csb0="00040001" w:csb1="00000000"/>
  </w:font>
  <w:font w:name="等线 Light">
    <w:panose1 w:val="02010600030101010101"/>
    <w:charset w:val="86"/>
    <w:family w:val="auto"/>
    <w:pitch w:val="default"/>
    <w:sig w:usb0="A00002BF" w:usb1="38CF7CFA" w:usb2="00000016" w:usb3="00000000" w:csb0="0004000F" w:csb1="00000000"/>
  </w:font>
  <w:font w:name="华文琥珀">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隶书">
    <w:panose1 w:val="02010509060101010101"/>
    <w:charset w:val="86"/>
    <w:family w:val="auto"/>
    <w:pitch w:val="default"/>
    <w:sig w:usb0="00000001" w:usb1="080E0000" w:usb2="00000000" w:usb3="00000000" w:csb0="00040000" w:csb1="00000000"/>
  </w:font>
  <w:font w:name="Malgun Gothic">
    <w:panose1 w:val="020B0503020000020004"/>
    <w:charset w:val="81"/>
    <w:family w:val="auto"/>
    <w:pitch w:val="default"/>
    <w:sig w:usb0="9000002F" w:usb1="29D77CFB" w:usb2="00000012" w:usb3="00000000" w:csb0="00080001" w:csb1="00000000"/>
  </w:font>
  <w:font w:name="Bell MT">
    <w:panose1 w:val="02020503060305020303"/>
    <w:charset w:val="00"/>
    <w:family w:val="auto"/>
    <w:pitch w:val="default"/>
    <w:sig w:usb0="00000003" w:usb1="00000000" w:usb2="00000000" w:usb3="00000000" w:csb0="20000001" w:csb1="00000000"/>
  </w:font>
  <w:font w:name="华文新魏">
    <w:panose1 w:val="02010800040101010101"/>
    <w:charset w:val="86"/>
    <w:family w:val="auto"/>
    <w:pitch w:val="default"/>
    <w:sig w:usb0="00000001" w:usb1="080F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hwhgLd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iHCGAt0CAAAmBgAADgAAAAAAAAABACAAAAAfAQAAZHJzL2Uyb0RvYy54bWxQSwUG&#10;AAAAAAYABgBZAQAAbgY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B21519"/>
    <w:multiLevelType w:val="singleLevel"/>
    <w:tmpl w:val="70B21519"/>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2MDU2NmQ3NDBjMGM5NWFiNmQzMDJlM2ZlMjNhODIifQ=="/>
  </w:docVars>
  <w:rsids>
    <w:rsidRoot w:val="7C6940F5"/>
    <w:rsid w:val="6424218B"/>
    <w:rsid w:val="7C6940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toc 3"/>
    <w:basedOn w:val="1"/>
    <w:next w:val="1"/>
    <w:uiPriority w:val="0"/>
    <w:pPr>
      <w:ind w:left="840" w:leftChars="400"/>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uiPriority w:val="0"/>
  </w:style>
  <w:style w:type="paragraph" w:styleId="6">
    <w:name w:val="toc 2"/>
    <w:basedOn w:val="1"/>
    <w:next w:val="1"/>
    <w:uiPriority w:val="0"/>
    <w:pPr>
      <w:ind w:left="420" w:leftChars="200"/>
    </w:pPr>
  </w:style>
  <w:style w:type="paragraph" w:styleId="7">
    <w:name w:val="Normal (Web)"/>
    <w:basedOn w:val="1"/>
    <w:uiPriority w:val="0"/>
    <w:pPr>
      <w:spacing w:before="100" w:beforeAutospacing="1" w:after="100" w:afterAutospacing="1"/>
      <w:ind w:left="0" w:right="0"/>
      <w:jc w:val="left"/>
    </w:pPr>
    <w:rPr>
      <w:kern w:val="0"/>
      <w:sz w:val="24"/>
      <w:lang w:val="en-US" w:eastAsia="zh-CN" w:bidi="ar"/>
    </w:rPr>
  </w:style>
  <w:style w:type="paragraph" w:customStyle="1" w:styleId="10">
    <w:name w:val="WPSOffice手动目录 1"/>
    <w:uiPriority w:val="0"/>
    <w:pPr>
      <w:ind w:leftChars="0"/>
    </w:pPr>
    <w:rPr>
      <w:sz w:val="20"/>
      <w:szCs w:val="20"/>
    </w:rPr>
  </w:style>
  <w:style w:type="paragraph" w:customStyle="1" w:styleId="11">
    <w:name w:val="WPSOffice手动目录 2"/>
    <w:uiPriority w:val="0"/>
    <w:pPr>
      <w:ind w:leftChars="200"/>
    </w:pPr>
    <w:rPr>
      <w:sz w:val="20"/>
      <w:szCs w:val="20"/>
    </w:rPr>
  </w:style>
  <w:style w:type="paragraph" w:customStyle="1" w:styleId="12">
    <w:name w:val="WPSOffice手动目录 3"/>
    <w:uiPriority w:val="0"/>
    <w:pPr>
      <w:ind w:leftChars="400"/>
    </w:pPr>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2946</Words>
  <Characters>3278</Characters>
  <Lines>0</Lines>
  <Paragraphs>0</Paragraphs>
  <TotalTime>7</TotalTime>
  <ScaleCrop>false</ScaleCrop>
  <LinksUpToDate>false</LinksUpToDate>
  <CharactersWithSpaces>9382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2023-09-28T02:23:00Z</dcterms:created>
  <dc:creator>~ing</dc:creator>
  <cp:lastModifiedBy>~ing</cp:lastModifiedBy>
  <dcterms:modified xsi:type="dcterms:W3CDTF">2023-09-28T03:37:39Z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22A8FD9EC52B4CA58E88B1846E0812DF_11</vt:lpwstr>
  </property>
</Properties>
</file>