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2357" w:right="427" w:hanging="1924"/>
        <w:spacing w:before="121" w:line="252" w:lineRule="auto"/>
        <w:outlineLvl w:val="0"/>
        <w:rPr>
          <w:sz w:val="43"/>
          <w:szCs w:val="43"/>
        </w:rPr>
      </w:pPr>
      <w:r>
        <w:rPr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lim="0"/>
          </w14:textOutline>
          <w:spacing w:val="9"/>
        </w:rPr>
        <w:t>大同市煤炭清洁高效利用研究所筹备处</w:t>
      </w:r>
      <w:r>
        <w:rPr>
          <w:sz w:val="43"/>
          <w:szCs w:val="43"/>
          <w:spacing w:val="8"/>
        </w:rPr>
        <w:t xml:space="preserve"> </w:t>
      </w:r>
      <w:r>
        <w:rPr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lim="0"/>
          </w14:textOutline>
          <w:spacing w:val="6"/>
        </w:rPr>
        <w:t>2021</w:t>
      </w:r>
      <w:r>
        <w:rPr>
          <w:sz w:val="43"/>
          <w:szCs w:val="43"/>
          <w:spacing w:val="-93"/>
        </w:rPr>
        <w:t xml:space="preserve"> </w:t>
      </w:r>
      <w:r>
        <w:rPr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lim="0"/>
          </w14:textOutline>
          <w:spacing w:val="6"/>
        </w:rPr>
        <w:t>年度决算公开</w:t>
      </w:r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sdt>
      <w:sdtPr>
        <w:rPr>
          <w:rFonts w:ascii="SimSun" w:hAnsi="SimSun" w:eastAsia="SimSun" w:cs="SimSun"/>
          <w:sz w:val="31"/>
          <w:szCs w:val="31"/>
        </w:rPr>
        <w:docPartObj>
          <w:docPartGallery w:val="Table of Contents"/>
          <w:docPartUnique/>
        </w:docPartObj>
      </w:sdtPr>
      <w:sdtEndPr>
        <w:rPr>
          <w:rFonts w:ascii="Times New Roman" w:hAnsi="Times New Roman" w:eastAsia="Times New Roman" w:cs="Times New Roman"/>
          <w:sz w:val="31"/>
          <w:szCs w:val="31"/>
        </w:rPr>
      </w:sdtEndPr>
      <w:sdtContent>
        <w:p>
          <w:pPr>
            <w:pStyle w:val="BodyText"/>
            <w:ind w:left="4131"/>
            <w:spacing w:before="100" w:line="227" w:lineRule="auto"/>
            <w:rPr/>
          </w:pPr>
          <w:r>
            <w:rPr>
              <w:spacing w:val="-28"/>
            </w:rPr>
            <w:t>目录</w:t>
          </w:r>
        </w:p>
        <w:p>
          <w:pPr>
            <w:pStyle w:val="BodyText"/>
            <w:ind w:left="446"/>
            <w:spacing w:before="242" w:line="190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hyperlink w:history="true" w:anchor="bookmark1">
            <w:r>
              <w:rPr>
                <w:spacing w:val="7"/>
              </w:rPr>
              <w:t>第一部分 概况</w:t>
            </w:r>
            <w:r>
              <w:rPr>
                <w:spacing w:val="-91"/>
              </w:rPr>
              <w:t xml:space="preserve"> </w:t>
            </w:r>
            <w:r>
              <w:rPr/>
              <w:tab/>
            </w:r>
            <w:r>
              <w:rPr>
                <w:rFonts w:ascii="Times New Roman" w:hAnsi="Times New Roman" w:eastAsia="Times New Roman" w:cs="Times New Roman"/>
                <w:spacing w:val="27"/>
                <w:w w:val="134"/>
              </w:rPr>
              <w:t>2</w:t>
            </w:r>
          </w:hyperlink>
        </w:p>
        <w:p>
          <w:pPr>
            <w:pStyle w:val="BodyText"/>
            <w:ind w:left="451"/>
            <w:spacing w:before="304" w:line="190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hyperlink w:history="true" w:anchor="bookmark2">
            <w:r>
              <w:rPr>
                <w:spacing w:val="7"/>
              </w:rPr>
              <w:t>一、主要职能</w:t>
            </w:r>
            <w:r>
              <w:rPr/>
              <w:tab/>
            </w:r>
            <w:r>
              <w:rPr>
                <w:rFonts w:ascii="Times New Roman" w:hAnsi="Times New Roman" w:eastAsia="Times New Roman" w:cs="Times New Roman"/>
                <w:spacing w:val="4"/>
              </w:rPr>
              <w:t>2</w:t>
            </w:r>
          </w:hyperlink>
        </w:p>
        <w:p>
          <w:pPr>
            <w:pStyle w:val="BodyText"/>
            <w:ind w:left="451"/>
            <w:spacing w:before="305" w:line="190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hyperlink w:history="true" w:anchor="bookmark3">
            <w:r>
              <w:rPr>
                <w:spacing w:val="7"/>
              </w:rPr>
              <w:t>二、机构设置情况</w:t>
            </w:r>
            <w:r>
              <w:rPr>
                <w:spacing w:val="-88"/>
              </w:rPr>
              <w:t xml:space="preserve"> </w:t>
            </w:r>
            <w:r>
              <w:rPr/>
              <w:tab/>
            </w:r>
            <w:r>
              <w:rPr>
                <w:rFonts w:ascii="Times New Roman" w:hAnsi="Times New Roman" w:eastAsia="Times New Roman" w:cs="Times New Roman"/>
                <w:spacing w:val="26"/>
                <w:w w:val="131"/>
              </w:rPr>
              <w:t>2</w:t>
            </w:r>
          </w:hyperlink>
        </w:p>
        <w:p>
          <w:pPr>
            <w:pStyle w:val="BodyText"/>
            <w:ind w:left="446"/>
            <w:spacing w:before="305" w:line="190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hyperlink w:history="true" w:anchor="bookmark4">
            <w:r>
              <w:rPr>
                <w:spacing w:val="7"/>
              </w:rPr>
              <w:t>第二部分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2021 </w:t>
            </w:r>
            <w:r>
              <w:rPr>
                <w:spacing w:val="7"/>
              </w:rPr>
              <w:t>年度部门决算报表（表格见附件）</w:t>
            </w:r>
            <w:r>
              <w:rPr>
                <w:spacing w:val="-65"/>
              </w:rPr>
              <w:t xml:space="preserve"> </w:t>
            </w:r>
            <w:r>
              <w:rPr/>
              <w:tab/>
            </w:r>
            <w:r>
              <w:rPr>
                <w:rFonts w:ascii="Times New Roman" w:hAnsi="Times New Roman" w:eastAsia="Times New Roman" w:cs="Times New Roman"/>
                <w:spacing w:val="20"/>
              </w:rPr>
              <w:t>2</w:t>
            </w:r>
          </w:hyperlink>
        </w:p>
        <w:p>
          <w:pPr>
            <w:pStyle w:val="BodyText"/>
            <w:ind w:left="446"/>
            <w:spacing w:before="305" w:line="190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hyperlink w:history="true" w:anchor="bookmark5">
            <w:r>
              <w:rPr>
                <w:spacing w:val="7"/>
              </w:rPr>
              <w:t>第三部分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2021 </w:t>
            </w:r>
            <w:r>
              <w:rPr>
                <w:spacing w:val="7"/>
              </w:rPr>
              <w:t>年度部门决算情况说明</w:t>
            </w:r>
            <w:r>
              <w:rPr>
                <w:spacing w:val="-79"/>
              </w:rPr>
              <w:t xml:space="preserve"> </w:t>
            </w:r>
            <w:r>
              <w:rPr/>
              <w:tab/>
            </w:r>
            <w:r>
              <w:rPr>
                <w:rFonts w:ascii="Times New Roman" w:hAnsi="Times New Roman" w:eastAsia="Times New Roman" w:cs="Times New Roman"/>
                <w:spacing w:val="14"/>
                <w:w w:val="116"/>
              </w:rPr>
              <w:t>2</w:t>
            </w:r>
          </w:hyperlink>
        </w:p>
        <w:p>
          <w:pPr>
            <w:pStyle w:val="BodyText"/>
            <w:ind w:left="451"/>
            <w:spacing w:before="305" w:line="190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hyperlink w:history="true" w:anchor="bookmark6">
            <w:r>
              <w:rPr>
                <w:spacing w:val="8"/>
              </w:rPr>
              <w:t>一、收入支出决算总体情况说明</w:t>
            </w:r>
            <w:r>
              <w:rPr>
                <w:spacing w:val="-84"/>
              </w:rPr>
              <w:t xml:space="preserve"> </w:t>
            </w:r>
            <w:r>
              <w:rPr/>
              <w:tab/>
            </w:r>
            <w:r>
              <w:rPr>
                <w:rFonts w:ascii="Times New Roman" w:hAnsi="Times New Roman" w:eastAsia="Times New Roman" w:cs="Times New Roman"/>
                <w:spacing w:val="25"/>
                <w:w w:val="116"/>
              </w:rPr>
              <w:t>3</w:t>
            </w:r>
          </w:hyperlink>
        </w:p>
        <w:p>
          <w:pPr>
            <w:pStyle w:val="BodyText"/>
            <w:ind w:left="451"/>
            <w:spacing w:before="305" w:line="190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hyperlink w:history="true" w:anchor="bookmark7">
            <w:r>
              <w:rPr>
                <w:spacing w:val="8"/>
              </w:rPr>
              <w:t>二、收入决算情况说明</w:t>
            </w:r>
            <w:r>
              <w:rPr>
                <w:spacing w:val="-91"/>
              </w:rPr>
              <w:t xml:space="preserve"> </w:t>
            </w:r>
            <w:r>
              <w:rPr/>
              <w:tab/>
            </w:r>
            <w:r>
              <w:rPr>
                <w:rFonts w:ascii="Times New Roman" w:hAnsi="Times New Roman" w:eastAsia="Times New Roman" w:cs="Times New Roman"/>
                <w:spacing w:val="27"/>
                <w:w w:val="125"/>
              </w:rPr>
              <w:t>3</w:t>
            </w:r>
          </w:hyperlink>
        </w:p>
        <w:p>
          <w:pPr>
            <w:pStyle w:val="BodyText"/>
            <w:ind w:left="446"/>
            <w:spacing w:before="305" w:line="190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hyperlink w:history="true" w:anchor="bookmark8">
            <w:r>
              <w:rPr>
                <w:spacing w:val="8"/>
              </w:rPr>
              <w:t>三、支出决算情况说明</w:t>
            </w:r>
            <w:r>
              <w:rPr>
                <w:spacing w:val="-86"/>
              </w:rPr>
              <w:t xml:space="preserve"> </w:t>
            </w:r>
            <w:r>
              <w:rPr/>
              <w:tab/>
            </w:r>
            <w:r>
              <w:rPr>
                <w:rFonts w:ascii="Times New Roman" w:hAnsi="Times New Roman" w:eastAsia="Times New Roman" w:cs="Times New Roman"/>
                <w:spacing w:val="27"/>
                <w:w w:val="125"/>
              </w:rPr>
              <w:t>3</w:t>
            </w:r>
          </w:hyperlink>
        </w:p>
        <w:p>
          <w:pPr>
            <w:pStyle w:val="BodyText"/>
            <w:ind w:left="476"/>
            <w:spacing w:before="305" w:line="190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hyperlink w:history="true" w:anchor="bookmark9">
            <w:r>
              <w:rPr>
                <w:spacing w:val="7"/>
              </w:rPr>
              <w:t>四、财政拨款收入支出决算总体情况说明</w:t>
            </w:r>
            <w:r>
              <w:rPr/>
              <w:tab/>
            </w:r>
            <w:r>
              <w:rPr>
                <w:rFonts w:ascii="Times New Roman" w:hAnsi="Times New Roman" w:eastAsia="Times New Roman" w:cs="Times New Roman"/>
                <w:spacing w:val="35"/>
              </w:rPr>
              <w:t>3</w:t>
            </w:r>
          </w:hyperlink>
        </w:p>
        <w:p>
          <w:pPr>
            <w:pStyle w:val="BodyText"/>
            <w:ind w:left="451"/>
            <w:spacing w:before="305" w:line="190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hyperlink w:history="true" w:anchor="bookmark10">
            <w:r>
              <w:rPr>
                <w:spacing w:val="9"/>
              </w:rPr>
              <w:t>五、一般公共预算财政拨款支出决算情况说明</w:t>
            </w:r>
            <w:r>
              <w:rPr>
                <w:spacing w:val="-92"/>
              </w:rPr>
              <w:t xml:space="preserve"> </w:t>
            </w:r>
            <w:r>
              <w:rPr/>
              <w:tab/>
            </w:r>
            <w:r>
              <w:rPr>
                <w:rFonts w:ascii="Times New Roman" w:hAnsi="Times New Roman" w:eastAsia="Times New Roman" w:cs="Times New Roman"/>
                <w:spacing w:val="26"/>
              </w:rPr>
              <w:t>3</w:t>
            </w:r>
          </w:hyperlink>
        </w:p>
        <w:p>
          <w:pPr>
            <w:pStyle w:val="BodyText"/>
            <w:ind w:left="449"/>
            <w:spacing w:before="305" w:line="190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hyperlink w:history="true" w:anchor="bookmark11">
            <w:r>
              <w:rPr>
                <w:spacing w:val="9"/>
              </w:rPr>
              <w:t>六、一般公共预算财政拨款基本支出决算情况说明</w:t>
            </w:r>
            <w:r>
              <w:rPr>
                <w:spacing w:val="-87"/>
              </w:rPr>
              <w:t xml:space="preserve"> </w:t>
            </w:r>
            <w:r>
              <w:rPr/>
              <w:tab/>
            </w:r>
            <w:r>
              <w:rPr>
                <w:rFonts w:ascii="Times New Roman" w:hAnsi="Times New Roman" w:eastAsia="Times New Roman" w:cs="Times New Roman"/>
                <w:spacing w:val="18"/>
              </w:rPr>
              <w:t>4</w:t>
            </w:r>
          </w:hyperlink>
        </w:p>
        <w:p>
          <w:pPr>
            <w:pStyle w:val="BodyText"/>
            <w:ind w:right="13"/>
            <w:spacing w:before="305" w:line="225" w:lineRule="auto"/>
            <w:jc w:val="right"/>
            <w:rPr/>
          </w:pPr>
          <w:hyperlink w:history="true" w:anchor="bookmark12">
            <w:r>
              <w:rPr>
                <w:spacing w:val="5"/>
              </w:rPr>
              <w:t>七、一般公共预算财政拨款“三公”经费支出决算情</w:t>
            </w:r>
            <w:r>
              <w:rPr>
                <w:spacing w:val="4"/>
              </w:rPr>
              <w:t>况说</w:t>
            </w:r>
          </w:hyperlink>
        </w:p>
        <w:p>
          <w:pPr>
            <w:pStyle w:val="BodyText"/>
            <w:ind w:left="476"/>
            <w:spacing w:before="246" w:line="225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r>
            <w:rPr>
              <w:spacing w:val="-34"/>
            </w:rPr>
            <w:t>明</w:t>
          </w:r>
          <w:r>
            <w:rPr>
              <w:spacing w:val="-92"/>
            </w:rPr>
            <w:t xml:space="preserve"> </w:t>
          </w:r>
          <w:r>
            <w:rPr/>
            <w:tab/>
          </w:r>
          <w:hyperlink w:history="true" w:anchor="bookmark13">
            <w:r>
              <w:rPr>
                <w:rFonts w:ascii="Times New Roman" w:hAnsi="Times New Roman" w:eastAsia="Times New Roman" w:cs="Times New Roman"/>
                <w:spacing w:val="23"/>
              </w:rPr>
              <w:t>4</w:t>
            </w:r>
          </w:hyperlink>
        </w:p>
        <w:p>
          <w:pPr>
            <w:pStyle w:val="BodyText"/>
            <w:ind w:left="451"/>
            <w:spacing w:before="246" w:line="190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hyperlink w:history="true" w:anchor="bookmark14">
            <w:r>
              <w:rPr>
                <w:spacing w:val="8"/>
              </w:rPr>
              <w:t>八、其他重要事项情况说明</w:t>
            </w:r>
            <w:r>
              <w:rPr/>
              <w:tab/>
            </w:r>
            <w:r>
              <w:rPr>
                <w:rFonts w:ascii="Times New Roman" w:hAnsi="Times New Roman" w:eastAsia="Times New Roman" w:cs="Times New Roman"/>
                <w:spacing w:val="29"/>
                <w:w w:val="119"/>
              </w:rPr>
              <w:t>5</w:t>
            </w:r>
          </w:hyperlink>
        </w:p>
        <w:p>
          <w:pPr>
            <w:pStyle w:val="BodyText"/>
            <w:ind w:left="446"/>
            <w:spacing w:before="305" w:line="225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hyperlink w:history="true" w:anchor="bookmark15">
            <w:r>
              <w:rPr>
                <w:spacing w:val="7"/>
              </w:rPr>
              <w:t>第四部分 名词解释</w:t>
            </w:r>
            <w:r>
              <w:rPr>
                <w:spacing w:val="-84"/>
              </w:rPr>
              <w:t xml:space="preserve"> </w:t>
            </w:r>
            <w:r>
              <w:rPr/>
              <w:tab/>
            </w:r>
            <w:r>
              <w:rPr>
                <w:rFonts w:ascii="Times New Roman" w:hAnsi="Times New Roman" w:eastAsia="Times New Roman" w:cs="Times New Roman"/>
                <w:spacing w:val="37"/>
              </w:rPr>
              <w:t>13</w:t>
            </w:r>
          </w:hyperlink>
        </w:p>
      </w:sdtContent>
    </w:sdt>
    <w:p>
      <w:pPr>
        <w:spacing w:line="225" w:lineRule="auto"/>
        <w:sectPr>
          <w:pgSz w:w="11906" w:h="16839"/>
          <w:pgMar w:top="1431" w:right="1785" w:bottom="0" w:left="1785" w:header="0" w:footer="0" w:gutter="0"/>
        </w:sectPr>
        <w:rPr>
          <w:rFonts w:ascii="Times New Roman" w:hAnsi="Times New Roman" w:eastAsia="Times New Roman" w:cs="Times New Roman"/>
        </w:rPr>
      </w:pPr>
    </w:p>
    <w:p>
      <w:pPr>
        <w:pStyle w:val="BodyText"/>
        <w:ind w:left="32"/>
        <w:spacing w:before="96" w:line="223" w:lineRule="auto"/>
        <w:outlineLvl w:val="0"/>
        <w:rPr>
          <w:sz w:val="47"/>
          <w:szCs w:val="47"/>
        </w:rPr>
      </w:pPr>
      <w:bookmarkStart w:name="bookmark1" w:id="1"/>
      <w:bookmarkEnd w:id="1"/>
      <w:bookmarkStart w:name="bookmark2" w:id="2"/>
      <w:bookmarkEnd w:id="2"/>
      <w:r>
        <w:rPr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第一部分</w:t>
      </w:r>
      <w:r>
        <w:rPr>
          <w:sz w:val="47"/>
          <w:szCs w:val="47"/>
          <w:spacing w:val="7"/>
        </w:rPr>
        <w:t xml:space="preserve"> </w:t>
      </w:r>
      <w:r>
        <w:rPr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概况</w:t>
      </w:r>
    </w:p>
    <w:p>
      <w:pPr>
        <w:spacing w:line="317" w:lineRule="auto"/>
        <w:rPr>
          <w:rFonts w:ascii="Arial"/>
          <w:sz w:val="21"/>
        </w:rPr>
      </w:pPr>
      <w:r/>
    </w:p>
    <w:p>
      <w:pPr>
        <w:pStyle w:val="BodyText"/>
        <w:ind w:left="31"/>
        <w:spacing w:before="100" w:line="226" w:lineRule="auto"/>
        <w:outlineLvl w:val="1"/>
        <w:rPr/>
      </w:pPr>
      <w:r>
        <w:rPr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一、主要职能</w:t>
      </w:r>
    </w:p>
    <w:p>
      <w:pPr>
        <w:spacing w:line="441" w:lineRule="auto"/>
        <w:rPr>
          <w:rFonts w:ascii="Arial"/>
          <w:sz w:val="21"/>
        </w:rPr>
      </w:pPr>
      <w:r/>
    </w:p>
    <w:p>
      <w:pPr>
        <w:ind w:right="13"/>
        <w:spacing w:before="97" w:line="559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5"/>
          <w:position w:val="19"/>
        </w:rPr>
        <w:t>负责市煤炭清洁高效利用研究所建设手续办理、综合协调及</w:t>
      </w:r>
    </w:p>
    <w:p>
      <w:pPr>
        <w:ind w:left="36"/>
        <w:spacing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4"/>
        </w:rPr>
        <w:t>推动各项工作。</w:t>
      </w:r>
    </w:p>
    <w:p>
      <w:pPr>
        <w:spacing w:line="322" w:lineRule="auto"/>
        <w:rPr>
          <w:rFonts w:ascii="Arial"/>
          <w:sz w:val="21"/>
        </w:rPr>
      </w:pPr>
      <w:r/>
    </w:p>
    <w:p>
      <w:pPr>
        <w:pStyle w:val="BodyText"/>
        <w:ind w:left="31"/>
        <w:spacing w:before="101" w:line="224" w:lineRule="auto"/>
        <w:outlineLvl w:val="1"/>
        <w:rPr/>
      </w:pPr>
      <w:r>
        <w:rPr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二、机构设置情况</w:t>
      </w:r>
    </w:p>
    <w:p>
      <w:pPr>
        <w:spacing w:line="425" w:lineRule="auto"/>
        <w:rPr>
          <w:rFonts w:ascii="Arial"/>
          <w:sz w:val="21"/>
        </w:rPr>
      </w:pPr>
      <w:r/>
    </w:p>
    <w:p>
      <w:pPr>
        <w:ind w:left="687"/>
        <w:spacing w:before="102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我单位无内设机构。</w:t>
      </w:r>
    </w:p>
    <w:p>
      <w:pPr>
        <w:pStyle w:val="BodyText"/>
        <w:ind w:left="32"/>
        <w:spacing w:before="358" w:line="223" w:lineRule="auto"/>
        <w:outlineLvl w:val="0"/>
        <w:rPr>
          <w:sz w:val="47"/>
          <w:szCs w:val="47"/>
        </w:rPr>
      </w:pPr>
      <w:bookmarkStart w:name="bookmark3" w:id="3"/>
      <w:bookmarkEnd w:id="3"/>
      <w:bookmarkStart w:name="bookmark4" w:id="4"/>
      <w:bookmarkEnd w:id="4"/>
      <w:r>
        <w:rPr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第二部分</w:t>
      </w:r>
      <w:r>
        <w:rPr>
          <w:sz w:val="47"/>
          <w:szCs w:val="47"/>
          <w:spacing w:val="8"/>
        </w:rPr>
        <w:t xml:space="preserve"> </w:t>
      </w:r>
      <w:r>
        <w:rPr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2021</w:t>
      </w:r>
      <w:r>
        <w:rPr>
          <w:sz w:val="47"/>
          <w:szCs w:val="47"/>
          <w:spacing w:val="-91"/>
        </w:rPr>
        <w:t xml:space="preserve"> </w:t>
      </w:r>
      <w:r>
        <w:rPr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年度部门决算报表（表</w:t>
      </w:r>
    </w:p>
    <w:p>
      <w:pPr>
        <w:pStyle w:val="BodyText"/>
        <w:ind w:left="32"/>
        <w:spacing w:before="54" w:line="223" w:lineRule="auto"/>
        <w:rPr>
          <w:sz w:val="47"/>
          <w:szCs w:val="47"/>
        </w:rPr>
      </w:pPr>
      <w:r>
        <w:rPr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格见附件）</w:t>
      </w:r>
    </w:p>
    <w:p>
      <w:pPr>
        <w:spacing w:line="337" w:lineRule="auto"/>
        <w:rPr>
          <w:rFonts w:ascii="Arial"/>
          <w:sz w:val="21"/>
        </w:rPr>
      </w:pPr>
      <w:r/>
    </w:p>
    <w:p>
      <w:pPr>
        <w:ind w:left="681"/>
        <w:spacing w:before="102" w:line="559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  <w:position w:val="17"/>
        </w:rPr>
        <w:t>一、收入支出决算总表</w:t>
      </w:r>
    </w:p>
    <w:p>
      <w:pPr>
        <w:ind w:left="686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二、收入决算表</w:t>
      </w:r>
    </w:p>
    <w:p>
      <w:pPr>
        <w:ind w:left="684"/>
        <w:spacing w:before="178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三、支出决算表</w:t>
      </w:r>
    </w:p>
    <w:p>
      <w:pPr>
        <w:ind w:left="713"/>
        <w:spacing w:before="18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四、财政拨款收入支出决算总表</w:t>
      </w:r>
    </w:p>
    <w:p>
      <w:pPr>
        <w:ind w:left="681"/>
        <w:spacing w:before="178" w:line="559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  <w:position w:val="17"/>
        </w:rPr>
        <w:t>五、一般公共预算财政拨款支出决算表（</w:t>
      </w:r>
      <w:r>
        <w:rPr>
          <w:rFonts w:ascii="FangSong" w:hAnsi="FangSong" w:eastAsia="FangSong" w:cs="FangSong"/>
          <w:sz w:val="31"/>
          <w:szCs w:val="31"/>
          <w:spacing w:val="-74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  <w:position w:val="17"/>
        </w:rPr>
        <w:t>一）</w:t>
      </w:r>
    </w:p>
    <w:p>
      <w:pPr>
        <w:ind w:left="678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六、一般公共预算财政拨款支出决算表（</w:t>
      </w:r>
      <w:r>
        <w:rPr>
          <w:rFonts w:ascii="FangSong" w:hAnsi="FangSong" w:eastAsia="FangSong" w:cs="FangSong"/>
          <w:sz w:val="31"/>
          <w:szCs w:val="31"/>
          <w:spacing w:val="-7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二）</w:t>
      </w:r>
    </w:p>
    <w:p>
      <w:pPr>
        <w:ind w:left="682"/>
        <w:spacing w:before="180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七、一般公共预算财政拨款“三公</w:t>
      </w:r>
      <w:r>
        <w:rPr>
          <w:rFonts w:ascii="FangSong" w:hAnsi="FangSong" w:eastAsia="FangSong" w:cs="FangSong"/>
          <w:sz w:val="31"/>
          <w:szCs w:val="31"/>
          <w:spacing w:val="-9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”经费支出决算表</w:t>
      </w:r>
    </w:p>
    <w:p>
      <w:pPr>
        <w:ind w:left="674"/>
        <w:spacing w:before="178" w:line="559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17"/>
        </w:rPr>
        <w:t>八、政府性基金预算财政拨款收入支出决算表</w:t>
      </w:r>
    </w:p>
    <w:p>
      <w:pPr>
        <w:ind w:left="687"/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九、</w:t>
      </w:r>
      <w:r>
        <w:rPr>
          <w:rFonts w:ascii="FangSong" w:hAnsi="FangSong" w:eastAsia="FangSong" w:cs="FangSong"/>
          <w:sz w:val="31"/>
          <w:szCs w:val="31"/>
          <w:spacing w:val="-7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国有资本经营预算财政拨款支出决算表</w:t>
      </w:r>
    </w:p>
    <w:p>
      <w:pPr>
        <w:ind w:left="684"/>
        <w:spacing w:before="180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十、部门决算公开相关信息统计表</w:t>
      </w:r>
    </w:p>
    <w:p>
      <w:pPr>
        <w:pStyle w:val="BodyText"/>
        <w:ind w:left="32"/>
        <w:spacing w:before="355" w:line="223" w:lineRule="auto"/>
        <w:outlineLvl w:val="0"/>
        <w:rPr>
          <w:sz w:val="47"/>
          <w:szCs w:val="47"/>
        </w:rPr>
      </w:pPr>
      <w:bookmarkStart w:name="bookmark5" w:id="5"/>
      <w:bookmarkEnd w:id="5"/>
      <w:r>
        <w:rPr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第三部分</w:t>
      </w:r>
      <w:r>
        <w:rPr>
          <w:sz w:val="47"/>
          <w:szCs w:val="47"/>
          <w:spacing w:val="8"/>
        </w:rPr>
        <w:t xml:space="preserve"> </w:t>
      </w:r>
      <w:r>
        <w:rPr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2021</w:t>
      </w:r>
      <w:r>
        <w:rPr>
          <w:sz w:val="47"/>
          <w:szCs w:val="47"/>
          <w:spacing w:val="-91"/>
        </w:rPr>
        <w:t xml:space="preserve"> </w:t>
      </w:r>
      <w:r>
        <w:rPr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年度部门决算情况说明</w:t>
      </w:r>
    </w:p>
    <w:p>
      <w:pPr>
        <w:spacing w:line="223" w:lineRule="auto"/>
        <w:sectPr>
          <w:pgSz w:w="11906" w:h="16839"/>
          <w:pgMar w:top="1415" w:right="1785" w:bottom="0" w:left="1785" w:header="0" w:footer="0" w:gutter="0"/>
        </w:sectPr>
        <w:rPr>
          <w:sz w:val="47"/>
          <w:szCs w:val="47"/>
        </w:rPr>
      </w:pPr>
    </w:p>
    <w:p>
      <w:pPr>
        <w:pStyle w:val="BodyText"/>
        <w:ind w:left="31"/>
        <w:spacing w:before="162" w:line="225" w:lineRule="auto"/>
        <w:outlineLvl w:val="1"/>
        <w:rPr/>
      </w:pPr>
      <w:bookmarkStart w:name="bookmark6" w:id="6"/>
      <w:bookmarkEnd w:id="6"/>
      <w:r>
        <w:rPr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一、收入支出决算总体情况说明</w:t>
      </w:r>
    </w:p>
    <w:p>
      <w:pPr>
        <w:spacing w:line="426" w:lineRule="auto"/>
        <w:rPr>
          <w:rFonts w:ascii="Arial"/>
          <w:sz w:val="21"/>
        </w:rPr>
      </w:pPr>
      <w:r/>
    </w:p>
    <w:p>
      <w:pPr>
        <w:ind w:left="35" w:firstLine="634"/>
        <w:spacing w:before="101" w:line="333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</w:rPr>
        <w:t>2021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年度收入总计</w:t>
      </w:r>
      <w:r>
        <w:rPr>
          <w:rFonts w:ascii="FangSong" w:hAnsi="FangSong" w:eastAsia="FangSong" w:cs="FangSong"/>
          <w:sz w:val="31"/>
          <w:szCs w:val="31"/>
          <w:spacing w:val="-58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3662.72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万元、支出总计</w:t>
      </w:r>
      <w:r>
        <w:rPr>
          <w:rFonts w:ascii="FangSong" w:hAnsi="FangSong" w:eastAsia="FangSong" w:cs="FangSong"/>
          <w:sz w:val="31"/>
          <w:szCs w:val="31"/>
          <w:spacing w:val="-58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3662.72</w:t>
      </w:r>
      <w:r>
        <w:rPr>
          <w:rFonts w:ascii="FangSong" w:hAnsi="FangSong" w:eastAsia="FangSong" w:cs="FangSong"/>
          <w:sz w:val="31"/>
          <w:szCs w:val="31"/>
          <w:spacing w:val="-50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元。与上年相比，收入总计减少</w:t>
      </w:r>
      <w:r>
        <w:rPr>
          <w:rFonts w:ascii="FangSong" w:hAnsi="FangSong" w:eastAsia="FangSong" w:cs="FangSong"/>
          <w:sz w:val="31"/>
          <w:szCs w:val="31"/>
          <w:spacing w:val="-5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7338.45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万元，</w:t>
      </w:r>
      <w:r>
        <w:rPr>
          <w:rFonts w:ascii="FangSong" w:hAnsi="FangSong" w:eastAsia="FangSong" w:cs="FangSong"/>
          <w:sz w:val="31"/>
          <w:szCs w:val="31"/>
          <w:spacing w:val="-5"/>
        </w:rPr>
        <w:t>减少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66.71%，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支出总计减少</w:t>
      </w:r>
      <w:r>
        <w:rPr>
          <w:rFonts w:ascii="FangSong" w:hAnsi="FangSong" w:eastAsia="FangSong" w:cs="FangSong"/>
          <w:sz w:val="31"/>
          <w:szCs w:val="31"/>
          <w:spacing w:val="-4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7338.45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万元，减少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66.71%。主要原因是项目</w:t>
      </w:r>
    </w:p>
    <w:p>
      <w:pPr>
        <w:ind w:left="37"/>
        <w:spacing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"/>
        </w:rPr>
        <w:t>减少。</w:t>
      </w:r>
    </w:p>
    <w:p>
      <w:pPr>
        <w:spacing w:line="312" w:lineRule="auto"/>
        <w:rPr>
          <w:rFonts w:ascii="Arial"/>
          <w:sz w:val="21"/>
        </w:rPr>
      </w:pPr>
      <w:r/>
    </w:p>
    <w:p>
      <w:pPr>
        <w:pStyle w:val="BodyText"/>
        <w:ind w:left="31"/>
        <w:spacing w:before="100" w:line="225" w:lineRule="auto"/>
        <w:outlineLvl w:val="1"/>
        <w:rPr/>
      </w:pPr>
      <w:bookmarkStart w:name="bookmark7" w:id="7"/>
      <w:bookmarkEnd w:id="7"/>
      <w:r>
        <w:rPr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二、收入决算情况说明</w:t>
      </w:r>
    </w:p>
    <w:p>
      <w:pPr>
        <w:spacing w:line="424" w:lineRule="auto"/>
        <w:rPr>
          <w:rFonts w:ascii="Arial"/>
          <w:sz w:val="21"/>
        </w:rPr>
      </w:pPr>
      <w:r/>
    </w:p>
    <w:p>
      <w:pPr>
        <w:ind w:left="669"/>
        <w:spacing w:before="101" w:line="559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  <w:position w:val="17"/>
        </w:rPr>
        <w:t>2021</w:t>
      </w:r>
      <w:r>
        <w:rPr>
          <w:rFonts w:ascii="FangSong" w:hAnsi="FangSong" w:eastAsia="FangSong" w:cs="FangSong"/>
          <w:sz w:val="31"/>
          <w:szCs w:val="31"/>
          <w:spacing w:val="-47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  <w:position w:val="17"/>
        </w:rPr>
        <w:t>年度收入合计</w:t>
      </w:r>
      <w:r>
        <w:rPr>
          <w:rFonts w:ascii="FangSong" w:hAnsi="FangSong" w:eastAsia="FangSong" w:cs="FangSong"/>
          <w:sz w:val="31"/>
          <w:szCs w:val="31"/>
          <w:spacing w:val="-58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  <w:position w:val="17"/>
        </w:rPr>
        <w:t>3662.72</w:t>
      </w:r>
      <w:r>
        <w:rPr>
          <w:rFonts w:ascii="FangSong" w:hAnsi="FangSong" w:eastAsia="FangSong" w:cs="FangSong"/>
          <w:sz w:val="31"/>
          <w:szCs w:val="31"/>
          <w:spacing w:val="-50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  <w:position w:val="17"/>
        </w:rPr>
        <w:t>万元，其中：</w:t>
      </w:r>
      <w:r>
        <w:rPr>
          <w:rFonts w:ascii="FangSong" w:hAnsi="FangSong" w:eastAsia="FangSong" w:cs="FangSong"/>
          <w:sz w:val="31"/>
          <w:szCs w:val="31"/>
          <w:spacing w:val="1"/>
          <w:position w:val="17"/>
        </w:rPr>
        <w:t>财政拨款收入</w:t>
      </w:r>
    </w:p>
    <w:p>
      <w:pPr>
        <w:ind w:left="31"/>
        <w:spacing w:before="1" w:line="23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4"/>
        </w:rPr>
        <w:t>3662.72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万元，</w:t>
      </w:r>
      <w:r>
        <w:rPr>
          <w:rFonts w:ascii="FangSong" w:hAnsi="FangSong" w:eastAsia="FangSong" w:cs="FangSong"/>
          <w:sz w:val="31"/>
          <w:szCs w:val="31"/>
          <w:spacing w:val="-7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占比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100%。</w:t>
      </w:r>
    </w:p>
    <w:p>
      <w:pPr>
        <w:spacing w:line="307" w:lineRule="auto"/>
        <w:rPr>
          <w:rFonts w:ascii="Arial"/>
          <w:sz w:val="21"/>
        </w:rPr>
      </w:pPr>
      <w:r/>
    </w:p>
    <w:p>
      <w:pPr>
        <w:pStyle w:val="BodyText"/>
        <w:ind w:left="26"/>
        <w:spacing w:before="101" w:line="225" w:lineRule="auto"/>
        <w:outlineLvl w:val="1"/>
        <w:rPr/>
      </w:pPr>
      <w:bookmarkStart w:name="bookmark8" w:id="8"/>
      <w:bookmarkEnd w:id="8"/>
      <w:r>
        <w:rPr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三、支出决算情况说明</w:t>
      </w:r>
    </w:p>
    <w:p>
      <w:pPr>
        <w:spacing w:line="424" w:lineRule="auto"/>
        <w:rPr>
          <w:rFonts w:ascii="Arial"/>
          <w:sz w:val="21"/>
        </w:rPr>
      </w:pPr>
      <w:r/>
    </w:p>
    <w:p>
      <w:pPr>
        <w:ind w:right="45"/>
        <w:spacing w:before="101" w:line="562" w:lineRule="exact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4"/>
          <w:position w:val="18"/>
        </w:rPr>
        <w:t>2021</w:t>
      </w:r>
      <w:r>
        <w:rPr>
          <w:rFonts w:ascii="FangSong" w:hAnsi="FangSong" w:eastAsia="FangSong" w:cs="FangSong"/>
          <w:sz w:val="31"/>
          <w:szCs w:val="31"/>
          <w:spacing w:val="-4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  <w:position w:val="18"/>
        </w:rPr>
        <w:t>年度支</w:t>
      </w:r>
      <w:r>
        <w:rPr>
          <w:rFonts w:ascii="FangSong" w:hAnsi="FangSong" w:eastAsia="FangSong" w:cs="FangSong"/>
          <w:sz w:val="31"/>
          <w:szCs w:val="31"/>
          <w:spacing w:val="-65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  <w:position w:val="18"/>
        </w:rPr>
        <w:t>出</w:t>
      </w:r>
      <w:r>
        <w:rPr>
          <w:rFonts w:ascii="FangSong" w:hAnsi="FangSong" w:eastAsia="FangSong" w:cs="FangSong"/>
          <w:sz w:val="31"/>
          <w:szCs w:val="31"/>
          <w:spacing w:val="-91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  <w:position w:val="18"/>
        </w:rPr>
        <w:t>合计</w:t>
      </w:r>
      <w:r>
        <w:rPr>
          <w:rFonts w:ascii="FangSong" w:hAnsi="FangSong" w:eastAsia="FangSong" w:cs="FangSong"/>
          <w:sz w:val="31"/>
          <w:szCs w:val="31"/>
          <w:spacing w:val="-4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  <w:position w:val="18"/>
        </w:rPr>
        <w:t>3662.72</w:t>
      </w:r>
      <w:r>
        <w:rPr>
          <w:rFonts w:ascii="FangSong" w:hAnsi="FangSong" w:eastAsia="FangSong" w:cs="FangSong"/>
          <w:sz w:val="31"/>
          <w:szCs w:val="31"/>
          <w:spacing w:val="-4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  <w:position w:val="18"/>
        </w:rPr>
        <w:t>万元</w:t>
      </w:r>
      <w:r>
        <w:rPr>
          <w:rFonts w:ascii="FangSong" w:hAnsi="FangSong" w:eastAsia="FangSong" w:cs="FangSong"/>
          <w:sz w:val="31"/>
          <w:szCs w:val="31"/>
          <w:spacing w:val="-80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  <w:position w:val="18"/>
        </w:rPr>
        <w:t>，</w:t>
      </w:r>
      <w:r>
        <w:rPr>
          <w:rFonts w:ascii="FangSong" w:hAnsi="FangSong" w:eastAsia="FangSong" w:cs="FangSong"/>
          <w:sz w:val="31"/>
          <w:szCs w:val="31"/>
          <w:spacing w:val="-91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  <w:position w:val="18"/>
        </w:rPr>
        <w:t>其</w:t>
      </w:r>
      <w:r>
        <w:rPr>
          <w:rFonts w:ascii="FangSong" w:hAnsi="FangSong" w:eastAsia="FangSong" w:cs="FangSong"/>
          <w:sz w:val="31"/>
          <w:szCs w:val="31"/>
          <w:spacing w:val="-59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  <w:position w:val="18"/>
        </w:rPr>
        <w:t>中：</w:t>
      </w:r>
      <w:r>
        <w:rPr>
          <w:rFonts w:ascii="FangSong" w:hAnsi="FangSong" w:eastAsia="FangSong" w:cs="FangSong"/>
          <w:sz w:val="31"/>
          <w:szCs w:val="31"/>
          <w:spacing w:val="-59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  <w:position w:val="18"/>
        </w:rPr>
        <w:t>项</w:t>
      </w:r>
      <w:r>
        <w:rPr>
          <w:rFonts w:ascii="FangSong" w:hAnsi="FangSong" w:eastAsia="FangSong" w:cs="FangSong"/>
          <w:sz w:val="31"/>
          <w:szCs w:val="31"/>
          <w:spacing w:val="-44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  <w:position w:val="18"/>
        </w:rPr>
        <w:t>目支</w:t>
      </w:r>
      <w:r>
        <w:rPr>
          <w:rFonts w:ascii="FangSong" w:hAnsi="FangSong" w:eastAsia="FangSong" w:cs="FangSong"/>
          <w:sz w:val="31"/>
          <w:szCs w:val="31"/>
          <w:spacing w:val="-70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  <w:position w:val="18"/>
        </w:rPr>
        <w:t>出</w:t>
      </w:r>
    </w:p>
    <w:p>
      <w:pPr>
        <w:ind w:left="31"/>
        <w:spacing w:line="23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4"/>
        </w:rPr>
        <w:t>3662.72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万元，</w:t>
      </w:r>
      <w:r>
        <w:rPr>
          <w:rFonts w:ascii="FangSong" w:hAnsi="FangSong" w:eastAsia="FangSong" w:cs="FangSong"/>
          <w:sz w:val="31"/>
          <w:szCs w:val="31"/>
          <w:spacing w:val="-7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占比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100%。</w:t>
      </w:r>
    </w:p>
    <w:p>
      <w:pPr>
        <w:spacing w:line="307" w:lineRule="auto"/>
        <w:rPr>
          <w:rFonts w:ascii="Arial"/>
          <w:sz w:val="21"/>
        </w:rPr>
      </w:pPr>
      <w:r/>
    </w:p>
    <w:p>
      <w:pPr>
        <w:pStyle w:val="BodyText"/>
        <w:ind w:left="56"/>
        <w:spacing w:before="102" w:line="225" w:lineRule="auto"/>
        <w:outlineLvl w:val="1"/>
        <w:rPr/>
      </w:pPr>
      <w:bookmarkStart w:name="bookmark9" w:id="9"/>
      <w:bookmarkEnd w:id="9"/>
      <w:r>
        <w:rPr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四、财政拨款收入支出决算总体情况说明</w:t>
      </w:r>
    </w:p>
    <w:p>
      <w:pPr>
        <w:spacing w:line="426" w:lineRule="auto"/>
        <w:rPr>
          <w:rFonts w:ascii="Arial"/>
          <w:sz w:val="21"/>
        </w:rPr>
      </w:pPr>
      <w:r/>
    </w:p>
    <w:p>
      <w:pPr>
        <w:ind w:left="31" w:right="64" w:firstLine="638"/>
        <w:spacing w:before="101" w:line="333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1"/>
        </w:rPr>
        <w:t>2021</w:t>
      </w:r>
      <w:r>
        <w:rPr>
          <w:rFonts w:ascii="FangSong" w:hAnsi="FangSong" w:eastAsia="FangSong" w:cs="FangSong"/>
          <w:sz w:val="31"/>
          <w:szCs w:val="31"/>
          <w:spacing w:val="-1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年度财政拨款收入总计</w:t>
      </w:r>
      <w:r>
        <w:rPr>
          <w:rFonts w:ascii="FangSong" w:hAnsi="FangSong" w:eastAsia="FangSong" w:cs="FangSong"/>
          <w:sz w:val="31"/>
          <w:szCs w:val="31"/>
          <w:spacing w:val="-4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3662.72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万元、支出总计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3662.72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万元。与上年相比，财政拨款收</w:t>
      </w:r>
      <w:r>
        <w:rPr>
          <w:rFonts w:ascii="FangSong" w:hAnsi="FangSong" w:eastAsia="FangSong" w:cs="FangSong"/>
          <w:sz w:val="31"/>
          <w:szCs w:val="31"/>
        </w:rPr>
        <w:t>入总计减少</w:t>
      </w:r>
      <w:r>
        <w:rPr>
          <w:rFonts w:ascii="FangSong" w:hAnsi="FangSong" w:eastAsia="FangSong" w:cs="FangSong"/>
          <w:sz w:val="31"/>
          <w:szCs w:val="31"/>
          <w:spacing w:val="-54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7338.45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万元，减少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66.71%，财政拨款支出总计减少</w:t>
      </w:r>
      <w:r>
        <w:rPr>
          <w:rFonts w:ascii="FangSong" w:hAnsi="FangSong" w:eastAsia="FangSong" w:cs="FangSong"/>
          <w:sz w:val="31"/>
          <w:szCs w:val="31"/>
          <w:spacing w:val="-5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7338.45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万元，</w:t>
      </w:r>
    </w:p>
    <w:p>
      <w:pPr>
        <w:ind w:left="37"/>
        <w:spacing w:before="1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减少</w:t>
      </w:r>
      <w:r>
        <w:rPr>
          <w:rFonts w:ascii="FangSong" w:hAnsi="FangSong" w:eastAsia="FangSong" w:cs="FangSong"/>
          <w:sz w:val="31"/>
          <w:szCs w:val="31"/>
          <w:spacing w:val="-4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66.71%。主要原因是项目减少。</w:t>
      </w:r>
    </w:p>
    <w:p>
      <w:pPr>
        <w:spacing w:line="312" w:lineRule="auto"/>
        <w:rPr>
          <w:rFonts w:ascii="Arial"/>
          <w:sz w:val="21"/>
        </w:rPr>
      </w:pPr>
      <w:r/>
    </w:p>
    <w:p>
      <w:pPr>
        <w:pStyle w:val="BodyText"/>
        <w:ind w:left="31"/>
        <w:spacing w:before="101" w:line="225" w:lineRule="auto"/>
        <w:outlineLvl w:val="1"/>
        <w:rPr/>
      </w:pPr>
      <w:bookmarkStart w:name="bookmark10" w:id="10"/>
      <w:bookmarkEnd w:id="10"/>
      <w:r>
        <w:rPr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0"/>
        </w:rPr>
        <w:t>五、一般公共预算财政拨款支出决算情况说明</w:t>
      </w:r>
    </w:p>
    <w:p>
      <w:pPr>
        <w:spacing w:line="424" w:lineRule="auto"/>
        <w:rPr>
          <w:rFonts w:ascii="Arial"/>
          <w:sz w:val="21"/>
        </w:rPr>
      </w:pPr>
      <w:r/>
    </w:p>
    <w:p>
      <w:pPr>
        <w:ind w:left="692"/>
        <w:spacing w:before="101" w:line="23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7"/>
        </w:rPr>
        <w:t>（一）财政拨款支出决算总体情况</w:t>
      </w:r>
    </w:p>
    <w:p>
      <w:pPr>
        <w:ind w:right="23"/>
        <w:spacing w:before="169" w:line="560" w:lineRule="exact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  <w:position w:val="17"/>
        </w:rPr>
        <w:t>2021</w:t>
      </w:r>
      <w:r>
        <w:rPr>
          <w:rFonts w:ascii="FangSong" w:hAnsi="FangSong" w:eastAsia="FangSong" w:cs="FangSong"/>
          <w:sz w:val="31"/>
          <w:szCs w:val="31"/>
          <w:spacing w:val="-34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  <w:position w:val="17"/>
        </w:rPr>
        <w:t>年度一般公共预算财政拨款支出</w:t>
      </w:r>
      <w:r>
        <w:rPr>
          <w:rFonts w:ascii="FangSong" w:hAnsi="FangSong" w:eastAsia="FangSong" w:cs="FangSong"/>
          <w:sz w:val="31"/>
          <w:szCs w:val="31"/>
          <w:spacing w:val="-52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  <w:position w:val="17"/>
        </w:rPr>
        <w:t>784.75</w:t>
      </w:r>
      <w:r>
        <w:rPr>
          <w:rFonts w:ascii="FangSong" w:hAnsi="FangSong" w:eastAsia="FangSong" w:cs="FangSong"/>
          <w:sz w:val="31"/>
          <w:szCs w:val="31"/>
          <w:spacing w:val="-48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  <w:position w:val="17"/>
        </w:rPr>
        <w:t>万元，</w:t>
      </w:r>
      <w:r>
        <w:rPr>
          <w:rFonts w:ascii="FangSong" w:hAnsi="FangSong" w:eastAsia="FangSong" w:cs="FangSong"/>
          <w:sz w:val="31"/>
          <w:szCs w:val="31"/>
          <w:spacing w:val="-71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  <w:position w:val="17"/>
        </w:rPr>
        <w:t>占</w:t>
      </w:r>
    </w:p>
    <w:p>
      <w:pPr>
        <w:ind w:left="36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本年支出合计的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21.43%。与上年相比，一般公共预算财政拨</w:t>
      </w:r>
    </w:p>
    <w:p>
      <w:pPr>
        <w:spacing w:line="227" w:lineRule="auto"/>
        <w:sectPr>
          <w:pgSz w:w="11906" w:h="16839"/>
          <w:pgMar w:top="1431" w:right="1711" w:bottom="0" w:left="1785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ind w:left="34"/>
        <w:spacing w:before="184" w:line="559" w:lineRule="exact"/>
        <w:rPr>
          <w:rFonts w:ascii="FangSong" w:hAnsi="FangSong" w:eastAsia="FangSong" w:cs="FangSong"/>
          <w:sz w:val="31"/>
          <w:szCs w:val="31"/>
        </w:rPr>
      </w:pPr>
      <w:bookmarkStart w:name="bookmark13" w:id="11"/>
      <w:bookmarkEnd w:id="11"/>
      <w:r>
        <w:rPr>
          <w:rFonts w:ascii="FangSong" w:hAnsi="FangSong" w:eastAsia="FangSong" w:cs="FangSong"/>
          <w:sz w:val="31"/>
          <w:szCs w:val="31"/>
          <w:spacing w:val="2"/>
          <w:position w:val="17"/>
        </w:rPr>
        <w:t>款支出减少</w:t>
      </w:r>
      <w:r>
        <w:rPr>
          <w:rFonts w:ascii="FangSong" w:hAnsi="FangSong" w:eastAsia="FangSong" w:cs="FangSong"/>
          <w:sz w:val="31"/>
          <w:szCs w:val="31"/>
          <w:spacing w:val="-38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  <w:position w:val="17"/>
        </w:rPr>
        <w:t>1171.50</w:t>
      </w:r>
      <w:r>
        <w:rPr>
          <w:rFonts w:ascii="FangSong" w:hAnsi="FangSong" w:eastAsia="FangSong" w:cs="FangSong"/>
          <w:sz w:val="31"/>
          <w:szCs w:val="31"/>
          <w:spacing w:val="-51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  <w:position w:val="17"/>
        </w:rPr>
        <w:t>万元，降低</w:t>
      </w:r>
      <w:r>
        <w:rPr>
          <w:rFonts w:ascii="FangSong" w:hAnsi="FangSong" w:eastAsia="FangSong" w:cs="FangSong"/>
          <w:sz w:val="31"/>
          <w:szCs w:val="31"/>
          <w:spacing w:val="-56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  <w:position w:val="17"/>
        </w:rPr>
        <w:t>59.88%。主</w:t>
      </w:r>
      <w:r>
        <w:rPr>
          <w:rFonts w:ascii="FangSong" w:hAnsi="FangSong" w:eastAsia="FangSong" w:cs="FangSong"/>
          <w:sz w:val="31"/>
          <w:szCs w:val="31"/>
          <w:spacing w:val="1"/>
          <w:position w:val="17"/>
        </w:rPr>
        <w:t>要原因是项目减</w:t>
      </w:r>
    </w:p>
    <w:p>
      <w:pPr>
        <w:ind w:left="35"/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少。其中，公用经费</w:t>
      </w:r>
      <w:r>
        <w:rPr>
          <w:rFonts w:ascii="FangSong" w:hAnsi="FangSong" w:eastAsia="FangSong" w:cs="FangSong"/>
          <w:sz w:val="31"/>
          <w:szCs w:val="31"/>
          <w:spacing w:val="-5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784.75</w:t>
      </w:r>
      <w:r>
        <w:rPr>
          <w:rFonts w:ascii="FangSong" w:hAnsi="FangSong" w:eastAsia="FangSong" w:cs="FangSong"/>
          <w:sz w:val="31"/>
          <w:szCs w:val="31"/>
          <w:spacing w:val="-5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万元，</w:t>
      </w:r>
      <w:r>
        <w:rPr>
          <w:rFonts w:ascii="FangSong" w:hAnsi="FangSong" w:eastAsia="FangSong" w:cs="FangSong"/>
          <w:sz w:val="31"/>
          <w:szCs w:val="31"/>
          <w:spacing w:val="-7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占比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1</w:t>
      </w:r>
      <w:r>
        <w:rPr>
          <w:rFonts w:ascii="FangSong" w:hAnsi="FangSong" w:eastAsia="FangSong" w:cs="FangSong"/>
          <w:sz w:val="31"/>
          <w:szCs w:val="31"/>
        </w:rPr>
        <w:t>00.00%。</w:t>
      </w:r>
    </w:p>
    <w:p>
      <w:pPr>
        <w:ind w:left="692"/>
        <w:spacing w:before="176" w:line="23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7"/>
        </w:rPr>
        <w:t>（二）财政拨款支出决算结构情况</w:t>
      </w:r>
    </w:p>
    <w:p>
      <w:pPr>
        <w:ind w:left="41" w:right="164" w:firstLine="628"/>
        <w:spacing w:before="171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2021</w:t>
      </w:r>
      <w:r>
        <w:rPr>
          <w:rFonts w:ascii="FangSong" w:hAnsi="FangSong" w:eastAsia="FangSong" w:cs="FangSong"/>
          <w:sz w:val="31"/>
          <w:szCs w:val="31"/>
          <w:spacing w:val="-4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年度一般公共预算财政拨款支出</w:t>
      </w:r>
      <w:r>
        <w:rPr>
          <w:rFonts w:ascii="FangSong" w:hAnsi="FangSong" w:eastAsia="FangSong" w:cs="FangSong"/>
          <w:sz w:val="31"/>
          <w:szCs w:val="31"/>
          <w:spacing w:val="-5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784.75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万元，主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要用于以下方面：一般公共服务支出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100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万元，占比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12.7</w:t>
      </w:r>
      <w:r>
        <w:rPr>
          <w:rFonts w:ascii="FangSong" w:hAnsi="FangSong" w:eastAsia="FangSong" w:cs="FangSong"/>
          <w:sz w:val="31"/>
          <w:szCs w:val="31"/>
          <w:spacing w:val="-7"/>
        </w:rPr>
        <w:t>4%；</w:t>
      </w:r>
    </w:p>
    <w:p>
      <w:pPr>
        <w:ind w:left="46"/>
        <w:spacing w:before="2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商业服务业等支出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684.75</w:t>
      </w:r>
      <w:r>
        <w:rPr>
          <w:rFonts w:ascii="FangSong" w:hAnsi="FangSong" w:eastAsia="FangSong" w:cs="FangSong"/>
          <w:sz w:val="31"/>
          <w:szCs w:val="31"/>
          <w:spacing w:val="-5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万元，</w:t>
      </w:r>
      <w:r>
        <w:rPr>
          <w:rFonts w:ascii="FangSong" w:hAnsi="FangSong" w:eastAsia="FangSong" w:cs="FangSong"/>
          <w:sz w:val="31"/>
          <w:szCs w:val="31"/>
          <w:spacing w:val="-7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占比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87.</w:t>
      </w:r>
      <w:r>
        <w:rPr>
          <w:rFonts w:ascii="FangSong" w:hAnsi="FangSong" w:eastAsia="FangSong" w:cs="FangSong"/>
          <w:sz w:val="31"/>
          <w:szCs w:val="31"/>
        </w:rPr>
        <w:t>26%。</w:t>
      </w:r>
    </w:p>
    <w:p>
      <w:pPr>
        <w:ind w:left="692"/>
        <w:spacing w:before="179" w:line="23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7"/>
        </w:rPr>
        <w:t>（三）财政拨款支出决算具体情况</w:t>
      </w:r>
    </w:p>
    <w:p>
      <w:pPr>
        <w:spacing w:before="169" w:line="560" w:lineRule="exact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  <w:position w:val="17"/>
        </w:rPr>
        <w:t>2021</w:t>
      </w:r>
      <w:r>
        <w:rPr>
          <w:rFonts w:ascii="FangSong" w:hAnsi="FangSong" w:eastAsia="FangSong" w:cs="FangSong"/>
          <w:sz w:val="31"/>
          <w:szCs w:val="31"/>
          <w:spacing w:val="-67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  <w:position w:val="17"/>
        </w:rPr>
        <w:t>年度一般公共预算财政拨款支出年初预算</w:t>
      </w:r>
      <w:r>
        <w:rPr>
          <w:rFonts w:ascii="FangSong" w:hAnsi="FangSong" w:eastAsia="FangSong" w:cs="FangSong"/>
          <w:sz w:val="31"/>
          <w:szCs w:val="31"/>
          <w:spacing w:val="-69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  <w:position w:val="17"/>
        </w:rPr>
        <w:t>100</w:t>
      </w:r>
      <w:r>
        <w:rPr>
          <w:rFonts w:ascii="FangSong" w:hAnsi="FangSong" w:eastAsia="FangSong" w:cs="FangSong"/>
          <w:sz w:val="31"/>
          <w:szCs w:val="31"/>
          <w:spacing w:val="-82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  <w:position w:val="17"/>
        </w:rPr>
        <w:t>万元，</w:t>
      </w:r>
    </w:p>
    <w:p>
      <w:pPr>
        <w:ind w:left="35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支出决算</w:t>
      </w:r>
      <w:r>
        <w:rPr>
          <w:rFonts w:ascii="FangSong" w:hAnsi="FangSong" w:eastAsia="FangSong" w:cs="FangSong"/>
          <w:sz w:val="31"/>
          <w:szCs w:val="31"/>
          <w:spacing w:val="-5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784.75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万元，完成年初预算的</w:t>
      </w:r>
      <w:r>
        <w:rPr>
          <w:rFonts w:ascii="FangSong" w:hAnsi="FangSong" w:eastAsia="FangSong" w:cs="FangSong"/>
          <w:sz w:val="31"/>
          <w:szCs w:val="31"/>
          <w:spacing w:val="-5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78</w:t>
      </w:r>
      <w:r>
        <w:rPr>
          <w:rFonts w:ascii="FangSong" w:hAnsi="FangSong" w:eastAsia="FangSong" w:cs="FangSong"/>
          <w:sz w:val="31"/>
          <w:szCs w:val="31"/>
          <w:spacing w:val="4"/>
        </w:rPr>
        <w:t>4.75%。其中：</w:t>
      </w:r>
    </w:p>
    <w:p>
      <w:pPr>
        <w:ind w:left="40" w:right="251" w:firstLine="640"/>
        <w:spacing w:before="180" w:line="30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一般公共服务支出年初预算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100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万元，支</w:t>
      </w:r>
      <w:r>
        <w:rPr>
          <w:rFonts w:ascii="FangSong" w:hAnsi="FangSong" w:eastAsia="FangSong" w:cs="FangSong"/>
          <w:sz w:val="31"/>
          <w:szCs w:val="31"/>
          <w:spacing w:val="2"/>
        </w:rPr>
        <w:t>出决算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100</w:t>
      </w:r>
      <w:r>
        <w:rPr>
          <w:rFonts w:ascii="FangSong" w:hAnsi="FangSong" w:eastAsia="FangSong" w:cs="FangSong"/>
          <w:sz w:val="31"/>
          <w:szCs w:val="31"/>
          <w:spacing w:val="-5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元，完成年初预算的</w:t>
      </w:r>
      <w:r>
        <w:rPr>
          <w:rFonts w:ascii="FangSong" w:hAnsi="FangSong" w:eastAsia="FangSong" w:cs="FangSong"/>
          <w:sz w:val="31"/>
          <w:szCs w:val="31"/>
          <w:spacing w:val="-3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100%，用于日常办公、</w:t>
      </w:r>
      <w:r>
        <w:rPr>
          <w:rFonts w:ascii="FangSong" w:hAnsi="FangSong" w:eastAsia="FangSong" w:cs="FangSong"/>
          <w:sz w:val="31"/>
          <w:szCs w:val="31"/>
          <w:spacing w:val="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业务活动方面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的经常性</w:t>
      </w:r>
      <w:hyperlink w:history="true" r:id="rId1">
        <w:r>
          <w:rPr>
            <w:rFonts w:ascii="FangSong" w:hAnsi="FangSong" w:eastAsia="FangSong" w:cs="FangSong"/>
            <w:sz w:val="31"/>
            <w:szCs w:val="31"/>
            <w:spacing w:val="7"/>
          </w:rPr>
          <w:t>开支</w:t>
        </w:r>
      </w:hyperlink>
      <w:r>
        <w:rPr>
          <w:rFonts w:ascii="FangSong" w:hAnsi="FangSong" w:eastAsia="FangSong" w:cs="FangSong"/>
          <w:sz w:val="31"/>
          <w:szCs w:val="31"/>
          <w:spacing w:val="7"/>
        </w:rPr>
        <w:t>。较上年决算无变化。</w:t>
      </w:r>
    </w:p>
    <w:p>
      <w:pPr>
        <w:ind w:left="40" w:right="251" w:firstLine="647"/>
        <w:spacing w:before="124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商业服务业等支出年初预算</w:t>
      </w:r>
      <w:r>
        <w:rPr>
          <w:rFonts w:ascii="FangSong" w:hAnsi="FangSong" w:eastAsia="FangSong" w:cs="FangSong"/>
          <w:sz w:val="31"/>
          <w:szCs w:val="31"/>
          <w:spacing w:val="-5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0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元，支出决算</w:t>
      </w:r>
      <w:r>
        <w:rPr>
          <w:rFonts w:ascii="FangSong" w:hAnsi="FangSong" w:eastAsia="FangSong" w:cs="FangSong"/>
          <w:sz w:val="31"/>
          <w:szCs w:val="31"/>
          <w:spacing w:val="-5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6</w:t>
      </w:r>
      <w:r>
        <w:rPr>
          <w:rFonts w:ascii="FangSong" w:hAnsi="FangSong" w:eastAsia="FangSong" w:cs="FangSong"/>
          <w:sz w:val="31"/>
          <w:szCs w:val="31"/>
          <w:spacing w:val="8"/>
        </w:rPr>
        <w:t>84.75</w:t>
      </w:r>
      <w:r>
        <w:rPr>
          <w:rFonts w:ascii="FangSong" w:hAnsi="FangSong" w:eastAsia="FangSong" w:cs="FangSong"/>
          <w:sz w:val="31"/>
          <w:szCs w:val="31"/>
          <w:spacing w:val="-4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元，用于项目建设。较上年决算减少</w:t>
      </w:r>
      <w:r>
        <w:rPr>
          <w:rFonts w:ascii="FangSong" w:hAnsi="FangSong" w:eastAsia="FangSong" w:cs="FangSong"/>
          <w:sz w:val="31"/>
          <w:szCs w:val="31"/>
          <w:spacing w:val="-5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66.5</w:t>
      </w:r>
      <w:r>
        <w:rPr>
          <w:rFonts w:ascii="FangSong" w:hAnsi="FangSong" w:eastAsia="FangSong" w:cs="FangSong"/>
          <w:sz w:val="31"/>
          <w:szCs w:val="31"/>
          <w:spacing w:val="-4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万元，主要原因</w:t>
      </w:r>
    </w:p>
    <w:p>
      <w:pPr>
        <w:ind w:left="36"/>
        <w:spacing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是项目资金减少。</w:t>
      </w:r>
    </w:p>
    <w:p>
      <w:pPr>
        <w:spacing w:line="312" w:lineRule="auto"/>
        <w:rPr>
          <w:rFonts w:ascii="Arial"/>
          <w:sz w:val="21"/>
        </w:rPr>
      </w:pPr>
      <w:r/>
    </w:p>
    <w:p>
      <w:pPr>
        <w:pStyle w:val="BodyText"/>
        <w:ind w:left="29"/>
        <w:spacing w:before="102" w:line="224" w:lineRule="auto"/>
        <w:outlineLvl w:val="1"/>
        <w:rPr/>
      </w:pPr>
      <w:bookmarkStart w:name="bookmark11" w:id="12"/>
      <w:bookmarkEnd w:id="12"/>
      <w:r>
        <w:rPr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0"/>
        </w:rPr>
        <w:t>六、一般公共预算财政拨款基本支出决算情况说明</w:t>
      </w:r>
    </w:p>
    <w:p>
      <w:pPr>
        <w:spacing w:line="424" w:lineRule="auto"/>
        <w:rPr>
          <w:rFonts w:ascii="Arial"/>
          <w:sz w:val="21"/>
        </w:rPr>
      </w:pPr>
      <w:r/>
    </w:p>
    <w:p>
      <w:pPr>
        <w:ind w:left="41" w:right="251" w:firstLine="628"/>
        <w:spacing w:before="101" w:line="33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2021</w:t>
      </w:r>
      <w:r>
        <w:rPr>
          <w:rFonts w:ascii="FangSong" w:hAnsi="FangSong" w:eastAsia="FangSong" w:cs="FangSong"/>
          <w:sz w:val="31"/>
          <w:szCs w:val="31"/>
          <w:spacing w:val="-4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年度财政拨款公用经费</w:t>
      </w:r>
      <w:r>
        <w:rPr>
          <w:rFonts w:ascii="FangSong" w:hAnsi="FangSong" w:eastAsia="FangSong" w:cs="FangSong"/>
          <w:sz w:val="31"/>
          <w:szCs w:val="31"/>
          <w:spacing w:val="-5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784.75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万元，主要包括办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公费、电费、邮电费、物业管理费、维修费、劳务费、房屋</w:t>
      </w:r>
    </w:p>
    <w:p>
      <w:pPr>
        <w:ind w:left="34"/>
        <w:spacing w:before="1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构筑物构建、其他商品和服务支出等。</w:t>
      </w:r>
    </w:p>
    <w:p>
      <w:pPr>
        <w:spacing w:line="315" w:lineRule="auto"/>
        <w:rPr>
          <w:rFonts w:ascii="Arial"/>
          <w:sz w:val="21"/>
        </w:rPr>
      </w:pPr>
      <w:r/>
    </w:p>
    <w:p>
      <w:pPr>
        <w:pStyle w:val="BodyText"/>
        <w:ind w:left="25"/>
        <w:spacing w:before="101" w:line="225" w:lineRule="auto"/>
        <w:outlineLvl w:val="1"/>
        <w:rPr/>
      </w:pPr>
      <w:bookmarkStart w:name="bookmark12" w:id="13"/>
      <w:bookmarkEnd w:id="13"/>
      <w:r>
        <w:rPr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七、一般公共预算财政拨款“三公</w:t>
      </w:r>
      <w:r>
        <w:rPr>
          <w:spacing w:val="-106"/>
        </w:rPr>
        <w:t xml:space="preserve"> </w:t>
      </w:r>
      <w:r>
        <w:rPr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”经费支出决算情况说明</w:t>
      </w:r>
    </w:p>
    <w:p>
      <w:pPr>
        <w:spacing w:line="424" w:lineRule="auto"/>
        <w:rPr>
          <w:rFonts w:ascii="Arial"/>
          <w:sz w:val="21"/>
        </w:rPr>
      </w:pPr>
      <w:r/>
    </w:p>
    <w:p>
      <w:pPr>
        <w:ind w:left="669"/>
        <w:spacing w:before="101" w:line="559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  <w:position w:val="17"/>
        </w:rPr>
        <w:t>2021</w:t>
      </w:r>
      <w:r>
        <w:rPr>
          <w:rFonts w:ascii="FangSong" w:hAnsi="FangSong" w:eastAsia="FangSong" w:cs="FangSong"/>
          <w:sz w:val="31"/>
          <w:szCs w:val="31"/>
          <w:spacing w:val="-30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  <w:position w:val="17"/>
        </w:rPr>
        <w:t>年度我单位“三公</w:t>
      </w:r>
      <w:r>
        <w:rPr>
          <w:rFonts w:ascii="FangSong" w:hAnsi="FangSong" w:eastAsia="FangSong" w:cs="FangSong"/>
          <w:sz w:val="31"/>
          <w:szCs w:val="31"/>
          <w:spacing w:val="-112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  <w:position w:val="17"/>
        </w:rPr>
        <w:t>”经费财政拨款支出预算</w:t>
      </w:r>
      <w:r>
        <w:rPr>
          <w:rFonts w:ascii="FangSong" w:hAnsi="FangSong" w:eastAsia="FangSong" w:cs="FangSong"/>
          <w:sz w:val="31"/>
          <w:szCs w:val="31"/>
          <w:spacing w:val="-62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  <w:position w:val="17"/>
        </w:rPr>
        <w:t>0</w:t>
      </w:r>
      <w:r>
        <w:rPr>
          <w:rFonts w:ascii="FangSong" w:hAnsi="FangSong" w:eastAsia="FangSong" w:cs="FangSong"/>
          <w:sz w:val="31"/>
          <w:szCs w:val="31"/>
          <w:spacing w:val="-48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  <w:position w:val="17"/>
        </w:rPr>
        <w:t>元，</w:t>
      </w:r>
    </w:p>
    <w:p>
      <w:pPr>
        <w:ind w:left="35"/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支出决算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0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元，与上年相同。</w:t>
      </w:r>
    </w:p>
    <w:p>
      <w:pPr>
        <w:spacing w:line="227" w:lineRule="auto"/>
        <w:sectPr>
          <w:pgSz w:w="11906" w:h="16839"/>
          <w:pgMar w:top="1431" w:right="1551" w:bottom="0" w:left="1785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pStyle w:val="BodyText"/>
        <w:ind w:left="31"/>
        <w:spacing w:before="162" w:line="225" w:lineRule="auto"/>
        <w:outlineLvl w:val="1"/>
        <w:rPr/>
      </w:pPr>
      <w:bookmarkStart w:name="bookmark14" w:id="14"/>
      <w:bookmarkEnd w:id="14"/>
      <w:r>
        <w:rPr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八、其他重要事项情况说明</w:t>
      </w:r>
    </w:p>
    <w:p>
      <w:pPr>
        <w:spacing w:line="424" w:lineRule="auto"/>
        <w:rPr>
          <w:rFonts w:ascii="Arial"/>
          <w:sz w:val="21"/>
        </w:rPr>
      </w:pPr>
      <w:r/>
    </w:p>
    <w:p>
      <w:pPr>
        <w:ind w:left="692"/>
        <w:spacing w:before="100" w:line="560" w:lineRule="exact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7"/>
          <w:position w:val="17"/>
        </w:rPr>
        <w:t>（一）机关运行经费支出情况说明</w:t>
      </w:r>
    </w:p>
    <w:p>
      <w:pPr>
        <w:ind w:left="669"/>
        <w:spacing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2021</w:t>
      </w:r>
      <w:r>
        <w:rPr>
          <w:rFonts w:ascii="FangSong" w:hAnsi="FangSong" w:eastAsia="FangSong" w:cs="FangSong"/>
          <w:sz w:val="31"/>
          <w:szCs w:val="31"/>
          <w:spacing w:val="-3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年度本单位无机关运行经费。</w:t>
      </w:r>
    </w:p>
    <w:p>
      <w:pPr>
        <w:ind w:left="692"/>
        <w:spacing w:before="181" w:line="23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6"/>
        </w:rPr>
        <w:t>（二）政府采购情况情况</w:t>
      </w:r>
    </w:p>
    <w:p>
      <w:pPr>
        <w:ind w:left="669"/>
        <w:spacing w:before="169" w:line="559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  <w:position w:val="17"/>
        </w:rPr>
        <w:t>2021</w:t>
      </w:r>
      <w:r>
        <w:rPr>
          <w:rFonts w:ascii="FangSong" w:hAnsi="FangSong" w:eastAsia="FangSong" w:cs="FangSong"/>
          <w:sz w:val="31"/>
          <w:szCs w:val="31"/>
          <w:spacing w:val="-33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  <w:position w:val="17"/>
        </w:rPr>
        <w:t>年度政府采购支出总额</w:t>
      </w:r>
      <w:r>
        <w:rPr>
          <w:rFonts w:ascii="FangSong" w:hAnsi="FangSong" w:eastAsia="FangSong" w:cs="FangSong"/>
          <w:sz w:val="31"/>
          <w:szCs w:val="31"/>
          <w:spacing w:val="-62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  <w:position w:val="17"/>
        </w:rPr>
        <w:t>0</w:t>
      </w:r>
      <w:r>
        <w:rPr>
          <w:rFonts w:ascii="FangSong" w:hAnsi="FangSong" w:eastAsia="FangSong" w:cs="FangSong"/>
          <w:sz w:val="31"/>
          <w:szCs w:val="31"/>
          <w:spacing w:val="-48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  <w:position w:val="17"/>
        </w:rPr>
        <w:t>元。</w:t>
      </w:r>
    </w:p>
    <w:p>
      <w:pPr>
        <w:ind w:left="692"/>
        <w:spacing w:before="1" w:line="228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2"/>
        </w:rPr>
        <w:t>（三）</w:t>
      </w:r>
      <w:r>
        <w:rPr>
          <w:rFonts w:ascii="KaiTi" w:hAnsi="KaiTi" w:eastAsia="KaiTi" w:cs="KaiTi"/>
          <w:sz w:val="31"/>
          <w:szCs w:val="31"/>
          <w:spacing w:val="-92"/>
        </w:rPr>
        <w:t xml:space="preserve"> </w:t>
      </w:r>
      <w:r>
        <w:rPr>
          <w:rFonts w:ascii="KaiTi" w:hAnsi="KaiTi" w:eastAsia="KaiTi" w:cs="KaiTi"/>
          <w:sz w:val="31"/>
          <w:szCs w:val="31"/>
          <w:spacing w:val="2"/>
        </w:rPr>
        <w:t>国有资产占用情况说明</w:t>
      </w:r>
    </w:p>
    <w:p>
      <w:pPr>
        <w:ind w:left="675"/>
        <w:spacing w:before="178" w:line="559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  <w:position w:val="18"/>
        </w:rPr>
        <w:t>截止</w:t>
      </w:r>
      <w:r>
        <w:rPr>
          <w:rFonts w:ascii="FangSong" w:hAnsi="FangSong" w:eastAsia="FangSong" w:cs="FangSong"/>
          <w:sz w:val="31"/>
          <w:szCs w:val="31"/>
          <w:spacing w:val="-40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  <w:position w:val="18"/>
        </w:rPr>
        <w:t>2021</w:t>
      </w:r>
      <w:r>
        <w:rPr>
          <w:rFonts w:ascii="FangSong" w:hAnsi="FangSong" w:eastAsia="FangSong" w:cs="FangSong"/>
          <w:sz w:val="31"/>
          <w:szCs w:val="31"/>
          <w:spacing w:val="-40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  <w:position w:val="18"/>
        </w:rPr>
        <w:t>年</w:t>
      </w:r>
      <w:r>
        <w:rPr>
          <w:rFonts w:ascii="FangSong" w:hAnsi="FangSong" w:eastAsia="FangSong" w:cs="FangSong"/>
          <w:sz w:val="31"/>
          <w:szCs w:val="31"/>
          <w:spacing w:val="-31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  <w:position w:val="18"/>
        </w:rPr>
        <w:t>12</w:t>
      </w:r>
      <w:r>
        <w:rPr>
          <w:rFonts w:ascii="FangSong" w:hAnsi="FangSong" w:eastAsia="FangSong" w:cs="FangSong"/>
          <w:sz w:val="31"/>
          <w:szCs w:val="31"/>
          <w:spacing w:val="-31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  <w:position w:val="18"/>
        </w:rPr>
        <w:t>月</w:t>
      </w:r>
      <w:r>
        <w:rPr>
          <w:rFonts w:ascii="FangSong" w:hAnsi="FangSong" w:eastAsia="FangSong" w:cs="FangSong"/>
          <w:sz w:val="31"/>
          <w:szCs w:val="31"/>
          <w:spacing w:val="-49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  <w:position w:val="18"/>
        </w:rPr>
        <w:t>31</w:t>
      </w:r>
      <w:r>
        <w:rPr>
          <w:rFonts w:ascii="FangSong" w:hAnsi="FangSong" w:eastAsia="FangSong" w:cs="FangSong"/>
          <w:sz w:val="31"/>
          <w:szCs w:val="31"/>
          <w:spacing w:val="3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  <w:position w:val="18"/>
        </w:rPr>
        <w:t>日，本单位无公务用车。无单价</w:t>
      </w:r>
    </w:p>
    <w:p>
      <w:pPr>
        <w:ind w:left="31"/>
        <w:spacing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</w:rPr>
        <w:t>50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万（含）</w:t>
      </w:r>
      <w:r>
        <w:rPr>
          <w:rFonts w:ascii="FangSong" w:hAnsi="FangSong" w:eastAsia="FangSong" w:cs="FangSong"/>
          <w:sz w:val="31"/>
          <w:szCs w:val="31"/>
          <w:spacing w:val="-92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以上通用设备。</w:t>
      </w:r>
    </w:p>
    <w:p>
      <w:pPr>
        <w:ind w:left="692"/>
        <w:spacing w:before="175" w:line="23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6"/>
        </w:rPr>
        <w:t>（四）预算绩效情况说明</w:t>
      </w:r>
    </w:p>
    <w:p>
      <w:pPr>
        <w:ind w:left="680"/>
        <w:spacing w:before="171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（1）预算绩效管理工作开展工作。</w:t>
      </w:r>
    </w:p>
    <w:p>
      <w:pPr>
        <w:ind w:left="36" w:firstLine="640"/>
        <w:spacing w:before="185" w:line="333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根据预算绩效管理要求，我单位组织对</w:t>
      </w:r>
      <w:r>
        <w:rPr>
          <w:rFonts w:ascii="FangSong" w:hAnsi="FangSong" w:eastAsia="FangSong" w:cs="FangSong"/>
          <w:sz w:val="31"/>
          <w:szCs w:val="31"/>
          <w:spacing w:val="-5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202</w:t>
      </w:r>
      <w:r>
        <w:rPr>
          <w:rFonts w:ascii="FangSong" w:hAnsi="FangSong" w:eastAsia="FangSong" w:cs="FangSong"/>
          <w:sz w:val="31"/>
          <w:szCs w:val="31"/>
          <w:spacing w:val="11"/>
        </w:rPr>
        <w:t>1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年度市级</w:t>
      </w:r>
      <w:r>
        <w:rPr>
          <w:rFonts w:ascii="FangSong" w:hAnsi="FangSong" w:eastAsia="FangSong" w:cs="FangSong"/>
          <w:sz w:val="31"/>
          <w:szCs w:val="31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财政预算安排的专项资金类</w:t>
      </w:r>
      <w:r>
        <w:rPr>
          <w:rFonts w:ascii="FangSong" w:hAnsi="FangSong" w:eastAsia="FangSong" w:cs="FangSong"/>
          <w:sz w:val="31"/>
          <w:szCs w:val="31"/>
          <w:spacing w:val="-6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2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个项目支出全面开展绩</w:t>
      </w:r>
      <w:r>
        <w:rPr>
          <w:rFonts w:ascii="FangSong" w:hAnsi="FangSong" w:eastAsia="FangSong" w:cs="FangSong"/>
          <w:sz w:val="31"/>
          <w:szCs w:val="31"/>
          <w:spacing w:val="4"/>
        </w:rPr>
        <w:t>效自评，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涉及预算资金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784.75</w:t>
      </w:r>
      <w:r>
        <w:rPr>
          <w:rFonts w:ascii="FangSong" w:hAnsi="FangSong" w:eastAsia="FangSong" w:cs="FangSong"/>
          <w:sz w:val="31"/>
          <w:szCs w:val="31"/>
          <w:spacing w:val="-4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万元，</w:t>
      </w:r>
      <w:r>
        <w:rPr>
          <w:rFonts w:ascii="FangSong" w:hAnsi="FangSong" w:eastAsia="FangSong" w:cs="FangSong"/>
          <w:sz w:val="31"/>
          <w:szCs w:val="31"/>
          <w:spacing w:val="-6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占一般公共预算项目支出总额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2"/>
        </w:rPr>
        <w:t>的</w:t>
      </w:r>
      <w:r>
        <w:rPr>
          <w:rFonts w:ascii="FangSong" w:hAnsi="FangSong" w:eastAsia="FangSong" w:cs="FangSong"/>
          <w:sz w:val="31"/>
          <w:szCs w:val="31"/>
          <w:spacing w:val="-3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100%。组织对大同市煤炭清洁高效利用研究所筹备处地方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4"/>
        </w:rPr>
        <w:t>政府专项债</w:t>
      </w:r>
      <w:r>
        <w:rPr>
          <w:rFonts w:ascii="FangSong" w:hAnsi="FangSong" w:eastAsia="FangSong" w:cs="FangSong"/>
          <w:sz w:val="31"/>
          <w:szCs w:val="31"/>
          <w:spacing w:val="-3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1</w:t>
      </w:r>
      <w:r>
        <w:rPr>
          <w:rFonts w:ascii="FangSong" w:hAnsi="FangSong" w:eastAsia="FangSong" w:cs="FangSong"/>
          <w:sz w:val="31"/>
          <w:szCs w:val="31"/>
          <w:spacing w:val="-5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个政府性基金预算项目支出开展绩效自评，共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4"/>
        </w:rPr>
        <w:t>涉及预算资金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2877.97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万元，</w:t>
      </w:r>
      <w:r>
        <w:rPr>
          <w:rFonts w:ascii="FangSong" w:hAnsi="FangSong" w:eastAsia="FangSong" w:cs="FangSong"/>
          <w:sz w:val="31"/>
          <w:szCs w:val="31"/>
          <w:spacing w:val="-8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占政府性基</w:t>
      </w:r>
      <w:r>
        <w:rPr>
          <w:rFonts w:ascii="FangSong" w:hAnsi="FangSong" w:eastAsia="FangSong" w:cs="FangSong"/>
          <w:sz w:val="31"/>
          <w:szCs w:val="31"/>
          <w:spacing w:val="3"/>
        </w:rPr>
        <w:t>金预算项目支出总</w:t>
      </w:r>
    </w:p>
    <w:p>
      <w:pPr>
        <w:ind w:left="34"/>
        <w:spacing w:before="1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3"/>
        </w:rPr>
        <w:t>额的</w:t>
      </w:r>
      <w:r>
        <w:rPr>
          <w:rFonts w:ascii="FangSong" w:hAnsi="FangSong" w:eastAsia="FangSong" w:cs="FangSong"/>
          <w:sz w:val="31"/>
          <w:szCs w:val="31"/>
          <w:spacing w:val="-3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100%。</w:t>
      </w:r>
    </w:p>
    <w:p>
      <w:pPr>
        <w:ind w:left="680"/>
        <w:spacing w:before="176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（2）部门决算中项目绩效自评结果。</w:t>
      </w:r>
    </w:p>
    <w:p>
      <w:pPr>
        <w:ind w:left="40" w:right="246" w:firstLine="649"/>
        <w:spacing w:before="183" w:line="333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0"/>
        </w:rPr>
        <w:t>1.大同市煤炭清洁高效利用研究所筹备处运行经费项</w:t>
      </w:r>
      <w:r>
        <w:rPr>
          <w:rFonts w:ascii="FangSong" w:hAnsi="FangSong" w:eastAsia="FangSong" w:cs="FangSong"/>
          <w:sz w:val="31"/>
          <w:szCs w:val="31"/>
          <w:spacing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目绩效自评综述：根据年初设定的绩效目标，项目自评得分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为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100</w:t>
      </w:r>
      <w:r>
        <w:rPr>
          <w:rFonts w:ascii="FangSong" w:hAnsi="FangSong" w:eastAsia="FangSong" w:cs="FangSong"/>
          <w:sz w:val="31"/>
          <w:szCs w:val="31"/>
          <w:spacing w:val="-5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分。全年预算数为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100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万元，执行数为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100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万元，完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成预算的</w:t>
      </w:r>
      <w:r>
        <w:rPr>
          <w:rFonts w:ascii="FangSong" w:hAnsi="FangSong" w:eastAsia="FangSong" w:cs="FangSong"/>
          <w:sz w:val="31"/>
          <w:szCs w:val="31"/>
          <w:spacing w:val="-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100%。项目绩效目标完成情况：项目保障了园区公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共部分的清洁，完成</w:t>
      </w:r>
      <w:r>
        <w:rPr>
          <w:rFonts w:ascii="FangSong" w:hAnsi="FangSong" w:eastAsia="FangSong" w:cs="FangSong"/>
          <w:sz w:val="31"/>
          <w:szCs w:val="31"/>
          <w:spacing w:val="-4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3</w:t>
      </w:r>
      <w:r>
        <w:rPr>
          <w:rFonts w:ascii="FangSong" w:hAnsi="FangSong" w:eastAsia="FangSong" w:cs="FangSong"/>
          <w:sz w:val="31"/>
          <w:szCs w:val="31"/>
          <w:spacing w:val="-5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位劳务派遣人员工资发放，维持了园</w:t>
      </w:r>
    </w:p>
    <w:p>
      <w:pPr>
        <w:ind w:left="62"/>
        <w:spacing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区的正常运转。</w:t>
      </w:r>
    </w:p>
    <w:p>
      <w:pPr>
        <w:spacing w:line="224" w:lineRule="auto"/>
        <w:sectPr>
          <w:pgSz w:w="11906" w:h="16839"/>
          <w:pgMar w:top="1431" w:right="1553" w:bottom="0" w:left="1785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260" w:lineRule="auto"/>
        <w:rPr>
          <w:rFonts w:ascii="Arial"/>
          <w:sz w:val="21"/>
        </w:rPr>
      </w:pPr>
      <w:r/>
    </w:p>
    <w:p>
      <w:pPr>
        <w:spacing w:line="260" w:lineRule="auto"/>
        <w:rPr>
          <w:rFonts w:ascii="Arial"/>
          <w:sz w:val="21"/>
        </w:rPr>
      </w:pPr>
      <w:r/>
    </w:p>
    <w:p>
      <w:pPr>
        <w:pStyle w:val="BodyText"/>
        <w:ind w:left="123"/>
        <w:spacing w:before="71" w:line="185" w:lineRule="auto"/>
        <w:rPr>
          <w:sz w:val="22"/>
          <w:szCs w:val="22"/>
        </w:rPr>
      </w:pPr>
      <w:r>
        <w:rPr>
          <w:sz w:val="22"/>
          <w:szCs w:val="22"/>
          <w:spacing w:val="-2"/>
        </w:rPr>
        <w:t>填列单位（公章</w:t>
      </w:r>
      <w:r>
        <w:rPr>
          <w:sz w:val="22"/>
          <w:szCs w:val="22"/>
          <w:spacing w:val="1"/>
        </w:rPr>
        <w:t>）：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BodyText"/>
        <w:spacing w:before="71" w:line="225" w:lineRule="auto"/>
        <w:rPr>
          <w:sz w:val="35"/>
          <w:szCs w:val="35"/>
        </w:rPr>
      </w:pPr>
      <w:r>
        <w:rPr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项目支出绩效自评表</w:t>
      </w:r>
    </w:p>
    <w:p>
      <w:pPr>
        <w:pStyle w:val="BodyText"/>
        <w:ind w:left="931"/>
        <w:spacing w:before="95" w:line="185" w:lineRule="auto"/>
        <w:rPr>
          <w:sz w:val="22"/>
          <w:szCs w:val="22"/>
        </w:rPr>
      </w:pPr>
      <w:r>
        <w:rPr>
          <w:sz w:val="22"/>
          <w:szCs w:val="22"/>
          <w:spacing w:val="-3"/>
        </w:rPr>
        <w:t>（2021</w:t>
      </w:r>
      <w:r>
        <w:rPr>
          <w:sz w:val="22"/>
          <w:szCs w:val="22"/>
          <w:spacing w:val="-46"/>
        </w:rPr>
        <w:t xml:space="preserve"> </w:t>
      </w:r>
      <w:r>
        <w:rPr>
          <w:sz w:val="22"/>
          <w:szCs w:val="22"/>
          <w:spacing w:val="-3"/>
        </w:rPr>
        <w:t>年度）</w:t>
      </w:r>
    </w:p>
    <w:p>
      <w:pPr>
        <w:spacing w:line="185" w:lineRule="auto"/>
        <w:sectPr>
          <w:pgSz w:w="11906" w:h="16839"/>
          <w:pgMar w:top="1419" w:right="1408" w:bottom="0" w:left="1408" w:header="0" w:footer="0" w:gutter="0"/>
          <w:cols w:equalWidth="0" w:num="2">
            <w:col w:w="2837" w:space="100"/>
            <w:col w:w="6154" w:space="0"/>
          </w:cols>
        </w:sectPr>
        <w:rPr>
          <w:sz w:val="22"/>
          <w:szCs w:val="22"/>
        </w:rPr>
      </w:pPr>
    </w:p>
    <w:p>
      <w:pPr>
        <w:spacing w:line="45" w:lineRule="exact"/>
        <w:rPr/>
      </w:pPr>
      <w:r/>
    </w:p>
    <w:tbl>
      <w:tblPr>
        <w:tblStyle w:val="TableNormal"/>
        <w:tblW w:w="908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592"/>
        <w:gridCol w:w="979"/>
        <w:gridCol w:w="1111"/>
        <w:gridCol w:w="730"/>
        <w:gridCol w:w="1133"/>
        <w:gridCol w:w="284"/>
        <w:gridCol w:w="849"/>
        <w:gridCol w:w="851"/>
        <w:gridCol w:w="283"/>
        <w:gridCol w:w="284"/>
        <w:gridCol w:w="425"/>
        <w:gridCol w:w="142"/>
        <w:gridCol w:w="709"/>
        <w:gridCol w:w="712"/>
      </w:tblGrid>
      <w:tr>
        <w:trPr>
          <w:trHeight w:val="319" w:hRule="atLeast"/>
        </w:trPr>
        <w:tc>
          <w:tcPr>
            <w:tcW w:w="1571" w:type="dxa"/>
            <w:vAlign w:val="top"/>
            <w:gridSpan w:val="2"/>
          </w:tcPr>
          <w:p>
            <w:pPr>
              <w:ind w:left="432"/>
              <w:spacing w:before="7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项目名称</w:t>
            </w:r>
          </w:p>
        </w:tc>
        <w:tc>
          <w:tcPr>
            <w:tcW w:w="7513" w:type="dxa"/>
            <w:vAlign w:val="top"/>
            <w:gridSpan w:val="12"/>
          </w:tcPr>
          <w:p>
            <w:pPr>
              <w:ind w:left="1872"/>
              <w:spacing w:before="77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大同市煤炭清洁高效利用研究所筹备处运行经费</w:t>
            </w:r>
          </w:p>
        </w:tc>
      </w:tr>
      <w:tr>
        <w:trPr>
          <w:trHeight w:val="619" w:hRule="atLeast"/>
        </w:trPr>
        <w:tc>
          <w:tcPr>
            <w:tcW w:w="1571" w:type="dxa"/>
            <w:vAlign w:val="top"/>
            <w:gridSpan w:val="2"/>
          </w:tcPr>
          <w:p>
            <w:pPr>
              <w:ind w:left="431"/>
              <w:spacing w:before="227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主管部门</w:t>
            </w:r>
          </w:p>
        </w:tc>
        <w:tc>
          <w:tcPr>
            <w:tcW w:w="4107" w:type="dxa"/>
            <w:vAlign w:val="top"/>
            <w:gridSpan w:val="5"/>
          </w:tcPr>
          <w:p>
            <w:pPr>
              <w:ind w:left="1071"/>
              <w:spacing w:before="226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大同市发展和改革委员会</w:t>
            </w:r>
          </w:p>
        </w:tc>
        <w:tc>
          <w:tcPr>
            <w:tcW w:w="1134" w:type="dxa"/>
            <w:vAlign w:val="top"/>
            <w:gridSpan w:val="2"/>
          </w:tcPr>
          <w:p>
            <w:pPr>
              <w:ind w:left="218"/>
              <w:spacing w:before="226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实施单位</w:t>
            </w:r>
          </w:p>
        </w:tc>
        <w:tc>
          <w:tcPr>
            <w:tcW w:w="2272" w:type="dxa"/>
            <w:vAlign w:val="top"/>
            <w:gridSpan w:val="5"/>
          </w:tcPr>
          <w:p>
            <w:pPr>
              <w:ind w:left="601" w:right="143" w:hanging="449"/>
              <w:spacing w:before="107" w:line="232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大同市煤炭清洁高效利用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研究所筹备处</w:t>
            </w:r>
          </w:p>
        </w:tc>
      </w:tr>
      <w:tr>
        <w:trPr>
          <w:trHeight w:val="294" w:hRule="atLeast"/>
        </w:trPr>
        <w:tc>
          <w:tcPr>
            <w:tcW w:w="1571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ind w:left="432"/>
              <w:spacing w:before="58" w:line="240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  <w:position w:val="4"/>
              </w:rPr>
              <w:t>项目资金</w:t>
            </w:r>
          </w:p>
          <w:p>
            <w:pPr>
              <w:ind w:left="439"/>
              <w:spacing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（万元）</w:t>
            </w:r>
          </w:p>
        </w:tc>
        <w:tc>
          <w:tcPr>
            <w:tcW w:w="184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133" w:type="dxa"/>
            <w:vAlign w:val="top"/>
          </w:tcPr>
          <w:p>
            <w:pPr>
              <w:ind w:left="121"/>
              <w:spacing w:before="66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年初预算数</w:t>
            </w:r>
          </w:p>
        </w:tc>
        <w:tc>
          <w:tcPr>
            <w:tcW w:w="1133" w:type="dxa"/>
            <w:vAlign w:val="top"/>
            <w:gridSpan w:val="2"/>
          </w:tcPr>
          <w:p>
            <w:pPr>
              <w:ind w:left="123"/>
              <w:spacing w:before="66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全年预算数</w:t>
            </w:r>
          </w:p>
        </w:tc>
        <w:tc>
          <w:tcPr>
            <w:tcW w:w="1134" w:type="dxa"/>
            <w:vAlign w:val="top"/>
            <w:gridSpan w:val="2"/>
          </w:tcPr>
          <w:p>
            <w:pPr>
              <w:ind w:left="122"/>
              <w:spacing w:before="66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全年执行数</w:t>
            </w:r>
          </w:p>
        </w:tc>
        <w:tc>
          <w:tcPr>
            <w:tcW w:w="709" w:type="dxa"/>
            <w:vAlign w:val="top"/>
            <w:gridSpan w:val="2"/>
          </w:tcPr>
          <w:p>
            <w:pPr>
              <w:ind w:left="183"/>
              <w:spacing w:before="66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分值</w:t>
            </w:r>
          </w:p>
        </w:tc>
        <w:tc>
          <w:tcPr>
            <w:tcW w:w="851" w:type="dxa"/>
            <w:vAlign w:val="top"/>
            <w:gridSpan w:val="2"/>
          </w:tcPr>
          <w:p>
            <w:pPr>
              <w:ind w:left="161"/>
              <w:spacing w:before="66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执行率</w:t>
            </w:r>
          </w:p>
        </w:tc>
        <w:tc>
          <w:tcPr>
            <w:tcW w:w="712" w:type="dxa"/>
            <w:vAlign w:val="top"/>
          </w:tcPr>
          <w:p>
            <w:pPr>
              <w:ind w:left="182"/>
              <w:spacing w:before="66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得分</w:t>
            </w:r>
          </w:p>
        </w:tc>
      </w:tr>
      <w:tr>
        <w:trPr>
          <w:trHeight w:val="294" w:hRule="atLeast"/>
        </w:trPr>
        <w:tc>
          <w:tcPr>
            <w:tcW w:w="1571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41" w:type="dxa"/>
            <w:vAlign w:val="top"/>
            <w:gridSpan w:val="2"/>
          </w:tcPr>
          <w:p>
            <w:pPr>
              <w:ind w:left="112"/>
              <w:spacing w:before="67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年度资金总额</w:t>
            </w:r>
          </w:p>
        </w:tc>
        <w:tc>
          <w:tcPr>
            <w:tcW w:w="1133" w:type="dxa"/>
            <w:vAlign w:val="top"/>
          </w:tcPr>
          <w:p>
            <w:pPr>
              <w:ind w:left="451"/>
              <w:spacing w:before="94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7"/>
              </w:rPr>
              <w:t>100</w:t>
            </w:r>
          </w:p>
        </w:tc>
        <w:tc>
          <w:tcPr>
            <w:tcW w:w="1133" w:type="dxa"/>
            <w:vAlign w:val="top"/>
            <w:gridSpan w:val="2"/>
          </w:tcPr>
          <w:p>
            <w:pPr>
              <w:ind w:left="450"/>
              <w:spacing w:before="94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7"/>
              </w:rPr>
              <w:t>100</w:t>
            </w:r>
          </w:p>
        </w:tc>
        <w:tc>
          <w:tcPr>
            <w:tcW w:w="1134" w:type="dxa"/>
            <w:vAlign w:val="top"/>
            <w:gridSpan w:val="2"/>
          </w:tcPr>
          <w:p>
            <w:pPr>
              <w:ind w:left="453"/>
              <w:spacing w:before="94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7"/>
              </w:rPr>
              <w:t>100</w:t>
            </w:r>
          </w:p>
        </w:tc>
        <w:tc>
          <w:tcPr>
            <w:tcW w:w="709" w:type="dxa"/>
            <w:vAlign w:val="top"/>
            <w:gridSpan w:val="2"/>
          </w:tcPr>
          <w:p>
            <w:pPr>
              <w:ind w:left="283"/>
              <w:spacing w:before="94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  <w:tc>
          <w:tcPr>
            <w:tcW w:w="851" w:type="dxa"/>
            <w:vAlign w:val="top"/>
            <w:gridSpan w:val="2"/>
          </w:tcPr>
          <w:p>
            <w:pPr>
              <w:ind w:left="266"/>
              <w:spacing w:before="66" w:line="22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100%</w:t>
            </w:r>
          </w:p>
        </w:tc>
        <w:tc>
          <w:tcPr>
            <w:tcW w:w="712" w:type="dxa"/>
            <w:vAlign w:val="top"/>
          </w:tcPr>
          <w:p>
            <w:pPr>
              <w:ind w:left="283"/>
              <w:spacing w:before="94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</w:tr>
      <w:tr>
        <w:trPr>
          <w:trHeight w:val="294" w:hRule="atLeast"/>
        </w:trPr>
        <w:tc>
          <w:tcPr>
            <w:tcW w:w="1571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41" w:type="dxa"/>
            <w:vAlign w:val="top"/>
            <w:gridSpan w:val="2"/>
          </w:tcPr>
          <w:p>
            <w:pPr>
              <w:ind w:left="114"/>
              <w:spacing w:before="6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其中：当年财政拨款</w:t>
            </w:r>
          </w:p>
        </w:tc>
        <w:tc>
          <w:tcPr>
            <w:tcW w:w="1133" w:type="dxa"/>
            <w:vAlign w:val="top"/>
          </w:tcPr>
          <w:p>
            <w:pPr>
              <w:ind w:left="451"/>
              <w:spacing w:before="95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7"/>
              </w:rPr>
              <w:t>100</w:t>
            </w:r>
          </w:p>
        </w:tc>
        <w:tc>
          <w:tcPr>
            <w:tcW w:w="1133" w:type="dxa"/>
            <w:vAlign w:val="top"/>
            <w:gridSpan w:val="2"/>
          </w:tcPr>
          <w:p>
            <w:pPr>
              <w:ind w:left="450"/>
              <w:spacing w:before="95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7"/>
              </w:rPr>
              <w:t>100</w:t>
            </w:r>
          </w:p>
        </w:tc>
        <w:tc>
          <w:tcPr>
            <w:tcW w:w="1134" w:type="dxa"/>
            <w:vAlign w:val="top"/>
            <w:gridSpan w:val="2"/>
          </w:tcPr>
          <w:p>
            <w:pPr>
              <w:ind w:left="453"/>
              <w:spacing w:before="95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7"/>
              </w:rPr>
              <w:t>100</w:t>
            </w:r>
          </w:p>
        </w:tc>
        <w:tc>
          <w:tcPr>
            <w:tcW w:w="709" w:type="dxa"/>
            <w:vAlign w:val="top"/>
            <w:gridSpan w:val="2"/>
          </w:tcPr>
          <w:p>
            <w:pPr>
              <w:pStyle w:val="TableText"/>
              <w:ind w:left="269"/>
              <w:spacing w:line="201" w:lineRule="exact"/>
              <w:tabs>
                <w:tab w:val="left" w:pos="442"/>
              </w:tabs>
              <w:rPr/>
            </w:pPr>
            <w:r>
              <w:rPr>
                <w:u w:val="single" w:color="auto"/>
                <w:position w:val="-2"/>
              </w:rPr>
              <w:tab/>
            </w:r>
          </w:p>
        </w:tc>
        <w:tc>
          <w:tcPr>
            <w:tcW w:w="851" w:type="dxa"/>
            <w:vAlign w:val="top"/>
            <w:gridSpan w:val="2"/>
          </w:tcPr>
          <w:p>
            <w:pPr>
              <w:ind w:left="266"/>
              <w:spacing w:before="67" w:line="222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100%</w:t>
            </w:r>
          </w:p>
        </w:tc>
        <w:tc>
          <w:tcPr>
            <w:tcW w:w="712" w:type="dxa"/>
            <w:vAlign w:val="top"/>
          </w:tcPr>
          <w:p>
            <w:pPr>
              <w:pStyle w:val="TableText"/>
              <w:ind w:left="269"/>
              <w:spacing w:line="201" w:lineRule="exact"/>
              <w:tabs>
                <w:tab w:val="left" w:pos="442"/>
              </w:tabs>
              <w:rPr/>
            </w:pPr>
            <w:r>
              <w:rPr>
                <w:u w:val="single" w:color="auto"/>
                <w:position w:val="-2"/>
              </w:rPr>
              <w:tab/>
            </w:r>
          </w:p>
        </w:tc>
      </w:tr>
      <w:tr>
        <w:trPr>
          <w:trHeight w:val="294" w:hRule="atLeast"/>
        </w:trPr>
        <w:tc>
          <w:tcPr>
            <w:tcW w:w="1571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41" w:type="dxa"/>
            <w:vAlign w:val="top"/>
            <w:gridSpan w:val="2"/>
          </w:tcPr>
          <w:p>
            <w:pPr>
              <w:ind w:left="655"/>
              <w:spacing w:before="6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上年结转资金</w:t>
            </w:r>
          </w:p>
        </w:tc>
        <w:tc>
          <w:tcPr>
            <w:tcW w:w="113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33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134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709" w:type="dxa"/>
            <w:vAlign w:val="top"/>
            <w:gridSpan w:val="2"/>
          </w:tcPr>
          <w:p>
            <w:pPr>
              <w:pStyle w:val="TableText"/>
              <w:ind w:left="269"/>
              <w:spacing w:line="202" w:lineRule="exact"/>
              <w:tabs>
                <w:tab w:val="left" w:pos="442"/>
              </w:tabs>
              <w:rPr/>
            </w:pPr>
            <w:r>
              <w:rPr>
                <w:u w:val="single" w:color="auto"/>
                <w:position w:val="-2"/>
              </w:rPr>
              <w:tab/>
            </w:r>
          </w:p>
        </w:tc>
        <w:tc>
          <w:tcPr>
            <w:tcW w:w="85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712" w:type="dxa"/>
            <w:vAlign w:val="top"/>
          </w:tcPr>
          <w:p>
            <w:pPr>
              <w:pStyle w:val="TableText"/>
              <w:ind w:left="269"/>
              <w:spacing w:line="202" w:lineRule="exact"/>
              <w:tabs>
                <w:tab w:val="left" w:pos="442"/>
              </w:tabs>
              <w:rPr/>
            </w:pPr>
            <w:r>
              <w:rPr>
                <w:u w:val="single" w:color="auto"/>
                <w:position w:val="-2"/>
              </w:rPr>
              <w:tab/>
            </w:r>
          </w:p>
        </w:tc>
      </w:tr>
      <w:tr>
        <w:trPr>
          <w:trHeight w:val="294" w:hRule="atLeast"/>
        </w:trPr>
        <w:tc>
          <w:tcPr>
            <w:tcW w:w="1571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41" w:type="dxa"/>
            <w:vAlign w:val="top"/>
            <w:gridSpan w:val="2"/>
          </w:tcPr>
          <w:p>
            <w:pPr>
              <w:ind w:left="654"/>
              <w:spacing w:before="69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其他资金</w:t>
            </w:r>
          </w:p>
        </w:tc>
        <w:tc>
          <w:tcPr>
            <w:tcW w:w="113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33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134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709" w:type="dxa"/>
            <w:vAlign w:val="top"/>
            <w:gridSpan w:val="2"/>
          </w:tcPr>
          <w:p>
            <w:pPr>
              <w:pStyle w:val="TableText"/>
              <w:ind w:left="269"/>
              <w:spacing w:line="203" w:lineRule="exact"/>
              <w:tabs>
                <w:tab w:val="left" w:pos="442"/>
              </w:tabs>
              <w:rPr/>
            </w:pPr>
            <w:r>
              <w:rPr>
                <w:u w:val="single" w:color="auto"/>
                <w:position w:val="-2"/>
              </w:rPr>
              <w:tab/>
            </w:r>
          </w:p>
        </w:tc>
        <w:tc>
          <w:tcPr>
            <w:tcW w:w="85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712" w:type="dxa"/>
            <w:vAlign w:val="top"/>
          </w:tcPr>
          <w:p>
            <w:pPr>
              <w:pStyle w:val="TableText"/>
              <w:ind w:left="269"/>
              <w:spacing w:line="203" w:lineRule="exact"/>
              <w:tabs>
                <w:tab w:val="left" w:pos="442"/>
              </w:tabs>
              <w:rPr/>
            </w:pPr>
            <w:r>
              <w:rPr>
                <w:u w:val="single" w:color="auto"/>
                <w:position w:val="-2"/>
              </w:rPr>
              <w:tab/>
            </w:r>
          </w:p>
        </w:tc>
      </w:tr>
      <w:tr>
        <w:trPr>
          <w:trHeight w:val="294" w:hRule="atLeast"/>
        </w:trPr>
        <w:tc>
          <w:tcPr>
            <w:tcW w:w="592" w:type="dxa"/>
            <w:vAlign w:val="top"/>
            <w:vMerge w:val="restart"/>
            <w:tcBorders>
              <w:bottom w:val="nil"/>
            </w:tcBorders>
          </w:tcPr>
          <w:p>
            <w:pPr>
              <w:ind w:left="124" w:right="113" w:hanging="4"/>
              <w:spacing w:before="290" w:line="237" w:lineRule="auto"/>
              <w:jc w:val="both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年度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总体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目标</w:t>
            </w:r>
          </w:p>
        </w:tc>
        <w:tc>
          <w:tcPr>
            <w:tcW w:w="5086" w:type="dxa"/>
            <w:vAlign w:val="top"/>
            <w:gridSpan w:val="6"/>
          </w:tcPr>
          <w:p>
            <w:pPr>
              <w:ind w:left="2188"/>
              <w:spacing w:before="71" w:line="218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预期目标</w:t>
            </w:r>
          </w:p>
        </w:tc>
        <w:tc>
          <w:tcPr>
            <w:tcW w:w="3406" w:type="dxa"/>
            <w:vAlign w:val="top"/>
            <w:gridSpan w:val="7"/>
          </w:tcPr>
          <w:p>
            <w:pPr>
              <w:ind w:left="1171"/>
              <w:spacing w:before="71" w:line="218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实际完成情况</w:t>
            </w:r>
          </w:p>
        </w:tc>
      </w:tr>
      <w:tr>
        <w:trPr>
          <w:trHeight w:val="911" w:hRule="atLeast"/>
        </w:trPr>
        <w:tc>
          <w:tcPr>
            <w:tcW w:w="592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086" w:type="dxa"/>
            <w:vAlign w:val="top"/>
            <w:gridSpan w:val="6"/>
          </w:tcPr>
          <w:p>
            <w:pPr>
              <w:ind w:left="113"/>
              <w:spacing w:before="139" w:line="207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大同市煤炭清洁高效利用研究所运行经费，用于日常办公、</w:t>
            </w:r>
            <w:r>
              <w:rPr>
                <w:rFonts w:ascii="SimSun" w:hAnsi="SimSun" w:eastAsia="SimSun" w:cs="SimSun"/>
                <w:sz w:val="18"/>
                <w:szCs w:val="18"/>
                <w:spacing w:val="-26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业</w:t>
            </w:r>
          </w:p>
          <w:p>
            <w:pPr>
              <w:ind w:left="1288" w:right="154" w:hanging="1168"/>
              <w:spacing w:line="252" w:lineRule="auto"/>
              <w:rPr>
                <w:rFonts w:ascii="SimSun" w:hAnsi="SimSun" w:eastAsia="SimSun" w:cs="SimSun"/>
                <w:sz w:val="18"/>
                <w:szCs w:val="18"/>
              </w:rPr>
            </w:pPr>
            <w:hyperlink w:history="true" r:id="rId1">
              <w:r>
                <w:rPr>
                  <w:rFonts w:ascii="SimSun" w:hAnsi="SimSun" w:eastAsia="SimSun" w:cs="SimSun"/>
                  <w:sz w:val="18"/>
                  <w:szCs w:val="18"/>
                  <w:spacing w:val="-4"/>
                </w:rPr>
                <w:t>务活动方面的经常性开支</w:t>
              </w:r>
            </w:hyperlink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，</w:t>
            </w:r>
            <w:r>
              <w:rPr>
                <w:rFonts w:ascii="SimSun" w:hAnsi="SimSun" w:eastAsia="SimSun" w:cs="SimSun"/>
                <w:sz w:val="18"/>
                <w:szCs w:val="18"/>
                <w:spacing w:val="-37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目的为保障部门日常工作的开展，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保障单位行使管理职能的发挥。</w:t>
            </w:r>
          </w:p>
        </w:tc>
        <w:tc>
          <w:tcPr>
            <w:tcW w:w="3406" w:type="dxa"/>
            <w:vAlign w:val="top"/>
            <w:gridSpan w:val="7"/>
          </w:tcPr>
          <w:p>
            <w:pPr>
              <w:pStyle w:val="TableText"/>
              <w:spacing w:line="319" w:lineRule="auto"/>
              <w:rPr/>
            </w:pPr>
            <w:r/>
          </w:p>
          <w:p>
            <w:pPr>
              <w:ind w:left="1528"/>
              <w:spacing w:before="5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完成</w:t>
            </w:r>
          </w:p>
        </w:tc>
      </w:tr>
      <w:tr>
        <w:trPr>
          <w:trHeight w:val="527" w:hRule="atLeast"/>
        </w:trPr>
        <w:tc>
          <w:tcPr>
            <w:tcW w:w="592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ind w:left="4275"/>
              <w:spacing w:before="202" w:line="208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绩</w:t>
            </w:r>
            <w:r>
              <w:rPr>
                <w:rFonts w:ascii="SimSun" w:hAnsi="SimSun" w:eastAsia="SimSun" w:cs="SimSun"/>
                <w:sz w:val="18"/>
                <w:szCs w:val="18"/>
                <w:spacing w:val="-2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效</w:t>
            </w:r>
            <w:r>
              <w:rPr>
                <w:rFonts w:ascii="SimSun" w:hAnsi="SimSun" w:eastAsia="SimSun" w:cs="SimSun"/>
                <w:sz w:val="18"/>
                <w:szCs w:val="18"/>
                <w:spacing w:val="-30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指</w:t>
            </w:r>
            <w:r>
              <w:rPr>
                <w:rFonts w:ascii="SimSun" w:hAnsi="SimSun" w:eastAsia="SimSun" w:cs="SimSun"/>
                <w:sz w:val="18"/>
                <w:szCs w:val="18"/>
                <w:spacing w:val="-29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标</w:t>
            </w:r>
          </w:p>
        </w:tc>
        <w:tc>
          <w:tcPr>
            <w:tcW w:w="979" w:type="dxa"/>
            <w:vAlign w:val="top"/>
          </w:tcPr>
          <w:p>
            <w:pPr>
              <w:ind w:left="135"/>
              <w:spacing w:before="18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一级指标</w:t>
            </w:r>
          </w:p>
        </w:tc>
        <w:tc>
          <w:tcPr>
            <w:tcW w:w="1111" w:type="dxa"/>
            <w:vAlign w:val="top"/>
          </w:tcPr>
          <w:p>
            <w:pPr>
              <w:ind w:left="203"/>
              <w:spacing w:before="18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二级指标</w:t>
            </w:r>
          </w:p>
        </w:tc>
        <w:tc>
          <w:tcPr>
            <w:tcW w:w="2147" w:type="dxa"/>
            <w:vAlign w:val="top"/>
            <w:gridSpan w:val="3"/>
          </w:tcPr>
          <w:p>
            <w:pPr>
              <w:ind w:left="718"/>
              <w:spacing w:before="18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三级指标</w:t>
            </w:r>
          </w:p>
        </w:tc>
        <w:tc>
          <w:tcPr>
            <w:tcW w:w="849" w:type="dxa"/>
            <w:vAlign w:val="top"/>
          </w:tcPr>
          <w:p>
            <w:pPr>
              <w:ind w:left="162" w:right="150" w:firstLine="87"/>
              <w:spacing w:before="68" w:line="23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年度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 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指标值</w:t>
            </w:r>
          </w:p>
        </w:tc>
        <w:tc>
          <w:tcPr>
            <w:tcW w:w="851" w:type="dxa"/>
            <w:vAlign w:val="top"/>
          </w:tcPr>
          <w:p>
            <w:pPr>
              <w:ind w:left="162" w:right="151" w:firstLine="94"/>
              <w:spacing w:before="68" w:line="23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实际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 </w:t>
            </w: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完成值</w:t>
            </w:r>
          </w:p>
        </w:tc>
        <w:tc>
          <w:tcPr>
            <w:tcW w:w="567" w:type="dxa"/>
            <w:vAlign w:val="top"/>
            <w:gridSpan w:val="2"/>
            <w:textDirection w:val="tbRlV"/>
          </w:tcPr>
          <w:p>
            <w:pPr>
              <w:ind w:left="67"/>
              <w:spacing w:before="188" w:line="208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分</w:t>
            </w:r>
            <w:r>
              <w:rPr>
                <w:rFonts w:ascii="SimSun" w:hAnsi="SimSun" w:eastAsia="SimSun" w:cs="SimSun"/>
                <w:sz w:val="18"/>
                <w:szCs w:val="18"/>
                <w:spacing w:val="-29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值</w:t>
            </w:r>
          </w:p>
        </w:tc>
        <w:tc>
          <w:tcPr>
            <w:tcW w:w="567" w:type="dxa"/>
            <w:vAlign w:val="top"/>
            <w:gridSpan w:val="2"/>
            <w:textDirection w:val="tbRlV"/>
          </w:tcPr>
          <w:p>
            <w:pPr>
              <w:ind w:left="67"/>
              <w:spacing w:before="188" w:line="207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得</w:t>
            </w:r>
            <w:r>
              <w:rPr>
                <w:rFonts w:ascii="SimSun" w:hAnsi="SimSun" w:eastAsia="SimSun" w:cs="SimSun"/>
                <w:sz w:val="18"/>
                <w:szCs w:val="18"/>
                <w:spacing w:val="-29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分</w:t>
            </w:r>
          </w:p>
        </w:tc>
        <w:tc>
          <w:tcPr>
            <w:tcW w:w="1421" w:type="dxa"/>
            <w:vAlign w:val="top"/>
            <w:gridSpan w:val="2"/>
          </w:tcPr>
          <w:p>
            <w:pPr>
              <w:ind w:left="263" w:right="167" w:hanging="88"/>
              <w:spacing w:before="68" w:line="23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偏差原因分析</w:t>
            </w:r>
            <w:r>
              <w:rPr>
                <w:rFonts w:ascii="SimSun" w:hAnsi="SimSun" w:eastAsia="SimSun" w:cs="SimSun"/>
                <w:sz w:val="18"/>
                <w:szCs w:val="18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及改进措施</w:t>
            </w:r>
          </w:p>
        </w:tc>
      </w:tr>
      <w:tr>
        <w:trPr>
          <w:trHeight w:val="519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ind w:left="133"/>
              <w:spacing w:before="5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产出指标</w:t>
            </w:r>
          </w:p>
        </w:tc>
        <w:tc>
          <w:tcPr>
            <w:tcW w:w="1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425" w:lineRule="auto"/>
              <w:rPr/>
            </w:pPr>
            <w:r/>
          </w:p>
          <w:p>
            <w:pPr>
              <w:ind w:left="201"/>
              <w:spacing w:before="5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数量指标</w:t>
            </w:r>
          </w:p>
        </w:tc>
        <w:tc>
          <w:tcPr>
            <w:tcW w:w="2147" w:type="dxa"/>
            <w:vAlign w:val="top"/>
            <w:gridSpan w:val="3"/>
          </w:tcPr>
          <w:p>
            <w:pPr>
              <w:ind w:left="113" w:right="237"/>
              <w:spacing w:before="66" w:line="227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完成</w:t>
            </w:r>
            <w:r>
              <w:rPr>
                <w:rFonts w:ascii="SimSun" w:hAnsi="SimSun" w:eastAsia="SimSun" w:cs="SimSun"/>
                <w:sz w:val="18"/>
                <w:szCs w:val="18"/>
                <w:spacing w:val="-31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3</w:t>
            </w:r>
            <w:r>
              <w:rPr>
                <w:rFonts w:ascii="SimSun" w:hAnsi="SimSun" w:eastAsia="SimSun" w:cs="SimSun"/>
                <w:sz w:val="18"/>
                <w:szCs w:val="18"/>
                <w:spacing w:val="-39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位劳务派遣人员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工资发放</w:t>
            </w:r>
          </w:p>
        </w:tc>
        <w:tc>
          <w:tcPr>
            <w:tcW w:w="849" w:type="dxa"/>
            <w:vAlign w:val="top"/>
          </w:tcPr>
          <w:p>
            <w:pPr>
              <w:ind w:left="390"/>
              <w:spacing w:before="214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top"/>
          </w:tcPr>
          <w:p>
            <w:pPr>
              <w:ind w:left="390"/>
              <w:spacing w:before="214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top"/>
            <w:gridSpan w:val="2"/>
          </w:tcPr>
          <w:p>
            <w:pPr>
              <w:ind w:left="202"/>
              <w:spacing w:before="214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20</w:t>
            </w:r>
          </w:p>
        </w:tc>
        <w:tc>
          <w:tcPr>
            <w:tcW w:w="567" w:type="dxa"/>
            <w:vAlign w:val="top"/>
            <w:gridSpan w:val="2"/>
          </w:tcPr>
          <w:p>
            <w:pPr>
              <w:ind w:left="202"/>
              <w:spacing w:before="214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20</w:t>
            </w:r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  <w:gridSpan w:val="3"/>
          </w:tcPr>
          <w:p>
            <w:pPr>
              <w:ind w:left="113"/>
              <w:spacing w:before="75" w:line="215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3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2：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  <w:gridSpan w:val="3"/>
          </w:tcPr>
          <w:p>
            <w:pPr>
              <w:ind w:left="123"/>
              <w:spacing w:before="75" w:line="215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……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314" w:lineRule="auto"/>
              <w:rPr/>
            </w:pPr>
            <w:r/>
          </w:p>
          <w:p>
            <w:pPr>
              <w:ind w:left="201"/>
              <w:spacing w:before="59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质量指标</w:t>
            </w:r>
          </w:p>
        </w:tc>
        <w:tc>
          <w:tcPr>
            <w:tcW w:w="2147" w:type="dxa"/>
            <w:vAlign w:val="top"/>
            <w:gridSpan w:val="3"/>
          </w:tcPr>
          <w:p>
            <w:pPr>
              <w:ind w:left="112"/>
              <w:spacing w:before="75" w:line="215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保障园区公共部分清洁</w:t>
            </w:r>
          </w:p>
        </w:tc>
        <w:tc>
          <w:tcPr>
            <w:tcW w:w="849" w:type="dxa"/>
            <w:vAlign w:val="top"/>
          </w:tcPr>
          <w:p>
            <w:pPr>
              <w:ind w:left="250"/>
              <w:spacing w:before="75" w:line="215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保障</w:t>
            </w:r>
          </w:p>
        </w:tc>
        <w:tc>
          <w:tcPr>
            <w:tcW w:w="851" w:type="dxa"/>
            <w:vAlign w:val="top"/>
          </w:tcPr>
          <w:p>
            <w:pPr>
              <w:ind w:left="253"/>
              <w:spacing w:before="75" w:line="215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保障</w:t>
            </w:r>
          </w:p>
        </w:tc>
        <w:tc>
          <w:tcPr>
            <w:tcW w:w="567" w:type="dxa"/>
            <w:vAlign w:val="top"/>
            <w:gridSpan w:val="2"/>
          </w:tcPr>
          <w:p>
            <w:pPr>
              <w:ind w:left="214"/>
              <w:spacing w:before="102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  <w:tc>
          <w:tcPr>
            <w:tcW w:w="567" w:type="dxa"/>
            <w:vAlign w:val="top"/>
            <w:gridSpan w:val="2"/>
          </w:tcPr>
          <w:p>
            <w:pPr>
              <w:ind w:left="213"/>
              <w:spacing w:before="102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  <w:gridSpan w:val="3"/>
          </w:tcPr>
          <w:p>
            <w:pPr>
              <w:ind w:left="113"/>
              <w:spacing w:before="75" w:line="215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3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2：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  <w:gridSpan w:val="3"/>
          </w:tcPr>
          <w:p>
            <w:pPr>
              <w:ind w:left="123"/>
              <w:spacing w:before="75" w:line="215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……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999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331" w:lineRule="auto"/>
              <w:rPr/>
            </w:pPr>
            <w:r/>
          </w:p>
          <w:p>
            <w:pPr>
              <w:pStyle w:val="TableText"/>
              <w:spacing w:line="332" w:lineRule="auto"/>
              <w:rPr/>
            </w:pPr>
            <w:r/>
          </w:p>
          <w:p>
            <w:pPr>
              <w:ind w:left="208"/>
              <w:spacing w:before="5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时效指标</w:t>
            </w:r>
          </w:p>
        </w:tc>
        <w:tc>
          <w:tcPr>
            <w:tcW w:w="2147" w:type="dxa"/>
            <w:vAlign w:val="top"/>
            <w:gridSpan w:val="3"/>
          </w:tcPr>
          <w:p>
            <w:pPr>
              <w:pStyle w:val="TableText"/>
              <w:spacing w:line="365" w:lineRule="auto"/>
              <w:rPr/>
            </w:pPr>
            <w:r/>
          </w:p>
          <w:p>
            <w:pPr>
              <w:ind w:left="114"/>
              <w:spacing w:before="5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项目完成时间</w:t>
            </w:r>
          </w:p>
        </w:tc>
        <w:tc>
          <w:tcPr>
            <w:tcW w:w="849" w:type="dxa"/>
            <w:vAlign w:val="top"/>
          </w:tcPr>
          <w:p>
            <w:pPr>
              <w:ind w:left="138"/>
              <w:spacing w:before="6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2021</w:t>
            </w:r>
            <w:r>
              <w:rPr>
                <w:rFonts w:ascii="SimSun" w:hAnsi="SimSun" w:eastAsia="SimSun" w:cs="SimSun"/>
                <w:sz w:val="18"/>
                <w:szCs w:val="18"/>
                <w:spacing w:val="-37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年</w:t>
            </w:r>
          </w:p>
          <w:p>
            <w:pPr>
              <w:ind w:left="286"/>
              <w:spacing w:before="26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1"/>
              </w:rPr>
              <w:t>1</w:t>
            </w:r>
            <w:r>
              <w:rPr>
                <w:rFonts w:ascii="SimSun" w:hAnsi="SimSun" w:eastAsia="SimSun" w:cs="SimSun"/>
                <w:sz w:val="18"/>
                <w:szCs w:val="18"/>
                <w:spacing w:val="-34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1"/>
              </w:rPr>
              <w:t>月</w:t>
            </w:r>
          </w:p>
          <w:p>
            <w:pPr>
              <w:ind w:left="204"/>
              <w:spacing w:before="53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-2021</w:t>
            </w:r>
          </w:p>
          <w:p>
            <w:pPr>
              <w:ind w:left="115"/>
              <w:spacing w:before="32" w:line="20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7"/>
              </w:rPr>
              <w:t>年</w:t>
            </w:r>
            <w:r>
              <w:rPr>
                <w:rFonts w:ascii="SimSun" w:hAnsi="SimSun" w:eastAsia="SimSun" w:cs="SimSun"/>
                <w:sz w:val="18"/>
                <w:szCs w:val="18"/>
                <w:spacing w:val="-24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7"/>
              </w:rPr>
              <w:t>12</w:t>
            </w:r>
            <w:r>
              <w:rPr>
                <w:rFonts w:ascii="SimSun" w:hAnsi="SimSun" w:eastAsia="SimSun" w:cs="SimSun"/>
                <w:sz w:val="18"/>
                <w:szCs w:val="18"/>
                <w:spacing w:val="-3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7"/>
              </w:rPr>
              <w:t>月</w:t>
            </w:r>
          </w:p>
        </w:tc>
        <w:tc>
          <w:tcPr>
            <w:tcW w:w="851" w:type="dxa"/>
            <w:vAlign w:val="top"/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ind w:left="141"/>
              <w:spacing w:before="5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2021</w:t>
            </w:r>
            <w:r>
              <w:rPr>
                <w:rFonts w:ascii="SimSun" w:hAnsi="SimSun" w:eastAsia="SimSun" w:cs="SimSun"/>
                <w:sz w:val="18"/>
                <w:szCs w:val="18"/>
                <w:spacing w:val="-37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年</w:t>
            </w:r>
          </w:p>
          <w:p>
            <w:pPr>
              <w:ind w:left="241"/>
              <w:spacing w:before="26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7"/>
              </w:rPr>
              <w:t>12</w:t>
            </w:r>
            <w:r>
              <w:rPr>
                <w:rFonts w:ascii="SimSun" w:hAnsi="SimSun" w:eastAsia="SimSun" w:cs="SimSun"/>
                <w:sz w:val="18"/>
                <w:szCs w:val="18"/>
                <w:spacing w:val="-34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7"/>
              </w:rPr>
              <w:t>月</w:t>
            </w:r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spacing w:line="392" w:lineRule="auto"/>
              <w:rPr/>
            </w:pPr>
            <w:r/>
          </w:p>
          <w:p>
            <w:pPr>
              <w:ind w:left="214"/>
              <w:spacing w:before="58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spacing w:line="392" w:lineRule="auto"/>
              <w:rPr/>
            </w:pPr>
            <w:r/>
          </w:p>
          <w:p>
            <w:pPr>
              <w:ind w:left="213"/>
              <w:spacing w:before="58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  <w:gridSpan w:val="3"/>
          </w:tcPr>
          <w:p>
            <w:pPr>
              <w:ind w:left="113"/>
              <w:spacing w:before="74" w:line="216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3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2：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  <w:gridSpan w:val="3"/>
          </w:tcPr>
          <w:p>
            <w:pPr>
              <w:ind w:left="123"/>
              <w:spacing w:before="74" w:line="216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……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504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418" w:lineRule="auto"/>
              <w:rPr/>
            </w:pPr>
            <w:r/>
          </w:p>
          <w:p>
            <w:pPr>
              <w:ind w:left="201"/>
              <w:spacing w:before="5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成本指标</w:t>
            </w:r>
          </w:p>
        </w:tc>
        <w:tc>
          <w:tcPr>
            <w:tcW w:w="2147" w:type="dxa"/>
            <w:vAlign w:val="top"/>
            <w:gridSpan w:val="3"/>
          </w:tcPr>
          <w:p>
            <w:pPr>
              <w:ind w:left="114"/>
              <w:spacing w:before="180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不大于预算额</w:t>
            </w:r>
            <w:r>
              <w:rPr>
                <w:rFonts w:ascii="SimSun" w:hAnsi="SimSun" w:eastAsia="SimSun" w:cs="SimSun"/>
                <w:sz w:val="18"/>
                <w:szCs w:val="18"/>
                <w:spacing w:val="-23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100</w:t>
            </w:r>
            <w:r>
              <w:rPr>
                <w:rFonts w:ascii="SimSun" w:hAnsi="SimSun" w:eastAsia="SimSun" w:cs="SimSun"/>
                <w:sz w:val="18"/>
                <w:szCs w:val="18"/>
                <w:spacing w:val="-34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万元</w:t>
            </w:r>
          </w:p>
        </w:tc>
        <w:tc>
          <w:tcPr>
            <w:tcW w:w="849" w:type="dxa"/>
            <w:vAlign w:val="top"/>
          </w:tcPr>
          <w:p>
            <w:pPr>
              <w:ind w:left="195"/>
              <w:spacing w:before="59" w:line="240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6"/>
                <w:position w:val="4"/>
              </w:rPr>
              <w:t>100</w:t>
            </w:r>
            <w:r>
              <w:rPr>
                <w:rFonts w:ascii="SimSun" w:hAnsi="SimSun" w:eastAsia="SimSun" w:cs="SimSun"/>
                <w:sz w:val="18"/>
                <w:szCs w:val="18"/>
                <w:spacing w:val="-32"/>
                <w:position w:val="4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6"/>
                <w:position w:val="4"/>
              </w:rPr>
              <w:t>万</w:t>
            </w:r>
          </w:p>
          <w:p>
            <w:pPr>
              <w:ind w:left="342"/>
              <w:spacing w:line="198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元</w:t>
            </w:r>
          </w:p>
        </w:tc>
        <w:tc>
          <w:tcPr>
            <w:tcW w:w="851" w:type="dxa"/>
            <w:vAlign w:val="top"/>
          </w:tcPr>
          <w:p>
            <w:pPr>
              <w:ind w:left="198"/>
              <w:spacing w:before="59" w:line="240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6"/>
                <w:position w:val="4"/>
              </w:rPr>
              <w:t>100</w:t>
            </w:r>
            <w:r>
              <w:rPr>
                <w:rFonts w:ascii="SimSun" w:hAnsi="SimSun" w:eastAsia="SimSun" w:cs="SimSun"/>
                <w:sz w:val="18"/>
                <w:szCs w:val="18"/>
                <w:spacing w:val="-32"/>
                <w:position w:val="4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6"/>
                <w:position w:val="4"/>
              </w:rPr>
              <w:t>万</w:t>
            </w:r>
          </w:p>
          <w:p>
            <w:pPr>
              <w:ind w:left="342"/>
              <w:spacing w:line="198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元</w:t>
            </w:r>
          </w:p>
        </w:tc>
        <w:tc>
          <w:tcPr>
            <w:tcW w:w="567" w:type="dxa"/>
            <w:vAlign w:val="top"/>
            <w:gridSpan w:val="2"/>
          </w:tcPr>
          <w:p>
            <w:pPr>
              <w:ind w:left="214"/>
              <w:spacing w:before="207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  <w:tc>
          <w:tcPr>
            <w:tcW w:w="567" w:type="dxa"/>
            <w:vAlign w:val="top"/>
            <w:gridSpan w:val="2"/>
          </w:tcPr>
          <w:p>
            <w:pPr>
              <w:ind w:left="213"/>
              <w:spacing w:before="207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  <w:gridSpan w:val="3"/>
          </w:tcPr>
          <w:p>
            <w:pPr>
              <w:ind w:left="113"/>
              <w:spacing w:before="76" w:line="21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3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2：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  <w:gridSpan w:val="3"/>
          </w:tcPr>
          <w:p>
            <w:pPr>
              <w:ind w:left="123"/>
              <w:spacing w:before="76" w:line="21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……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4" w:lineRule="auto"/>
              <w:rPr/>
            </w:pPr>
            <w:r/>
          </w:p>
          <w:p>
            <w:pPr>
              <w:pStyle w:val="TableText"/>
              <w:spacing w:line="254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ind w:left="137"/>
              <w:spacing w:before="5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效益指标</w:t>
            </w:r>
          </w:p>
        </w:tc>
        <w:tc>
          <w:tcPr>
            <w:tcW w:w="1111" w:type="dxa"/>
            <w:vAlign w:val="top"/>
            <w:vMerge w:val="restart"/>
            <w:tcBorders>
              <w:bottom w:val="nil"/>
            </w:tcBorders>
          </w:tcPr>
          <w:p>
            <w:pPr>
              <w:ind w:left="381" w:right="192" w:hanging="180"/>
              <w:spacing w:before="256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经济效益</w:t>
            </w:r>
            <w:r>
              <w:rPr>
                <w:rFonts w:ascii="SimSun" w:hAnsi="SimSun" w:eastAsia="SimSun" w:cs="SimSun"/>
                <w:sz w:val="18"/>
                <w:szCs w:val="18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</w:p>
        </w:tc>
        <w:tc>
          <w:tcPr>
            <w:tcW w:w="2147" w:type="dxa"/>
            <w:vAlign w:val="top"/>
            <w:gridSpan w:val="3"/>
          </w:tcPr>
          <w:p>
            <w:pPr>
              <w:ind w:left="113"/>
              <w:spacing w:before="76" w:line="21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8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23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8"/>
              </w:rPr>
              <w:t>1：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  <w:gridSpan w:val="3"/>
          </w:tcPr>
          <w:p>
            <w:pPr>
              <w:ind w:left="113"/>
              <w:spacing w:before="76" w:line="21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3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2：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  <w:gridSpan w:val="3"/>
          </w:tcPr>
          <w:p>
            <w:pPr>
              <w:ind w:left="123"/>
              <w:spacing w:before="76" w:line="21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……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549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323" w:lineRule="auto"/>
              <w:rPr/>
            </w:pPr>
            <w:r/>
          </w:p>
          <w:p>
            <w:pPr>
              <w:ind w:left="381" w:right="192" w:hanging="180"/>
              <w:spacing w:before="58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社会效益</w:t>
            </w:r>
            <w:r>
              <w:rPr>
                <w:rFonts w:ascii="SimSun" w:hAnsi="SimSun" w:eastAsia="SimSun" w:cs="SimSun"/>
                <w:sz w:val="18"/>
                <w:szCs w:val="18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</w:p>
        </w:tc>
        <w:tc>
          <w:tcPr>
            <w:tcW w:w="2147" w:type="dxa"/>
            <w:vAlign w:val="top"/>
            <w:gridSpan w:val="3"/>
          </w:tcPr>
          <w:p>
            <w:pPr>
              <w:ind w:left="112" w:right="237"/>
              <w:spacing w:before="84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保障单位日常工作的开</w:t>
            </w:r>
            <w:r>
              <w:rPr>
                <w:rFonts w:ascii="SimSun" w:hAnsi="SimSun" w:eastAsia="SimSun" w:cs="SimSun"/>
                <w:sz w:val="18"/>
                <w:szCs w:val="18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</w:rPr>
              <w:t>展</w:t>
            </w:r>
          </w:p>
        </w:tc>
        <w:tc>
          <w:tcPr>
            <w:tcW w:w="849" w:type="dxa"/>
            <w:vAlign w:val="top"/>
          </w:tcPr>
          <w:p>
            <w:pPr>
              <w:ind w:left="250"/>
              <w:spacing w:before="204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保障</w:t>
            </w:r>
          </w:p>
        </w:tc>
        <w:tc>
          <w:tcPr>
            <w:tcW w:w="851" w:type="dxa"/>
            <w:vAlign w:val="top"/>
          </w:tcPr>
          <w:p>
            <w:pPr>
              <w:ind w:left="253"/>
              <w:spacing w:before="204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保障</w:t>
            </w:r>
          </w:p>
        </w:tc>
        <w:tc>
          <w:tcPr>
            <w:tcW w:w="567" w:type="dxa"/>
            <w:vAlign w:val="top"/>
            <w:gridSpan w:val="2"/>
          </w:tcPr>
          <w:p>
            <w:pPr>
              <w:ind w:left="214"/>
              <w:spacing w:before="231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15</w:t>
            </w:r>
          </w:p>
        </w:tc>
        <w:tc>
          <w:tcPr>
            <w:tcW w:w="567" w:type="dxa"/>
            <w:vAlign w:val="top"/>
            <w:gridSpan w:val="2"/>
          </w:tcPr>
          <w:p>
            <w:pPr>
              <w:ind w:left="213"/>
              <w:spacing w:before="231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15</w:t>
            </w:r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  <w:gridSpan w:val="3"/>
          </w:tcPr>
          <w:p>
            <w:pPr>
              <w:ind w:left="113"/>
              <w:spacing w:before="77" w:line="21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3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2：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  <w:gridSpan w:val="3"/>
          </w:tcPr>
          <w:p>
            <w:pPr>
              <w:ind w:left="123"/>
              <w:spacing w:before="52" w:line="238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……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restart"/>
            <w:tcBorders>
              <w:bottom w:val="nil"/>
            </w:tcBorders>
          </w:tcPr>
          <w:p>
            <w:pPr>
              <w:ind w:left="381" w:right="192" w:hanging="180"/>
              <w:spacing w:before="257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生态效益</w:t>
            </w:r>
            <w:r>
              <w:rPr>
                <w:rFonts w:ascii="SimSun" w:hAnsi="SimSun" w:eastAsia="SimSun" w:cs="SimSun"/>
                <w:sz w:val="18"/>
                <w:szCs w:val="18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</w:p>
        </w:tc>
        <w:tc>
          <w:tcPr>
            <w:tcW w:w="2147" w:type="dxa"/>
            <w:vAlign w:val="top"/>
            <w:gridSpan w:val="3"/>
          </w:tcPr>
          <w:p>
            <w:pPr>
              <w:ind w:left="113"/>
              <w:spacing w:before="77" w:line="21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8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23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8"/>
              </w:rPr>
              <w:t>1：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  <w:gridSpan w:val="3"/>
          </w:tcPr>
          <w:p>
            <w:pPr>
              <w:ind w:left="113"/>
              <w:spacing w:before="77" w:line="21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3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2：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  <w:gridSpan w:val="3"/>
          </w:tcPr>
          <w:p>
            <w:pPr>
              <w:ind w:left="123"/>
              <w:spacing w:before="77" w:line="21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……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restart"/>
            <w:tcBorders>
              <w:bottom w:val="nil"/>
            </w:tcBorders>
          </w:tcPr>
          <w:p>
            <w:pPr>
              <w:ind w:left="201"/>
              <w:spacing w:before="257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可持续影</w:t>
            </w:r>
          </w:p>
          <w:p>
            <w:pPr>
              <w:ind w:left="298"/>
              <w:spacing w:before="26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响指标</w:t>
            </w:r>
          </w:p>
        </w:tc>
        <w:tc>
          <w:tcPr>
            <w:tcW w:w="2147" w:type="dxa"/>
            <w:vAlign w:val="top"/>
            <w:gridSpan w:val="3"/>
          </w:tcPr>
          <w:p>
            <w:pPr>
              <w:ind w:left="113"/>
              <w:spacing w:before="53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1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1：保障项目可持续</w:t>
            </w:r>
          </w:p>
        </w:tc>
        <w:tc>
          <w:tcPr>
            <w:tcW w:w="849" w:type="dxa"/>
            <w:vAlign w:val="top"/>
          </w:tcPr>
          <w:p>
            <w:pPr>
              <w:ind w:left="162"/>
              <w:spacing w:before="77" w:line="21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可持续</w:t>
            </w:r>
          </w:p>
        </w:tc>
        <w:tc>
          <w:tcPr>
            <w:tcW w:w="851" w:type="dxa"/>
            <w:vAlign w:val="top"/>
          </w:tcPr>
          <w:p>
            <w:pPr>
              <w:ind w:left="162"/>
              <w:spacing w:before="77" w:line="21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可持续</w:t>
            </w:r>
          </w:p>
        </w:tc>
        <w:tc>
          <w:tcPr>
            <w:tcW w:w="567" w:type="dxa"/>
            <w:vAlign w:val="top"/>
            <w:gridSpan w:val="2"/>
          </w:tcPr>
          <w:p>
            <w:pPr>
              <w:ind w:left="214"/>
              <w:spacing w:before="104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15</w:t>
            </w:r>
          </w:p>
        </w:tc>
        <w:tc>
          <w:tcPr>
            <w:tcW w:w="567" w:type="dxa"/>
            <w:vAlign w:val="top"/>
            <w:gridSpan w:val="2"/>
          </w:tcPr>
          <w:p>
            <w:pPr>
              <w:ind w:left="213"/>
              <w:spacing w:before="104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15</w:t>
            </w:r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  <w:gridSpan w:val="3"/>
          </w:tcPr>
          <w:p>
            <w:pPr>
              <w:ind w:left="113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7"/>
                <w:position w:val="-1"/>
              </w:rPr>
              <w:t>指</w:t>
            </w:r>
            <w:r>
              <w:rPr>
                <w:sz w:val="18"/>
                <w:szCs w:val="18"/>
                <w:position w:val="-4"/>
              </w:rPr>
              <w:drawing>
                <wp:inline distT="0" distB="0" distL="0" distR="0">
                  <wp:extent cx="114300" cy="163067"/>
                  <wp:effectExtent l="0" t="0" r="0" b="0"/>
                  <wp:docPr id="2" name="IM 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" name="IM 2"/>
                          <pic:cNvPicPr/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14300" cy="163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SimSun" w:hAnsi="SimSun" w:eastAsia="SimSun" w:cs="SimSun"/>
                <w:sz w:val="18"/>
                <w:szCs w:val="18"/>
                <w:spacing w:val="-34"/>
                <w:position w:val="-1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7"/>
                <w:position w:val="-1"/>
              </w:rPr>
              <w:t>2：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  <w:gridSpan w:val="3"/>
          </w:tcPr>
          <w:p>
            <w:pPr>
              <w:ind w:left="123"/>
              <w:spacing w:before="77" w:line="21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……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7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tcBorders>
              <w:bottom w:val="nil"/>
            </w:tcBorders>
          </w:tcPr>
          <w:p>
            <w:pPr>
              <w:ind w:left="221"/>
              <w:spacing w:before="53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满意度</w:t>
            </w:r>
          </w:p>
        </w:tc>
        <w:tc>
          <w:tcPr>
            <w:tcW w:w="1111" w:type="dxa"/>
            <w:vAlign w:val="top"/>
          </w:tcPr>
          <w:p>
            <w:pPr>
              <w:ind w:left="200"/>
              <w:spacing w:before="53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服务对象</w:t>
            </w:r>
          </w:p>
        </w:tc>
        <w:tc>
          <w:tcPr>
            <w:tcW w:w="2147" w:type="dxa"/>
            <w:vAlign w:val="top"/>
            <w:gridSpan w:val="3"/>
          </w:tcPr>
          <w:p>
            <w:pPr>
              <w:ind w:left="113"/>
              <w:spacing w:before="77" w:line="215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工作人员满意度</w:t>
            </w:r>
          </w:p>
        </w:tc>
        <w:tc>
          <w:tcPr>
            <w:tcW w:w="849" w:type="dxa"/>
            <w:vAlign w:val="top"/>
          </w:tcPr>
          <w:p>
            <w:pPr>
              <w:ind w:left="295"/>
              <w:spacing w:before="77" w:line="215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95%</w:t>
            </w:r>
          </w:p>
        </w:tc>
        <w:tc>
          <w:tcPr>
            <w:tcW w:w="851" w:type="dxa"/>
            <w:vAlign w:val="top"/>
          </w:tcPr>
          <w:p>
            <w:pPr>
              <w:ind w:left="296"/>
              <w:spacing w:before="77" w:line="215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95%</w:t>
            </w:r>
          </w:p>
        </w:tc>
        <w:tc>
          <w:tcPr>
            <w:tcW w:w="567" w:type="dxa"/>
            <w:vAlign w:val="top"/>
            <w:gridSpan w:val="2"/>
          </w:tcPr>
          <w:p>
            <w:pPr>
              <w:ind w:left="214"/>
              <w:spacing w:before="104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  <w:tc>
          <w:tcPr>
            <w:tcW w:w="567" w:type="dxa"/>
            <w:vAlign w:val="top"/>
            <w:gridSpan w:val="2"/>
          </w:tcPr>
          <w:p>
            <w:pPr>
              <w:ind w:left="213"/>
              <w:spacing w:before="104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ind w:left="912"/>
        <w:spacing w:line="174" w:lineRule="auto"/>
        <w:rPr>
          <w:sz w:val="18"/>
          <w:szCs w:val="18"/>
        </w:rPr>
      </w:pPr>
      <w:r>
        <w:rPr>
          <w:sz w:val="18"/>
          <w:szCs w:val="18"/>
          <w:spacing w:val="-3"/>
        </w:rPr>
        <w:t>指标</w:t>
      </w:r>
      <w:r>
        <w:rPr>
          <w:sz w:val="18"/>
          <w:szCs w:val="18"/>
          <w:spacing w:val="12"/>
        </w:rPr>
        <w:t xml:space="preserve">     </w:t>
      </w:r>
      <w:r>
        <w:rPr>
          <w:sz w:val="18"/>
          <w:szCs w:val="18"/>
          <w:spacing w:val="-3"/>
        </w:rPr>
        <w:t>满意度指</w:t>
      </w:r>
    </w:p>
    <w:p>
      <w:pPr>
        <w:spacing w:line="174" w:lineRule="auto"/>
        <w:sectPr>
          <w:type w:val="continuous"/>
          <w:pgSz w:w="11906" w:h="16839"/>
          <w:pgMar w:top="1419" w:right="1408" w:bottom="0" w:left="1408" w:header="0" w:footer="0" w:gutter="0"/>
          <w:cols w:equalWidth="0" w:num="1">
            <w:col w:w="9090" w:space="0"/>
          </w:cols>
        </w:sectPr>
        <w:rPr>
          <w:sz w:val="18"/>
          <w:szCs w:val="18"/>
        </w:rPr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908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592"/>
        <w:gridCol w:w="979"/>
        <w:gridCol w:w="66"/>
        <w:gridCol w:w="1045"/>
        <w:gridCol w:w="2147"/>
        <w:gridCol w:w="850"/>
        <w:gridCol w:w="850"/>
        <w:gridCol w:w="567"/>
        <w:gridCol w:w="567"/>
        <w:gridCol w:w="1421"/>
      </w:tblGrid>
      <w:tr>
        <w:trPr>
          <w:trHeight w:val="300" w:hRule="atLeast"/>
        </w:trPr>
        <w:tc>
          <w:tcPr>
            <w:tcW w:w="592" w:type="dxa"/>
            <w:vAlign w:val="top"/>
            <w:vMerge w:val="restart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restart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gridSpan w:val="2"/>
            <w:vMerge w:val="restart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ind w:left="113"/>
              <w:spacing w:before="69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3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2：</w:t>
            </w:r>
          </w:p>
        </w:tc>
        <w:tc>
          <w:tcPr>
            <w:tcW w:w="850" w:type="dxa"/>
            <w:vAlign w:val="top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850" w:type="dxa"/>
            <w:vAlign w:val="top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ind w:left="123"/>
              <w:spacing w:before="64" w:line="226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……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6529" w:type="dxa"/>
            <w:vAlign w:val="top"/>
            <w:gridSpan w:val="7"/>
          </w:tcPr>
          <w:p>
            <w:pPr>
              <w:ind w:left="3096"/>
              <w:spacing w:before="64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总分</w:t>
            </w:r>
          </w:p>
        </w:tc>
        <w:tc>
          <w:tcPr>
            <w:tcW w:w="567" w:type="dxa"/>
            <w:vAlign w:val="top"/>
          </w:tcPr>
          <w:p>
            <w:pPr>
              <w:ind w:left="168"/>
              <w:spacing w:before="91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7"/>
              </w:rPr>
              <w:t>100</w:t>
            </w:r>
          </w:p>
        </w:tc>
        <w:tc>
          <w:tcPr>
            <w:tcW w:w="567" w:type="dxa"/>
            <w:vAlign w:val="top"/>
          </w:tcPr>
          <w:p>
            <w:pPr>
              <w:ind w:left="167"/>
              <w:spacing w:before="91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7"/>
              </w:rPr>
              <w:t>100</w:t>
            </w:r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1194" w:hRule="atLeast"/>
        </w:trPr>
        <w:tc>
          <w:tcPr>
            <w:tcW w:w="59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ind w:left="122" w:right="113"/>
              <w:spacing w:before="58" w:line="237" w:lineRule="auto"/>
              <w:jc w:val="both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项目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绩效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分析</w:t>
            </w:r>
          </w:p>
        </w:tc>
        <w:tc>
          <w:tcPr>
            <w:tcW w:w="1045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ind w:left="348" w:right="160" w:hanging="152"/>
              <w:spacing w:before="59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自评结果</w:t>
            </w:r>
            <w:r>
              <w:rPr>
                <w:rFonts w:ascii="SimSun" w:hAnsi="SimSun" w:eastAsia="SimSun" w:cs="SimSun"/>
                <w:sz w:val="18"/>
                <w:szCs w:val="18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分析</w:t>
            </w:r>
          </w:p>
        </w:tc>
        <w:tc>
          <w:tcPr>
            <w:tcW w:w="1045" w:type="dxa"/>
            <w:vAlign w:val="top"/>
          </w:tcPr>
          <w:p>
            <w:pPr>
              <w:ind w:left="168"/>
              <w:spacing w:before="153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项目实施</w:t>
            </w:r>
          </w:p>
          <w:p>
            <w:pPr>
              <w:ind w:left="166"/>
              <w:spacing w:before="2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和预算执</w:t>
            </w:r>
          </w:p>
          <w:p>
            <w:pPr>
              <w:ind w:left="168"/>
              <w:spacing w:before="26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行情况及</w:t>
            </w:r>
          </w:p>
          <w:p>
            <w:pPr>
              <w:ind w:left="347"/>
              <w:spacing w:before="25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分析</w:t>
            </w:r>
          </w:p>
        </w:tc>
        <w:tc>
          <w:tcPr>
            <w:tcW w:w="6402" w:type="dxa"/>
            <w:vAlign w:val="top"/>
            <w:gridSpan w:val="6"/>
          </w:tcPr>
          <w:p>
            <w:pPr>
              <w:pStyle w:val="TableText"/>
              <w:spacing w:line="452" w:lineRule="auto"/>
              <w:rPr/>
            </w:pPr>
            <w:r/>
          </w:p>
          <w:p>
            <w:pPr>
              <w:ind w:left="1564"/>
              <w:spacing w:before="5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项目如期完成建设，预算执行率为</w:t>
            </w:r>
            <w:r>
              <w:rPr>
                <w:rFonts w:ascii="SimSun" w:hAnsi="SimSun" w:eastAsia="SimSun" w:cs="SimSun"/>
                <w:sz w:val="18"/>
                <w:szCs w:val="18"/>
                <w:spacing w:val="-1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100%。</w:t>
            </w:r>
          </w:p>
        </w:tc>
      </w:tr>
      <w:tr>
        <w:trPr>
          <w:trHeight w:val="1050" w:hRule="atLeast"/>
        </w:trPr>
        <w:tc>
          <w:tcPr>
            <w:tcW w:w="59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45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45" w:type="dxa"/>
            <w:vAlign w:val="top"/>
          </w:tcPr>
          <w:p>
            <w:pPr>
              <w:pStyle w:val="TableText"/>
              <w:spacing w:line="262" w:lineRule="auto"/>
              <w:rPr/>
            </w:pPr>
            <w:r/>
          </w:p>
          <w:p>
            <w:pPr>
              <w:ind w:left="165"/>
              <w:spacing w:before="5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产出情况</w:t>
            </w:r>
          </w:p>
          <w:p>
            <w:pPr>
              <w:ind w:left="256"/>
              <w:spacing w:before="26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及分析</w:t>
            </w:r>
          </w:p>
        </w:tc>
        <w:tc>
          <w:tcPr>
            <w:tcW w:w="6402" w:type="dxa"/>
            <w:vAlign w:val="top"/>
            <w:gridSpan w:val="6"/>
          </w:tcPr>
          <w:p>
            <w:pPr>
              <w:pStyle w:val="TableText"/>
              <w:spacing w:line="262" w:lineRule="auto"/>
              <w:rPr/>
            </w:pPr>
            <w:r/>
          </w:p>
          <w:p>
            <w:pPr>
              <w:ind w:left="2205" w:right="107" w:hanging="2093"/>
              <w:spacing w:before="59" w:line="232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保障了园区公共部分的清洁，维持了园区的正常运转</w:t>
            </w: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，项目完成时间为</w:t>
            </w:r>
            <w:r>
              <w:rPr>
                <w:rFonts w:ascii="SimSun" w:hAnsi="SimSun" w:eastAsia="SimSun" w:cs="SimSun"/>
                <w:sz w:val="18"/>
                <w:szCs w:val="18"/>
                <w:spacing w:val="-3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2021</w:t>
            </w:r>
            <w:r>
              <w:rPr>
                <w:rFonts w:ascii="SimSun" w:hAnsi="SimSun" w:eastAsia="SimSun" w:cs="SimSun"/>
                <w:sz w:val="18"/>
                <w:szCs w:val="18"/>
                <w:spacing w:val="-37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年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12</w:t>
            </w:r>
            <w:r>
              <w:rPr>
                <w:rFonts w:ascii="SimSun" w:hAnsi="SimSun" w:eastAsia="SimSun" w:cs="SimSun"/>
                <w:sz w:val="18"/>
                <w:szCs w:val="18"/>
                <w:spacing w:val="-3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月，总成本</w:t>
            </w:r>
            <w:r>
              <w:rPr>
                <w:rFonts w:ascii="SimSun" w:hAnsi="SimSun" w:eastAsia="SimSun" w:cs="SimSun"/>
                <w:sz w:val="18"/>
                <w:szCs w:val="18"/>
                <w:spacing w:val="-24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100</w:t>
            </w:r>
            <w:r>
              <w:rPr>
                <w:rFonts w:ascii="SimSun" w:hAnsi="SimSun" w:eastAsia="SimSun" w:cs="SimSun"/>
                <w:sz w:val="18"/>
                <w:szCs w:val="18"/>
                <w:spacing w:val="-3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万元。</w:t>
            </w:r>
          </w:p>
        </w:tc>
      </w:tr>
      <w:tr>
        <w:trPr>
          <w:trHeight w:val="1104" w:hRule="atLeast"/>
        </w:trPr>
        <w:tc>
          <w:tcPr>
            <w:tcW w:w="59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45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45" w:type="dxa"/>
            <w:vAlign w:val="top"/>
          </w:tcPr>
          <w:p>
            <w:pPr>
              <w:pStyle w:val="TableText"/>
              <w:spacing w:line="289" w:lineRule="auto"/>
              <w:rPr/>
            </w:pPr>
            <w:r/>
          </w:p>
          <w:p>
            <w:pPr>
              <w:ind w:left="255" w:right="161" w:hanging="86"/>
              <w:spacing w:before="58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效益情况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及分析</w:t>
            </w:r>
          </w:p>
        </w:tc>
        <w:tc>
          <w:tcPr>
            <w:tcW w:w="6402" w:type="dxa"/>
            <w:vAlign w:val="top"/>
            <w:gridSpan w:val="6"/>
          </w:tcPr>
          <w:p>
            <w:pPr>
              <w:pStyle w:val="TableText"/>
              <w:spacing w:line="408" w:lineRule="auto"/>
              <w:rPr/>
            </w:pPr>
            <w:r/>
          </w:p>
          <w:p>
            <w:pPr>
              <w:ind w:left="2034"/>
              <w:spacing w:before="5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保障了单位日常工作的开展。</w:t>
            </w:r>
          </w:p>
        </w:tc>
      </w:tr>
      <w:tr>
        <w:trPr>
          <w:trHeight w:val="895" w:hRule="atLeast"/>
        </w:trPr>
        <w:tc>
          <w:tcPr>
            <w:tcW w:w="59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45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45" w:type="dxa"/>
            <w:vAlign w:val="top"/>
          </w:tcPr>
          <w:p>
            <w:pPr>
              <w:ind w:left="166" w:right="161" w:hanging="1"/>
              <w:spacing w:before="246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满意度情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况及分析</w:t>
            </w:r>
          </w:p>
        </w:tc>
        <w:tc>
          <w:tcPr>
            <w:tcW w:w="6402" w:type="dxa"/>
            <w:vAlign w:val="top"/>
            <w:gridSpan w:val="6"/>
          </w:tcPr>
          <w:p>
            <w:pPr>
              <w:pStyle w:val="TableText"/>
              <w:spacing w:line="306" w:lineRule="auto"/>
              <w:rPr/>
            </w:pPr>
            <w:r/>
          </w:p>
          <w:p>
            <w:pPr>
              <w:ind w:left="1697"/>
              <w:spacing w:before="5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工作人员满意度为</w:t>
            </w:r>
            <w:r>
              <w:rPr>
                <w:rFonts w:ascii="SimSun" w:hAnsi="SimSun" w:eastAsia="SimSun" w:cs="SimSun"/>
                <w:sz w:val="18"/>
                <w:szCs w:val="18"/>
                <w:spacing w:val="-36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95%，满意度较高。</w:t>
            </w:r>
          </w:p>
        </w:tc>
      </w:tr>
      <w:tr>
        <w:trPr>
          <w:trHeight w:val="2234" w:hRule="atLeast"/>
        </w:trPr>
        <w:tc>
          <w:tcPr>
            <w:tcW w:w="59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90" w:type="dxa"/>
            <w:vAlign w:val="top"/>
            <w:gridSpan w:val="3"/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511"/>
              <w:spacing w:before="5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主要经验做法</w:t>
            </w:r>
          </w:p>
        </w:tc>
        <w:tc>
          <w:tcPr>
            <w:tcW w:w="6402" w:type="dxa"/>
            <w:vAlign w:val="top"/>
            <w:gridSpan w:val="6"/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3115"/>
              <w:spacing w:before="5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无</w:t>
            </w:r>
          </w:p>
        </w:tc>
      </w:tr>
      <w:tr>
        <w:trPr>
          <w:trHeight w:val="3698" w:hRule="atLeast"/>
        </w:trPr>
        <w:tc>
          <w:tcPr>
            <w:tcW w:w="59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90" w:type="dxa"/>
            <w:vAlign w:val="top"/>
            <w:gridSpan w:val="3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ind w:left="240" w:right="233" w:firstLine="92"/>
              <w:spacing w:before="59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项目管理中存在的</w:t>
            </w:r>
            <w:r>
              <w:rPr>
                <w:rFonts w:ascii="SimSun" w:hAnsi="SimSun" w:eastAsia="SimSun" w:cs="SimSun"/>
                <w:sz w:val="18"/>
                <w:szCs w:val="18"/>
                <w:spacing w:val="2"/>
              </w:rPr>
              <w:t xml:space="preserve"> 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主要问题及原因分析</w:t>
            </w:r>
          </w:p>
        </w:tc>
        <w:tc>
          <w:tcPr>
            <w:tcW w:w="6402" w:type="dxa"/>
            <w:vAlign w:val="top"/>
            <w:gridSpan w:val="6"/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3115"/>
              <w:spacing w:before="5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无</w:t>
            </w:r>
          </w:p>
        </w:tc>
      </w:tr>
      <w:tr>
        <w:trPr>
          <w:trHeight w:val="2019" w:hRule="atLeast"/>
        </w:trPr>
        <w:tc>
          <w:tcPr>
            <w:tcW w:w="592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90" w:type="dxa"/>
            <w:vAlign w:val="top"/>
            <w:gridSpan w:val="3"/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ind w:left="693" w:right="322" w:hanging="358"/>
              <w:spacing w:before="59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下一步改进措施及</w:t>
            </w:r>
            <w:r>
              <w:rPr>
                <w:rFonts w:ascii="SimSun" w:hAnsi="SimSun" w:eastAsia="SimSun" w:cs="SimSun"/>
                <w:sz w:val="18"/>
                <w:szCs w:val="18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管理建议</w:t>
            </w:r>
          </w:p>
        </w:tc>
        <w:tc>
          <w:tcPr>
            <w:tcW w:w="6402" w:type="dxa"/>
            <w:vAlign w:val="top"/>
            <w:gridSpan w:val="6"/>
          </w:tcPr>
          <w:p>
            <w:pPr>
              <w:pStyle w:val="TableText"/>
              <w:spacing w:line="288" w:lineRule="auto"/>
              <w:rPr/>
            </w:pPr>
            <w:r/>
          </w:p>
          <w:p>
            <w:pPr>
              <w:pStyle w:val="TableText"/>
              <w:spacing w:line="288" w:lineRule="auto"/>
              <w:rPr/>
            </w:pPr>
            <w:r/>
          </w:p>
          <w:p>
            <w:pPr>
              <w:pStyle w:val="TableText"/>
              <w:spacing w:line="288" w:lineRule="auto"/>
              <w:rPr/>
            </w:pPr>
            <w:r/>
          </w:p>
          <w:p>
            <w:pPr>
              <w:ind w:left="3115"/>
              <w:spacing w:before="5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无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1408" w:bottom="0" w:left="1408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284" w:lineRule="auto"/>
        <w:rPr>
          <w:rFonts w:ascii="Arial"/>
          <w:sz w:val="21"/>
        </w:rPr>
      </w:pPr>
      <w:r>
        <w:pict>
          <v:shape id="_x0000_s2" style="position:absolute;margin-left:440.351pt;margin-top:299.119pt;mso-position-vertical-relative:page;mso-position-horizontal-relative:page;width:55.65pt;height:12.7pt;z-index:-251658240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219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spacing w:val="-2"/>
                    </w:rPr>
                    <w:t>研究所筹备处</w:t>
                  </w:r>
                </w:p>
              </w:txbxContent>
            </v:textbox>
          </v:shape>
        </w:pict>
      </w:r>
      <w:r/>
    </w:p>
    <w:p>
      <w:pPr>
        <w:spacing w:line="284" w:lineRule="auto"/>
        <w:rPr>
          <w:rFonts w:ascii="Arial"/>
          <w:sz w:val="21"/>
        </w:rPr>
      </w:pPr>
      <w:r/>
    </w:p>
    <w:p>
      <w:pPr>
        <w:spacing w:line="284" w:lineRule="auto"/>
        <w:rPr>
          <w:rFonts w:ascii="Arial"/>
          <w:sz w:val="21"/>
        </w:rPr>
      </w:pPr>
      <w:r/>
    </w:p>
    <w:p>
      <w:pPr>
        <w:spacing w:line="284" w:lineRule="auto"/>
        <w:rPr>
          <w:rFonts w:ascii="Arial"/>
          <w:sz w:val="21"/>
        </w:rPr>
      </w:pPr>
      <w:r/>
    </w:p>
    <w:p>
      <w:pPr>
        <w:spacing w:line="284" w:lineRule="auto"/>
        <w:rPr>
          <w:rFonts w:ascii="Arial"/>
          <w:sz w:val="21"/>
        </w:rPr>
      </w:pPr>
      <w:r/>
    </w:p>
    <w:p>
      <w:pPr>
        <w:ind w:left="405" w:right="391" w:firstLine="642"/>
        <w:spacing w:before="101" w:line="333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2.国家服务业发展引导资金项目绩效自评综述：根据年</w:t>
      </w:r>
      <w:r>
        <w:rPr>
          <w:rFonts w:ascii="FangSong" w:hAnsi="FangSong" w:eastAsia="FangSong" w:cs="FangSong"/>
          <w:sz w:val="31"/>
          <w:szCs w:val="31"/>
          <w:spacing w:val="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初设定的绩效目标，项目自评得分为</w:t>
      </w:r>
      <w:r>
        <w:rPr>
          <w:rFonts w:ascii="FangSong" w:hAnsi="FangSong" w:eastAsia="FangSong" w:cs="FangSong"/>
          <w:sz w:val="31"/>
          <w:szCs w:val="31"/>
          <w:spacing w:val="-3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100</w:t>
      </w:r>
      <w:r>
        <w:rPr>
          <w:rFonts w:ascii="FangSong" w:hAnsi="FangSong" w:eastAsia="FangSong" w:cs="FangSong"/>
          <w:sz w:val="31"/>
          <w:szCs w:val="31"/>
          <w:spacing w:val="-5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分。全年预算数为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684.75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万元，执行数为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684.75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万元，完成</w:t>
      </w:r>
      <w:r>
        <w:rPr>
          <w:rFonts w:ascii="FangSong" w:hAnsi="FangSong" w:eastAsia="FangSong" w:cs="FangSong"/>
          <w:sz w:val="31"/>
          <w:szCs w:val="31"/>
          <w:spacing w:val="3"/>
        </w:rPr>
        <w:t>预算的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100%。项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目绩效目标完成情况：项目完成了</w:t>
      </w:r>
      <w:r>
        <w:rPr>
          <w:rFonts w:ascii="FangSong" w:hAnsi="FangSong" w:eastAsia="FangSong" w:cs="FangSong"/>
          <w:sz w:val="31"/>
          <w:szCs w:val="31"/>
          <w:spacing w:val="-5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2</w:t>
      </w:r>
      <w:r>
        <w:rPr>
          <w:rFonts w:ascii="FangSong" w:hAnsi="FangSong" w:eastAsia="FangSong" w:cs="FangSong"/>
          <w:sz w:val="31"/>
          <w:szCs w:val="31"/>
          <w:spacing w:val="-5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个单体建筑的建设，达</w:t>
      </w:r>
    </w:p>
    <w:p>
      <w:pPr>
        <w:ind w:left="423"/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到国家建筑质量要求。</w:t>
      </w:r>
    </w:p>
    <w:p>
      <w:pPr>
        <w:pStyle w:val="BodyText"/>
        <w:ind w:left="2936"/>
        <w:spacing w:before="53" w:line="225" w:lineRule="auto"/>
        <w:rPr>
          <w:sz w:val="35"/>
          <w:szCs w:val="35"/>
        </w:rPr>
      </w:pPr>
      <w:r>
        <w:rPr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项目支出绩效自评表</w:t>
      </w:r>
    </w:p>
    <w:p>
      <w:pPr>
        <w:pStyle w:val="BodyText"/>
        <w:ind w:left="123"/>
        <w:spacing w:before="98" w:line="219" w:lineRule="auto"/>
        <w:rPr>
          <w:sz w:val="22"/>
          <w:szCs w:val="22"/>
        </w:rPr>
      </w:pPr>
      <w:r>
        <w:rPr>
          <w:sz w:val="22"/>
          <w:szCs w:val="22"/>
          <w:spacing w:val="1"/>
        </w:rPr>
        <w:t>填列单位（公章</w:t>
      </w:r>
      <w:r>
        <w:rPr>
          <w:sz w:val="22"/>
          <w:szCs w:val="22"/>
          <w:spacing w:val="-11"/>
        </w:rPr>
        <w:t>）：</w:t>
      </w:r>
      <w:r>
        <w:rPr>
          <w:sz w:val="22"/>
          <w:szCs w:val="22"/>
        </w:rPr>
        <w:t xml:space="preserve">                </w:t>
      </w:r>
      <w:r>
        <w:rPr>
          <w:sz w:val="22"/>
          <w:szCs w:val="22"/>
          <w:spacing w:val="-11"/>
        </w:rPr>
        <w:t>（</w:t>
      </w:r>
      <w:r>
        <w:rPr>
          <w:sz w:val="22"/>
          <w:szCs w:val="22"/>
          <w:spacing w:val="1"/>
        </w:rPr>
        <w:t>2021</w:t>
      </w:r>
      <w:r>
        <w:rPr>
          <w:sz w:val="22"/>
          <w:szCs w:val="22"/>
          <w:spacing w:val="-47"/>
        </w:rPr>
        <w:t xml:space="preserve"> </w:t>
      </w:r>
      <w:r>
        <w:rPr>
          <w:sz w:val="22"/>
          <w:szCs w:val="22"/>
          <w:spacing w:val="1"/>
        </w:rPr>
        <w:t>年度）</w:t>
      </w:r>
    </w:p>
    <w:p>
      <w:pPr>
        <w:spacing w:line="45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908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592"/>
        <w:gridCol w:w="979"/>
        <w:gridCol w:w="1111"/>
        <w:gridCol w:w="730"/>
        <w:gridCol w:w="1133"/>
        <w:gridCol w:w="284"/>
        <w:gridCol w:w="849"/>
        <w:gridCol w:w="851"/>
        <w:gridCol w:w="283"/>
        <w:gridCol w:w="284"/>
        <w:gridCol w:w="425"/>
        <w:gridCol w:w="142"/>
        <w:gridCol w:w="709"/>
        <w:gridCol w:w="712"/>
      </w:tblGrid>
      <w:tr>
        <w:trPr>
          <w:trHeight w:val="319" w:hRule="atLeast"/>
        </w:trPr>
        <w:tc>
          <w:tcPr>
            <w:tcW w:w="1571" w:type="dxa"/>
            <w:vAlign w:val="top"/>
            <w:gridSpan w:val="2"/>
          </w:tcPr>
          <w:p>
            <w:pPr>
              <w:ind w:left="432"/>
              <w:spacing w:before="7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项目名称</w:t>
            </w:r>
          </w:p>
        </w:tc>
        <w:tc>
          <w:tcPr>
            <w:tcW w:w="7513" w:type="dxa"/>
            <w:vAlign w:val="top"/>
            <w:gridSpan w:val="12"/>
          </w:tcPr>
          <w:p>
            <w:pPr>
              <w:ind w:left="2788"/>
              <w:spacing w:before="7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国家服务业发展引导资金</w:t>
            </w:r>
          </w:p>
        </w:tc>
      </w:tr>
      <w:tr>
        <w:trPr>
          <w:trHeight w:val="374" w:hRule="atLeast"/>
        </w:trPr>
        <w:tc>
          <w:tcPr>
            <w:tcW w:w="1571" w:type="dxa"/>
            <w:vAlign w:val="top"/>
            <w:gridSpan w:val="2"/>
          </w:tcPr>
          <w:p>
            <w:pPr>
              <w:ind w:left="431"/>
              <w:spacing w:before="10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主管部门</w:t>
            </w:r>
          </w:p>
        </w:tc>
        <w:tc>
          <w:tcPr>
            <w:tcW w:w="4107" w:type="dxa"/>
            <w:vAlign w:val="top"/>
            <w:gridSpan w:val="5"/>
          </w:tcPr>
          <w:p>
            <w:pPr>
              <w:ind w:left="1071"/>
              <w:spacing w:before="104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大同市发展和改革委员会</w:t>
            </w:r>
          </w:p>
        </w:tc>
        <w:tc>
          <w:tcPr>
            <w:tcW w:w="1134" w:type="dxa"/>
            <w:vAlign w:val="top"/>
            <w:gridSpan w:val="2"/>
          </w:tcPr>
          <w:p>
            <w:pPr>
              <w:ind w:left="218"/>
              <w:spacing w:before="105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实施单位</w:t>
            </w:r>
          </w:p>
        </w:tc>
        <w:tc>
          <w:tcPr>
            <w:tcW w:w="2272" w:type="dxa"/>
            <w:vAlign w:val="top"/>
            <w:gridSpan w:val="5"/>
          </w:tcPr>
          <w:p>
            <w:pPr>
              <w:ind w:left="152"/>
              <w:spacing w:before="40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大同市煤炭清洁高效利用</w:t>
            </w:r>
          </w:p>
        </w:tc>
      </w:tr>
      <w:tr>
        <w:trPr>
          <w:trHeight w:val="294" w:hRule="atLeast"/>
        </w:trPr>
        <w:tc>
          <w:tcPr>
            <w:tcW w:w="1571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ind w:left="432"/>
              <w:spacing w:before="58" w:line="240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  <w:position w:val="4"/>
              </w:rPr>
              <w:t>项目资金</w:t>
            </w:r>
          </w:p>
          <w:p>
            <w:pPr>
              <w:ind w:left="439"/>
              <w:spacing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（万元）</w:t>
            </w:r>
          </w:p>
        </w:tc>
        <w:tc>
          <w:tcPr>
            <w:tcW w:w="184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133" w:type="dxa"/>
            <w:vAlign w:val="top"/>
          </w:tcPr>
          <w:p>
            <w:pPr>
              <w:ind w:left="121"/>
              <w:spacing w:before="64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年初预算数</w:t>
            </w:r>
          </w:p>
        </w:tc>
        <w:tc>
          <w:tcPr>
            <w:tcW w:w="1133" w:type="dxa"/>
            <w:vAlign w:val="top"/>
            <w:gridSpan w:val="2"/>
          </w:tcPr>
          <w:p>
            <w:pPr>
              <w:ind w:left="123"/>
              <w:spacing w:before="64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全年预算数</w:t>
            </w:r>
          </w:p>
        </w:tc>
        <w:tc>
          <w:tcPr>
            <w:tcW w:w="1134" w:type="dxa"/>
            <w:vAlign w:val="top"/>
            <w:gridSpan w:val="2"/>
          </w:tcPr>
          <w:p>
            <w:pPr>
              <w:ind w:left="122"/>
              <w:spacing w:before="64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全年执行数</w:t>
            </w:r>
          </w:p>
        </w:tc>
        <w:tc>
          <w:tcPr>
            <w:tcW w:w="709" w:type="dxa"/>
            <w:vAlign w:val="top"/>
            <w:gridSpan w:val="2"/>
          </w:tcPr>
          <w:p>
            <w:pPr>
              <w:ind w:left="183"/>
              <w:spacing w:before="64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分值</w:t>
            </w:r>
          </w:p>
        </w:tc>
        <w:tc>
          <w:tcPr>
            <w:tcW w:w="851" w:type="dxa"/>
            <w:vAlign w:val="top"/>
            <w:gridSpan w:val="2"/>
          </w:tcPr>
          <w:p>
            <w:pPr>
              <w:ind w:left="161"/>
              <w:spacing w:before="64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执行率</w:t>
            </w:r>
          </w:p>
        </w:tc>
        <w:tc>
          <w:tcPr>
            <w:tcW w:w="712" w:type="dxa"/>
            <w:vAlign w:val="top"/>
          </w:tcPr>
          <w:p>
            <w:pPr>
              <w:ind w:left="182"/>
              <w:spacing w:before="64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得分</w:t>
            </w:r>
          </w:p>
        </w:tc>
      </w:tr>
      <w:tr>
        <w:trPr>
          <w:trHeight w:val="294" w:hRule="atLeast"/>
        </w:trPr>
        <w:tc>
          <w:tcPr>
            <w:tcW w:w="1571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41" w:type="dxa"/>
            <w:vAlign w:val="top"/>
            <w:gridSpan w:val="2"/>
          </w:tcPr>
          <w:p>
            <w:pPr>
              <w:ind w:left="112"/>
              <w:spacing w:before="6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年度资金总额</w:t>
            </w:r>
          </w:p>
        </w:tc>
        <w:tc>
          <w:tcPr>
            <w:tcW w:w="1133" w:type="dxa"/>
            <w:vAlign w:val="top"/>
          </w:tcPr>
          <w:p>
            <w:pPr>
              <w:ind w:left="302"/>
              <w:spacing w:before="94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684.75</w:t>
            </w:r>
          </w:p>
        </w:tc>
        <w:tc>
          <w:tcPr>
            <w:tcW w:w="1133" w:type="dxa"/>
            <w:vAlign w:val="top"/>
            <w:gridSpan w:val="2"/>
          </w:tcPr>
          <w:p>
            <w:pPr>
              <w:ind w:left="304"/>
              <w:spacing w:before="94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684.75</w:t>
            </w:r>
          </w:p>
        </w:tc>
        <w:tc>
          <w:tcPr>
            <w:tcW w:w="1134" w:type="dxa"/>
            <w:vAlign w:val="top"/>
            <w:gridSpan w:val="2"/>
          </w:tcPr>
          <w:p>
            <w:pPr>
              <w:ind w:left="304"/>
              <w:spacing w:before="94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684.75</w:t>
            </w:r>
          </w:p>
        </w:tc>
        <w:tc>
          <w:tcPr>
            <w:tcW w:w="709" w:type="dxa"/>
            <w:vAlign w:val="top"/>
            <w:gridSpan w:val="2"/>
          </w:tcPr>
          <w:p>
            <w:pPr>
              <w:ind w:left="283"/>
              <w:spacing w:before="93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  <w:tc>
          <w:tcPr>
            <w:tcW w:w="851" w:type="dxa"/>
            <w:vAlign w:val="top"/>
            <w:gridSpan w:val="2"/>
          </w:tcPr>
          <w:p>
            <w:pPr>
              <w:ind w:left="266"/>
              <w:spacing w:before="65" w:line="22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100%</w:t>
            </w:r>
          </w:p>
        </w:tc>
        <w:tc>
          <w:tcPr>
            <w:tcW w:w="712" w:type="dxa"/>
            <w:vAlign w:val="top"/>
          </w:tcPr>
          <w:p>
            <w:pPr>
              <w:ind w:left="283"/>
              <w:spacing w:before="93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</w:tr>
      <w:tr>
        <w:trPr>
          <w:trHeight w:val="294" w:hRule="atLeast"/>
        </w:trPr>
        <w:tc>
          <w:tcPr>
            <w:tcW w:w="1571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41" w:type="dxa"/>
            <w:vAlign w:val="top"/>
            <w:gridSpan w:val="2"/>
          </w:tcPr>
          <w:p>
            <w:pPr>
              <w:ind w:left="114"/>
              <w:spacing w:before="66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其中：当年财政拨款</w:t>
            </w:r>
          </w:p>
        </w:tc>
        <w:tc>
          <w:tcPr>
            <w:tcW w:w="1133" w:type="dxa"/>
            <w:vAlign w:val="top"/>
          </w:tcPr>
          <w:p>
            <w:pPr>
              <w:ind w:left="302"/>
              <w:spacing w:before="95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684.75</w:t>
            </w:r>
          </w:p>
        </w:tc>
        <w:tc>
          <w:tcPr>
            <w:tcW w:w="1133" w:type="dxa"/>
            <w:vAlign w:val="top"/>
            <w:gridSpan w:val="2"/>
          </w:tcPr>
          <w:p>
            <w:pPr>
              <w:ind w:left="304"/>
              <w:spacing w:before="95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684.75</w:t>
            </w:r>
          </w:p>
        </w:tc>
        <w:tc>
          <w:tcPr>
            <w:tcW w:w="1134" w:type="dxa"/>
            <w:vAlign w:val="top"/>
            <w:gridSpan w:val="2"/>
          </w:tcPr>
          <w:p>
            <w:pPr>
              <w:ind w:left="304"/>
              <w:spacing w:before="95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684.75</w:t>
            </w:r>
          </w:p>
        </w:tc>
        <w:tc>
          <w:tcPr>
            <w:tcW w:w="709" w:type="dxa"/>
            <w:vAlign w:val="top"/>
            <w:gridSpan w:val="2"/>
          </w:tcPr>
          <w:p>
            <w:pPr>
              <w:ind w:left="269"/>
              <w:spacing w:before="151" w:line="122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position w:val="-3"/>
              </w:rPr>
              <w:t>—</w:t>
            </w:r>
          </w:p>
        </w:tc>
        <w:tc>
          <w:tcPr>
            <w:tcW w:w="851" w:type="dxa"/>
            <w:vAlign w:val="top"/>
            <w:gridSpan w:val="2"/>
          </w:tcPr>
          <w:p>
            <w:pPr>
              <w:ind w:left="266"/>
              <w:spacing w:before="66" w:line="22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100%</w:t>
            </w:r>
          </w:p>
        </w:tc>
        <w:tc>
          <w:tcPr>
            <w:tcW w:w="712" w:type="dxa"/>
            <w:vAlign w:val="top"/>
          </w:tcPr>
          <w:p>
            <w:pPr>
              <w:ind w:left="269"/>
              <w:spacing w:before="151" w:line="122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position w:val="-3"/>
              </w:rPr>
              <w:t>—</w:t>
            </w:r>
          </w:p>
        </w:tc>
      </w:tr>
      <w:tr>
        <w:trPr>
          <w:trHeight w:val="294" w:hRule="atLeast"/>
        </w:trPr>
        <w:tc>
          <w:tcPr>
            <w:tcW w:w="1571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41" w:type="dxa"/>
            <w:vAlign w:val="top"/>
            <w:gridSpan w:val="2"/>
          </w:tcPr>
          <w:p>
            <w:pPr>
              <w:ind w:left="655"/>
              <w:spacing w:before="67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上年结转资金</w:t>
            </w:r>
          </w:p>
        </w:tc>
        <w:tc>
          <w:tcPr>
            <w:tcW w:w="113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33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134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709" w:type="dxa"/>
            <w:vAlign w:val="top"/>
            <w:gridSpan w:val="2"/>
          </w:tcPr>
          <w:p>
            <w:pPr>
              <w:ind w:left="269"/>
              <w:spacing w:before="152" w:line="122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position w:val="-3"/>
              </w:rPr>
              <w:t>—</w:t>
            </w:r>
          </w:p>
        </w:tc>
        <w:tc>
          <w:tcPr>
            <w:tcW w:w="85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712" w:type="dxa"/>
            <w:vAlign w:val="top"/>
          </w:tcPr>
          <w:p>
            <w:pPr>
              <w:ind w:left="269"/>
              <w:spacing w:before="152" w:line="122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position w:val="-3"/>
              </w:rPr>
              <w:t>—</w:t>
            </w:r>
          </w:p>
        </w:tc>
      </w:tr>
      <w:tr>
        <w:trPr>
          <w:trHeight w:val="294" w:hRule="atLeast"/>
        </w:trPr>
        <w:tc>
          <w:tcPr>
            <w:tcW w:w="1571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41" w:type="dxa"/>
            <w:vAlign w:val="top"/>
            <w:gridSpan w:val="2"/>
          </w:tcPr>
          <w:p>
            <w:pPr>
              <w:ind w:left="654"/>
              <w:spacing w:before="6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其他资金</w:t>
            </w:r>
          </w:p>
        </w:tc>
        <w:tc>
          <w:tcPr>
            <w:tcW w:w="113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33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134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709" w:type="dxa"/>
            <w:vAlign w:val="top"/>
            <w:gridSpan w:val="2"/>
          </w:tcPr>
          <w:p>
            <w:pPr>
              <w:ind w:left="269"/>
              <w:spacing w:before="153" w:line="122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position w:val="-3"/>
              </w:rPr>
              <w:t>—</w:t>
            </w:r>
          </w:p>
        </w:tc>
        <w:tc>
          <w:tcPr>
            <w:tcW w:w="85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712" w:type="dxa"/>
            <w:vAlign w:val="top"/>
          </w:tcPr>
          <w:p>
            <w:pPr>
              <w:ind w:left="269"/>
              <w:spacing w:before="153" w:line="122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position w:val="-3"/>
              </w:rPr>
              <w:t>—</w:t>
            </w:r>
          </w:p>
        </w:tc>
      </w:tr>
      <w:tr>
        <w:trPr>
          <w:trHeight w:val="294" w:hRule="atLeast"/>
        </w:trPr>
        <w:tc>
          <w:tcPr>
            <w:tcW w:w="592" w:type="dxa"/>
            <w:vAlign w:val="top"/>
            <w:vMerge w:val="restart"/>
            <w:tcBorders>
              <w:bottom w:val="nil"/>
            </w:tcBorders>
          </w:tcPr>
          <w:p>
            <w:pPr>
              <w:ind w:left="124" w:right="113" w:hanging="4"/>
              <w:spacing w:before="128" w:line="237" w:lineRule="auto"/>
              <w:jc w:val="both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年度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总体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目标</w:t>
            </w:r>
          </w:p>
        </w:tc>
        <w:tc>
          <w:tcPr>
            <w:tcW w:w="5086" w:type="dxa"/>
            <w:vAlign w:val="top"/>
            <w:gridSpan w:val="6"/>
          </w:tcPr>
          <w:p>
            <w:pPr>
              <w:ind w:left="2188"/>
              <w:spacing w:before="69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预期目标</w:t>
            </w:r>
          </w:p>
        </w:tc>
        <w:tc>
          <w:tcPr>
            <w:tcW w:w="3406" w:type="dxa"/>
            <w:vAlign w:val="top"/>
            <w:gridSpan w:val="7"/>
          </w:tcPr>
          <w:p>
            <w:pPr>
              <w:ind w:left="1171"/>
              <w:spacing w:before="6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实际完成情况</w:t>
            </w:r>
          </w:p>
        </w:tc>
      </w:tr>
      <w:tr>
        <w:trPr>
          <w:trHeight w:val="591" w:hRule="atLeast"/>
        </w:trPr>
        <w:tc>
          <w:tcPr>
            <w:tcW w:w="592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086" w:type="dxa"/>
            <w:vAlign w:val="top"/>
            <w:gridSpan w:val="6"/>
          </w:tcPr>
          <w:p>
            <w:pPr>
              <w:ind w:left="2008"/>
              <w:spacing w:before="21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完成项目建设</w:t>
            </w:r>
          </w:p>
        </w:tc>
        <w:tc>
          <w:tcPr>
            <w:tcW w:w="3406" w:type="dxa"/>
            <w:vAlign w:val="top"/>
            <w:gridSpan w:val="7"/>
          </w:tcPr>
          <w:p>
            <w:pPr>
              <w:ind w:left="1097"/>
              <w:spacing w:before="21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已完成项目建设</w:t>
            </w:r>
          </w:p>
        </w:tc>
      </w:tr>
      <w:tr>
        <w:trPr>
          <w:trHeight w:val="527" w:hRule="atLeast"/>
        </w:trPr>
        <w:tc>
          <w:tcPr>
            <w:tcW w:w="592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ind w:left="2904"/>
              <w:spacing w:before="202" w:line="208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绩</w:t>
            </w:r>
            <w:r>
              <w:rPr>
                <w:rFonts w:ascii="SimSun" w:hAnsi="SimSun" w:eastAsia="SimSun" w:cs="SimSun"/>
                <w:sz w:val="18"/>
                <w:szCs w:val="18"/>
                <w:spacing w:val="-2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效</w:t>
            </w:r>
            <w:r>
              <w:rPr>
                <w:rFonts w:ascii="SimSun" w:hAnsi="SimSun" w:eastAsia="SimSun" w:cs="SimSun"/>
                <w:sz w:val="18"/>
                <w:szCs w:val="18"/>
                <w:spacing w:val="-30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指</w:t>
            </w:r>
            <w:r>
              <w:rPr>
                <w:rFonts w:ascii="SimSun" w:hAnsi="SimSun" w:eastAsia="SimSun" w:cs="SimSun"/>
                <w:sz w:val="18"/>
                <w:szCs w:val="18"/>
                <w:spacing w:val="-30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标</w:t>
            </w:r>
          </w:p>
        </w:tc>
        <w:tc>
          <w:tcPr>
            <w:tcW w:w="979" w:type="dxa"/>
            <w:vAlign w:val="top"/>
          </w:tcPr>
          <w:p>
            <w:pPr>
              <w:ind w:left="135"/>
              <w:spacing w:before="187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一级指标</w:t>
            </w:r>
          </w:p>
        </w:tc>
        <w:tc>
          <w:tcPr>
            <w:tcW w:w="1111" w:type="dxa"/>
            <w:vAlign w:val="top"/>
          </w:tcPr>
          <w:p>
            <w:pPr>
              <w:ind w:left="203"/>
              <w:spacing w:before="187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二级指标</w:t>
            </w:r>
          </w:p>
        </w:tc>
        <w:tc>
          <w:tcPr>
            <w:tcW w:w="2147" w:type="dxa"/>
            <w:vAlign w:val="top"/>
            <w:gridSpan w:val="3"/>
          </w:tcPr>
          <w:p>
            <w:pPr>
              <w:ind w:left="718"/>
              <w:spacing w:before="187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三级指标</w:t>
            </w:r>
          </w:p>
        </w:tc>
        <w:tc>
          <w:tcPr>
            <w:tcW w:w="849" w:type="dxa"/>
            <w:vAlign w:val="top"/>
          </w:tcPr>
          <w:p>
            <w:pPr>
              <w:ind w:left="162" w:right="150" w:firstLine="87"/>
              <w:spacing w:before="66" w:line="231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年度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 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指标值</w:t>
            </w:r>
          </w:p>
        </w:tc>
        <w:tc>
          <w:tcPr>
            <w:tcW w:w="851" w:type="dxa"/>
            <w:vAlign w:val="top"/>
          </w:tcPr>
          <w:p>
            <w:pPr>
              <w:ind w:left="162" w:right="151" w:firstLine="94"/>
              <w:spacing w:before="66" w:line="231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实际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 </w:t>
            </w: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完成值</w:t>
            </w:r>
          </w:p>
        </w:tc>
        <w:tc>
          <w:tcPr>
            <w:tcW w:w="567" w:type="dxa"/>
            <w:vAlign w:val="top"/>
            <w:gridSpan w:val="2"/>
            <w:textDirection w:val="tbRlV"/>
          </w:tcPr>
          <w:p>
            <w:pPr>
              <w:ind w:left="67"/>
              <w:spacing w:before="188" w:line="208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分</w:t>
            </w:r>
            <w:r>
              <w:rPr>
                <w:rFonts w:ascii="SimSun" w:hAnsi="SimSun" w:eastAsia="SimSun" w:cs="SimSun"/>
                <w:sz w:val="18"/>
                <w:szCs w:val="18"/>
                <w:spacing w:val="-29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值</w:t>
            </w:r>
          </w:p>
        </w:tc>
        <w:tc>
          <w:tcPr>
            <w:tcW w:w="567" w:type="dxa"/>
            <w:vAlign w:val="top"/>
            <w:gridSpan w:val="2"/>
            <w:textDirection w:val="tbRlV"/>
          </w:tcPr>
          <w:p>
            <w:pPr>
              <w:ind w:left="67"/>
              <w:spacing w:before="188" w:line="207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得</w:t>
            </w:r>
            <w:r>
              <w:rPr>
                <w:rFonts w:ascii="SimSun" w:hAnsi="SimSun" w:eastAsia="SimSun" w:cs="SimSun"/>
                <w:sz w:val="18"/>
                <w:szCs w:val="18"/>
                <w:spacing w:val="-29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分</w:t>
            </w:r>
          </w:p>
        </w:tc>
        <w:tc>
          <w:tcPr>
            <w:tcW w:w="1421" w:type="dxa"/>
            <w:vAlign w:val="top"/>
            <w:gridSpan w:val="2"/>
          </w:tcPr>
          <w:p>
            <w:pPr>
              <w:ind w:left="263" w:right="167" w:hanging="88"/>
              <w:spacing w:before="66" w:line="231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偏差原因分析</w:t>
            </w:r>
            <w:r>
              <w:rPr>
                <w:rFonts w:ascii="SimSun" w:hAnsi="SimSun" w:eastAsia="SimSun" w:cs="SimSun"/>
                <w:sz w:val="18"/>
                <w:szCs w:val="18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及改进措施</w:t>
            </w:r>
          </w:p>
        </w:tc>
      </w:tr>
      <w:tr>
        <w:trPr>
          <w:trHeight w:val="294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ind w:left="133"/>
              <w:spacing w:before="5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产出指标</w:t>
            </w:r>
          </w:p>
        </w:tc>
        <w:tc>
          <w:tcPr>
            <w:tcW w:w="1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312" w:lineRule="auto"/>
              <w:rPr/>
            </w:pPr>
            <w:r/>
          </w:p>
          <w:p>
            <w:pPr>
              <w:ind w:left="201"/>
              <w:spacing w:before="5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数量指标</w:t>
            </w:r>
          </w:p>
        </w:tc>
        <w:tc>
          <w:tcPr>
            <w:tcW w:w="2147" w:type="dxa"/>
            <w:vAlign w:val="top"/>
            <w:gridSpan w:val="3"/>
          </w:tcPr>
          <w:p>
            <w:pPr>
              <w:ind w:left="113"/>
              <w:spacing w:before="73" w:line="216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完成</w:t>
            </w:r>
            <w:r>
              <w:rPr>
                <w:rFonts w:ascii="SimSun" w:hAnsi="SimSun" w:eastAsia="SimSun" w:cs="SimSun"/>
                <w:sz w:val="18"/>
                <w:szCs w:val="18"/>
                <w:spacing w:val="-29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2</w:t>
            </w:r>
            <w:r>
              <w:rPr>
                <w:rFonts w:ascii="SimSun" w:hAnsi="SimSun" w:eastAsia="SimSun" w:cs="SimSun"/>
                <w:sz w:val="18"/>
                <w:szCs w:val="18"/>
                <w:spacing w:val="-39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个单体建筑</w:t>
            </w:r>
          </w:p>
        </w:tc>
        <w:tc>
          <w:tcPr>
            <w:tcW w:w="849" w:type="dxa"/>
            <w:vAlign w:val="top"/>
          </w:tcPr>
          <w:p>
            <w:pPr>
              <w:ind w:left="388"/>
              <w:spacing w:before="101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top"/>
          </w:tcPr>
          <w:p>
            <w:pPr>
              <w:ind w:left="389"/>
              <w:spacing w:before="101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top"/>
            <w:gridSpan w:val="2"/>
          </w:tcPr>
          <w:p>
            <w:pPr>
              <w:ind w:left="202"/>
              <w:spacing w:before="101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20</w:t>
            </w:r>
          </w:p>
        </w:tc>
        <w:tc>
          <w:tcPr>
            <w:tcW w:w="567" w:type="dxa"/>
            <w:vAlign w:val="top"/>
            <w:gridSpan w:val="2"/>
          </w:tcPr>
          <w:p>
            <w:pPr>
              <w:ind w:left="202"/>
              <w:spacing w:before="101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20</w:t>
            </w:r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  <w:gridSpan w:val="3"/>
          </w:tcPr>
          <w:p>
            <w:pPr>
              <w:ind w:left="113"/>
              <w:spacing w:before="74" w:line="216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3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2：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  <w:gridSpan w:val="3"/>
          </w:tcPr>
          <w:p>
            <w:pPr>
              <w:ind w:left="123"/>
              <w:spacing w:before="74" w:line="216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……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474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404" w:lineRule="auto"/>
              <w:rPr/>
            </w:pPr>
            <w:r/>
          </w:p>
          <w:p>
            <w:pPr>
              <w:ind w:left="201"/>
              <w:spacing w:before="5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质量指标</w:t>
            </w:r>
          </w:p>
        </w:tc>
        <w:tc>
          <w:tcPr>
            <w:tcW w:w="2147" w:type="dxa"/>
            <w:vAlign w:val="top"/>
            <w:gridSpan w:val="3"/>
          </w:tcPr>
          <w:p>
            <w:pPr>
              <w:ind w:left="111"/>
              <w:spacing w:before="165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达到国家建筑质量要求</w:t>
            </w:r>
          </w:p>
        </w:tc>
        <w:tc>
          <w:tcPr>
            <w:tcW w:w="849" w:type="dxa"/>
            <w:vAlign w:val="top"/>
          </w:tcPr>
          <w:p>
            <w:pPr>
              <w:ind w:left="248"/>
              <w:spacing w:before="165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达标</w:t>
            </w:r>
          </w:p>
        </w:tc>
        <w:tc>
          <w:tcPr>
            <w:tcW w:w="851" w:type="dxa"/>
            <w:vAlign w:val="top"/>
          </w:tcPr>
          <w:p>
            <w:pPr>
              <w:ind w:left="251"/>
              <w:spacing w:before="165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达标</w:t>
            </w:r>
          </w:p>
        </w:tc>
        <w:tc>
          <w:tcPr>
            <w:tcW w:w="567" w:type="dxa"/>
            <w:vAlign w:val="top"/>
            <w:gridSpan w:val="2"/>
          </w:tcPr>
          <w:p>
            <w:pPr>
              <w:ind w:left="214"/>
              <w:spacing w:before="192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  <w:tc>
          <w:tcPr>
            <w:tcW w:w="567" w:type="dxa"/>
            <w:vAlign w:val="top"/>
            <w:gridSpan w:val="2"/>
          </w:tcPr>
          <w:p>
            <w:pPr>
              <w:ind w:left="213"/>
              <w:spacing w:before="192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  <w:gridSpan w:val="3"/>
          </w:tcPr>
          <w:p>
            <w:pPr>
              <w:ind w:left="113"/>
              <w:spacing w:before="75" w:line="215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3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2：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  <w:gridSpan w:val="3"/>
          </w:tcPr>
          <w:p>
            <w:pPr>
              <w:ind w:left="123"/>
              <w:spacing w:before="75" w:line="215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……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1148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ind w:left="208"/>
              <w:spacing w:before="5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时效指标</w:t>
            </w:r>
          </w:p>
        </w:tc>
        <w:tc>
          <w:tcPr>
            <w:tcW w:w="2147" w:type="dxa"/>
            <w:vAlign w:val="top"/>
            <w:gridSpan w:val="3"/>
          </w:tcPr>
          <w:p>
            <w:pPr>
              <w:pStyle w:val="TableText"/>
              <w:spacing w:line="441" w:lineRule="auto"/>
              <w:rPr/>
            </w:pPr>
            <w:r/>
          </w:p>
          <w:p>
            <w:pPr>
              <w:ind w:left="125"/>
              <w:spacing w:before="5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11</w:t>
            </w:r>
            <w:r>
              <w:rPr>
                <w:rFonts w:ascii="SimSun" w:hAnsi="SimSun" w:eastAsia="SimSun" w:cs="SimSun"/>
                <w:sz w:val="18"/>
                <w:szCs w:val="18"/>
                <w:spacing w:val="-31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月底前完成</w:t>
            </w:r>
          </w:p>
        </w:tc>
        <w:tc>
          <w:tcPr>
            <w:tcW w:w="849" w:type="dxa"/>
            <w:vAlign w:val="top"/>
          </w:tcPr>
          <w:p>
            <w:pPr>
              <w:ind w:left="138"/>
              <w:spacing w:before="142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2021</w:t>
            </w:r>
            <w:r>
              <w:rPr>
                <w:rFonts w:ascii="SimSun" w:hAnsi="SimSun" w:eastAsia="SimSun" w:cs="SimSun"/>
                <w:sz w:val="18"/>
                <w:szCs w:val="18"/>
                <w:spacing w:val="-37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年</w:t>
            </w:r>
          </w:p>
          <w:p>
            <w:pPr>
              <w:ind w:left="286"/>
              <w:spacing w:before="26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1"/>
              </w:rPr>
              <w:t>1</w:t>
            </w:r>
            <w:r>
              <w:rPr>
                <w:rFonts w:ascii="SimSun" w:hAnsi="SimSun" w:eastAsia="SimSun" w:cs="SimSun"/>
                <w:sz w:val="18"/>
                <w:szCs w:val="18"/>
                <w:spacing w:val="-34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1"/>
              </w:rPr>
              <w:t>月</w:t>
            </w:r>
          </w:p>
          <w:p>
            <w:pPr>
              <w:ind w:left="204"/>
              <w:spacing w:before="53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-2021</w:t>
            </w:r>
          </w:p>
          <w:p>
            <w:pPr>
              <w:ind w:left="115"/>
              <w:spacing w:before="33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7"/>
              </w:rPr>
              <w:t>年</w:t>
            </w:r>
            <w:r>
              <w:rPr>
                <w:rFonts w:ascii="SimSun" w:hAnsi="SimSun" w:eastAsia="SimSun" w:cs="SimSun"/>
                <w:sz w:val="18"/>
                <w:szCs w:val="18"/>
                <w:spacing w:val="-24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7"/>
              </w:rPr>
              <w:t>11</w:t>
            </w:r>
            <w:r>
              <w:rPr>
                <w:rFonts w:ascii="SimSun" w:hAnsi="SimSun" w:eastAsia="SimSun" w:cs="SimSun"/>
                <w:sz w:val="18"/>
                <w:szCs w:val="18"/>
                <w:spacing w:val="-3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7"/>
              </w:rPr>
              <w:t>月</w:t>
            </w:r>
          </w:p>
        </w:tc>
        <w:tc>
          <w:tcPr>
            <w:tcW w:w="851" w:type="dxa"/>
            <w:vAlign w:val="top"/>
          </w:tcPr>
          <w:p>
            <w:pPr>
              <w:pStyle w:val="TableText"/>
              <w:spacing w:line="322" w:lineRule="auto"/>
              <w:rPr/>
            </w:pPr>
            <w:r/>
          </w:p>
          <w:p>
            <w:pPr>
              <w:ind w:left="342" w:right="127" w:hanging="189"/>
              <w:spacing w:before="59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8"/>
              </w:rPr>
              <w:t>11</w:t>
            </w:r>
            <w:r>
              <w:rPr>
                <w:rFonts w:ascii="SimSun" w:hAnsi="SimSun" w:eastAsia="SimSun" w:cs="SimSun"/>
                <w:sz w:val="18"/>
                <w:szCs w:val="18"/>
                <w:spacing w:val="-34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8"/>
              </w:rPr>
              <w:t>月中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</w:rPr>
              <w:t>旬</w:t>
            </w:r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spacing w:line="468" w:lineRule="auto"/>
              <w:rPr/>
            </w:pPr>
            <w:r/>
          </w:p>
          <w:p>
            <w:pPr>
              <w:ind w:left="214"/>
              <w:spacing w:before="58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spacing w:line="468" w:lineRule="auto"/>
              <w:rPr/>
            </w:pPr>
            <w:r/>
          </w:p>
          <w:p>
            <w:pPr>
              <w:ind w:left="213"/>
              <w:spacing w:before="58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  <w:gridSpan w:val="3"/>
          </w:tcPr>
          <w:p>
            <w:pPr>
              <w:ind w:left="113"/>
              <w:spacing w:before="76" w:line="21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3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2：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  <w:gridSpan w:val="3"/>
          </w:tcPr>
          <w:p>
            <w:pPr>
              <w:ind w:left="123"/>
              <w:spacing w:before="76" w:line="21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……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609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472" w:lineRule="auto"/>
              <w:rPr/>
            </w:pPr>
            <w:r/>
          </w:p>
          <w:p>
            <w:pPr>
              <w:ind w:left="201"/>
              <w:spacing w:before="5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成本指标</w:t>
            </w:r>
          </w:p>
        </w:tc>
        <w:tc>
          <w:tcPr>
            <w:tcW w:w="2147" w:type="dxa"/>
            <w:vAlign w:val="top"/>
            <w:gridSpan w:val="3"/>
          </w:tcPr>
          <w:p>
            <w:pPr>
              <w:ind w:left="114"/>
              <w:spacing w:before="23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不超过预算值</w:t>
            </w:r>
          </w:p>
        </w:tc>
        <w:tc>
          <w:tcPr>
            <w:tcW w:w="849" w:type="dxa"/>
            <w:vAlign w:val="top"/>
          </w:tcPr>
          <w:p>
            <w:pPr>
              <w:ind w:left="253" w:right="151" w:hanging="91"/>
              <w:spacing w:before="142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684.75</w:t>
            </w:r>
            <w:r>
              <w:rPr>
                <w:rFonts w:ascii="SimSun" w:hAnsi="SimSun" w:eastAsia="SimSun" w:cs="SimSun"/>
                <w:sz w:val="18"/>
                <w:szCs w:val="18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万元</w:t>
            </w:r>
          </w:p>
        </w:tc>
        <w:tc>
          <w:tcPr>
            <w:tcW w:w="851" w:type="dxa"/>
            <w:vAlign w:val="top"/>
          </w:tcPr>
          <w:p>
            <w:pPr>
              <w:ind w:left="256" w:right="150" w:hanging="94"/>
              <w:spacing w:before="142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684.75</w:t>
            </w:r>
            <w:r>
              <w:rPr>
                <w:rFonts w:ascii="SimSun" w:hAnsi="SimSun" w:eastAsia="SimSun" w:cs="SimSun"/>
                <w:sz w:val="18"/>
                <w:szCs w:val="18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万元</w:t>
            </w:r>
          </w:p>
        </w:tc>
        <w:tc>
          <w:tcPr>
            <w:tcW w:w="567" w:type="dxa"/>
            <w:vAlign w:val="top"/>
            <w:gridSpan w:val="2"/>
          </w:tcPr>
          <w:p>
            <w:pPr>
              <w:ind w:left="214"/>
              <w:spacing w:before="262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  <w:tc>
          <w:tcPr>
            <w:tcW w:w="567" w:type="dxa"/>
            <w:vAlign w:val="top"/>
            <w:gridSpan w:val="2"/>
          </w:tcPr>
          <w:p>
            <w:pPr>
              <w:ind w:left="213"/>
              <w:spacing w:before="262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  <w:gridSpan w:val="3"/>
          </w:tcPr>
          <w:p>
            <w:pPr>
              <w:ind w:left="113"/>
              <w:spacing w:before="79" w:line="211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3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2：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  <w:gridSpan w:val="3"/>
          </w:tcPr>
          <w:p>
            <w:pPr>
              <w:ind w:left="123"/>
              <w:spacing w:before="79" w:line="211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……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466" w:lineRule="auto"/>
              <w:rPr/>
            </w:pPr>
            <w:r/>
          </w:p>
          <w:p>
            <w:pPr>
              <w:ind w:left="137"/>
              <w:spacing w:before="59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效益指标</w:t>
            </w:r>
          </w:p>
        </w:tc>
        <w:tc>
          <w:tcPr>
            <w:tcW w:w="1111" w:type="dxa"/>
            <w:vAlign w:val="top"/>
            <w:vMerge w:val="restart"/>
            <w:tcBorders>
              <w:bottom w:val="nil"/>
            </w:tcBorders>
          </w:tcPr>
          <w:p>
            <w:pPr>
              <w:ind w:left="381" w:right="192" w:hanging="180"/>
              <w:spacing w:before="259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经济效益</w:t>
            </w:r>
            <w:r>
              <w:rPr>
                <w:rFonts w:ascii="SimSun" w:hAnsi="SimSun" w:eastAsia="SimSun" w:cs="SimSun"/>
                <w:sz w:val="18"/>
                <w:szCs w:val="18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</w:p>
        </w:tc>
        <w:tc>
          <w:tcPr>
            <w:tcW w:w="2147" w:type="dxa"/>
            <w:vAlign w:val="top"/>
            <w:gridSpan w:val="3"/>
          </w:tcPr>
          <w:p>
            <w:pPr>
              <w:ind w:left="113"/>
              <w:spacing w:before="79" w:line="211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8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23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8"/>
              </w:rPr>
              <w:t>1：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  <w:gridSpan w:val="3"/>
          </w:tcPr>
          <w:p>
            <w:pPr>
              <w:ind w:left="113"/>
              <w:spacing w:before="79" w:line="211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3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2：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  <w:gridSpan w:val="3"/>
          </w:tcPr>
          <w:p>
            <w:pPr>
              <w:ind w:left="123"/>
              <w:spacing w:before="79" w:line="211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……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297" w:hRule="atLeast"/>
        </w:trPr>
        <w:tc>
          <w:tcPr>
            <w:tcW w:w="592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</w:tcPr>
          <w:p>
            <w:pPr>
              <w:ind w:left="201"/>
              <w:spacing w:before="52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社会效益</w:t>
            </w:r>
          </w:p>
        </w:tc>
        <w:tc>
          <w:tcPr>
            <w:tcW w:w="2147" w:type="dxa"/>
            <w:vAlign w:val="top"/>
            <w:gridSpan w:val="3"/>
          </w:tcPr>
          <w:p>
            <w:pPr>
              <w:ind w:left="112"/>
              <w:spacing w:before="79" w:line="21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促进煤炭清洁高效利用</w:t>
            </w:r>
          </w:p>
        </w:tc>
        <w:tc>
          <w:tcPr>
            <w:tcW w:w="849" w:type="dxa"/>
            <w:vAlign w:val="top"/>
          </w:tcPr>
          <w:p>
            <w:pPr>
              <w:ind w:left="250"/>
              <w:spacing w:before="79" w:line="21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促进</w:t>
            </w:r>
          </w:p>
        </w:tc>
        <w:tc>
          <w:tcPr>
            <w:tcW w:w="851" w:type="dxa"/>
            <w:vAlign w:val="top"/>
          </w:tcPr>
          <w:p>
            <w:pPr>
              <w:ind w:left="253"/>
              <w:spacing w:before="79" w:line="21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促进</w:t>
            </w:r>
          </w:p>
        </w:tc>
        <w:tc>
          <w:tcPr>
            <w:tcW w:w="567" w:type="dxa"/>
            <w:vAlign w:val="top"/>
            <w:gridSpan w:val="2"/>
          </w:tcPr>
          <w:p>
            <w:pPr>
              <w:ind w:left="204"/>
              <w:spacing w:before="107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30</w:t>
            </w:r>
          </w:p>
        </w:tc>
        <w:tc>
          <w:tcPr>
            <w:tcW w:w="567" w:type="dxa"/>
            <w:vAlign w:val="top"/>
            <w:gridSpan w:val="2"/>
          </w:tcPr>
          <w:p>
            <w:pPr>
              <w:ind w:left="203"/>
              <w:spacing w:before="107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30</w:t>
            </w:r>
          </w:p>
        </w:tc>
        <w:tc>
          <w:tcPr>
            <w:tcW w:w="142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ind w:left="1958"/>
        <w:spacing w:line="209" w:lineRule="auto"/>
        <w:rPr>
          <w:sz w:val="18"/>
          <w:szCs w:val="18"/>
        </w:rPr>
      </w:pPr>
      <w:r>
        <w:rPr>
          <w:sz w:val="18"/>
          <w:szCs w:val="18"/>
          <w:spacing w:val="-5"/>
        </w:rPr>
        <w:t>指标</w:t>
      </w:r>
    </w:p>
    <w:p>
      <w:pPr>
        <w:spacing w:line="209" w:lineRule="auto"/>
        <w:sectPr>
          <w:headerReference w:type="default" r:id="rId3"/>
          <w:pgSz w:w="11906" w:h="16839"/>
          <w:pgMar w:top="400" w:right="1408" w:bottom="0" w:left="1408" w:header="0" w:footer="0" w:gutter="0"/>
        </w:sectPr>
        <w:rPr>
          <w:sz w:val="18"/>
          <w:szCs w:val="18"/>
        </w:rPr>
      </w:pPr>
    </w:p>
    <w:p>
      <w:pPr>
        <w:spacing w:before="19"/>
        <w:rPr/>
      </w:pPr>
      <w:r/>
    </w:p>
    <w:p>
      <w:pPr>
        <w:spacing w:before="19"/>
        <w:rPr/>
      </w:pPr>
      <w:r/>
    </w:p>
    <w:p>
      <w:pPr>
        <w:spacing w:before="18"/>
        <w:rPr/>
      </w:pPr>
      <w:r/>
    </w:p>
    <w:p>
      <w:pPr>
        <w:spacing w:before="18"/>
        <w:rPr/>
      </w:pPr>
      <w:r/>
    </w:p>
    <w:tbl>
      <w:tblPr>
        <w:tblStyle w:val="TableNormal"/>
        <w:tblW w:w="908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592"/>
        <w:gridCol w:w="979"/>
        <w:gridCol w:w="66"/>
        <w:gridCol w:w="1045"/>
        <w:gridCol w:w="2147"/>
        <w:gridCol w:w="850"/>
        <w:gridCol w:w="850"/>
        <w:gridCol w:w="567"/>
        <w:gridCol w:w="567"/>
        <w:gridCol w:w="1421"/>
      </w:tblGrid>
      <w:tr>
        <w:trPr>
          <w:trHeight w:val="299" w:hRule="atLeast"/>
        </w:trPr>
        <w:tc>
          <w:tcPr>
            <w:tcW w:w="592" w:type="dxa"/>
            <w:vAlign w:val="top"/>
            <w:vMerge w:val="restart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restart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gridSpan w:val="2"/>
            <w:vMerge w:val="restart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ind w:left="113"/>
              <w:spacing w:before="69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3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2：</w:t>
            </w:r>
          </w:p>
        </w:tc>
        <w:tc>
          <w:tcPr>
            <w:tcW w:w="850" w:type="dxa"/>
            <w:vAlign w:val="top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850" w:type="dxa"/>
            <w:vAlign w:val="top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ind w:left="123"/>
              <w:spacing w:before="38" w:line="247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  <w:position w:val="1"/>
              </w:rPr>
              <w:t>……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ind w:left="381" w:right="192" w:hanging="180"/>
              <w:spacing w:before="245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生态效益</w:t>
            </w:r>
            <w:r>
              <w:rPr>
                <w:rFonts w:ascii="SimSun" w:hAnsi="SimSun" w:eastAsia="SimSun" w:cs="SimSun"/>
                <w:sz w:val="18"/>
                <w:szCs w:val="18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</w:p>
        </w:tc>
        <w:tc>
          <w:tcPr>
            <w:tcW w:w="2147" w:type="dxa"/>
            <w:vAlign w:val="top"/>
          </w:tcPr>
          <w:p>
            <w:pPr>
              <w:ind w:left="113"/>
              <w:spacing w:before="65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8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23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8"/>
              </w:rPr>
              <w:t>1：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ind w:left="113"/>
              <w:spacing w:before="65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3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2：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ind w:left="123"/>
              <w:spacing w:before="65" w:line="225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……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ind w:left="201"/>
              <w:spacing w:before="24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可持续影</w:t>
            </w:r>
          </w:p>
          <w:p>
            <w:pPr>
              <w:ind w:left="298"/>
              <w:spacing w:before="26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响指标</w:t>
            </w:r>
          </w:p>
        </w:tc>
        <w:tc>
          <w:tcPr>
            <w:tcW w:w="2147" w:type="dxa"/>
            <w:vAlign w:val="top"/>
          </w:tcPr>
          <w:p>
            <w:pPr>
              <w:ind w:left="113"/>
              <w:spacing w:before="65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8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23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8"/>
              </w:rPr>
              <w:t>1：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ind w:left="113"/>
              <w:spacing w:before="65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3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2：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ind w:left="123"/>
              <w:spacing w:before="65" w:line="225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……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restart"/>
            <w:tcBorders>
              <w:bottom w:val="nil"/>
            </w:tcBorders>
          </w:tcPr>
          <w:p>
            <w:pPr>
              <w:ind w:left="221"/>
              <w:spacing w:before="24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满意度</w:t>
            </w:r>
          </w:p>
          <w:p>
            <w:pPr>
              <w:ind w:left="315"/>
              <w:spacing w:before="26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</w:p>
        </w:tc>
        <w:tc>
          <w:tcPr>
            <w:tcW w:w="1111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ind w:left="200"/>
              <w:spacing w:before="12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服务对象</w:t>
            </w:r>
          </w:p>
          <w:p>
            <w:pPr>
              <w:ind w:left="200"/>
              <w:spacing w:before="26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满意度指</w:t>
            </w:r>
          </w:p>
          <w:p>
            <w:pPr>
              <w:ind w:left="469"/>
              <w:spacing w:before="26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标</w:t>
            </w:r>
          </w:p>
        </w:tc>
        <w:tc>
          <w:tcPr>
            <w:tcW w:w="2147" w:type="dxa"/>
            <w:vAlign w:val="top"/>
          </w:tcPr>
          <w:p>
            <w:pPr>
              <w:ind w:left="113"/>
              <w:spacing w:before="6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工作人员满意度</w:t>
            </w:r>
          </w:p>
        </w:tc>
        <w:tc>
          <w:tcPr>
            <w:tcW w:w="850" w:type="dxa"/>
            <w:vAlign w:val="top"/>
          </w:tcPr>
          <w:p>
            <w:pPr>
              <w:ind w:left="224"/>
              <w:spacing w:before="65" w:line="225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≥95%</w:t>
            </w:r>
          </w:p>
        </w:tc>
        <w:tc>
          <w:tcPr>
            <w:tcW w:w="850" w:type="dxa"/>
            <w:vAlign w:val="top"/>
          </w:tcPr>
          <w:p>
            <w:pPr>
              <w:ind w:left="295"/>
              <w:spacing w:before="65" w:line="225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95%</w:t>
            </w:r>
          </w:p>
        </w:tc>
        <w:tc>
          <w:tcPr>
            <w:tcW w:w="567" w:type="dxa"/>
            <w:vAlign w:val="top"/>
          </w:tcPr>
          <w:p>
            <w:pPr>
              <w:ind w:left="214"/>
              <w:spacing w:before="92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  <w:tc>
          <w:tcPr>
            <w:tcW w:w="567" w:type="dxa"/>
            <w:vAlign w:val="top"/>
          </w:tcPr>
          <w:p>
            <w:pPr>
              <w:ind w:left="213"/>
              <w:spacing w:before="92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ind w:left="113"/>
              <w:spacing w:before="65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3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2：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92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11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ind w:left="123"/>
              <w:spacing w:before="65" w:line="225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……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6529" w:type="dxa"/>
            <w:vAlign w:val="top"/>
            <w:gridSpan w:val="7"/>
          </w:tcPr>
          <w:p>
            <w:pPr>
              <w:ind w:left="3096"/>
              <w:spacing w:before="65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总分</w:t>
            </w:r>
          </w:p>
        </w:tc>
        <w:tc>
          <w:tcPr>
            <w:tcW w:w="567" w:type="dxa"/>
            <w:vAlign w:val="top"/>
          </w:tcPr>
          <w:p>
            <w:pPr>
              <w:ind w:left="168"/>
              <w:spacing w:before="92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7"/>
              </w:rPr>
              <w:t>100</w:t>
            </w:r>
          </w:p>
        </w:tc>
        <w:tc>
          <w:tcPr>
            <w:tcW w:w="567" w:type="dxa"/>
            <w:vAlign w:val="top"/>
          </w:tcPr>
          <w:p>
            <w:pPr>
              <w:ind w:left="167"/>
              <w:spacing w:before="92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7"/>
              </w:rPr>
              <w:t>100</w:t>
            </w:r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1194" w:hRule="atLeast"/>
        </w:trPr>
        <w:tc>
          <w:tcPr>
            <w:tcW w:w="59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ind w:left="122" w:right="113"/>
              <w:spacing w:before="58" w:line="237" w:lineRule="auto"/>
              <w:jc w:val="both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项目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绩效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分析</w:t>
            </w:r>
          </w:p>
        </w:tc>
        <w:tc>
          <w:tcPr>
            <w:tcW w:w="1045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ind w:left="348" w:right="160" w:hanging="152"/>
              <w:spacing w:before="59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自评结果</w:t>
            </w:r>
            <w:r>
              <w:rPr>
                <w:rFonts w:ascii="SimSun" w:hAnsi="SimSun" w:eastAsia="SimSun" w:cs="SimSun"/>
                <w:sz w:val="18"/>
                <w:szCs w:val="18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分析</w:t>
            </w:r>
          </w:p>
        </w:tc>
        <w:tc>
          <w:tcPr>
            <w:tcW w:w="1045" w:type="dxa"/>
            <w:vAlign w:val="top"/>
          </w:tcPr>
          <w:p>
            <w:pPr>
              <w:ind w:left="168"/>
              <w:spacing w:before="154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项目实施</w:t>
            </w:r>
          </w:p>
          <w:p>
            <w:pPr>
              <w:ind w:left="166"/>
              <w:spacing w:before="2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和预算执</w:t>
            </w:r>
          </w:p>
          <w:p>
            <w:pPr>
              <w:ind w:left="168"/>
              <w:spacing w:before="26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行情况及</w:t>
            </w:r>
          </w:p>
          <w:p>
            <w:pPr>
              <w:ind w:left="347"/>
              <w:spacing w:before="25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分析</w:t>
            </w:r>
          </w:p>
        </w:tc>
        <w:tc>
          <w:tcPr>
            <w:tcW w:w="6402" w:type="dxa"/>
            <w:vAlign w:val="top"/>
            <w:gridSpan w:val="6"/>
          </w:tcPr>
          <w:p>
            <w:pPr>
              <w:pStyle w:val="TableText"/>
              <w:spacing w:line="453" w:lineRule="auto"/>
              <w:rPr/>
            </w:pPr>
            <w:r/>
          </w:p>
          <w:p>
            <w:pPr>
              <w:ind w:left="575"/>
              <w:spacing w:before="5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项目如期完成建设，预算也已全部执行完毕，预算执行率为</w:t>
            </w:r>
            <w:r>
              <w:rPr>
                <w:rFonts w:ascii="SimSun" w:hAnsi="SimSun" w:eastAsia="SimSun" w:cs="SimSun"/>
                <w:sz w:val="18"/>
                <w:szCs w:val="18"/>
                <w:spacing w:val="-26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100%。</w:t>
            </w:r>
          </w:p>
        </w:tc>
      </w:tr>
      <w:tr>
        <w:trPr>
          <w:trHeight w:val="1049" w:hRule="atLeast"/>
        </w:trPr>
        <w:tc>
          <w:tcPr>
            <w:tcW w:w="59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45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45" w:type="dxa"/>
            <w:vAlign w:val="top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ind w:left="165"/>
              <w:spacing w:before="5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产出情况</w:t>
            </w:r>
          </w:p>
          <w:p>
            <w:pPr>
              <w:ind w:left="256"/>
              <w:spacing w:before="26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及分析</w:t>
            </w:r>
          </w:p>
        </w:tc>
        <w:tc>
          <w:tcPr>
            <w:tcW w:w="6402" w:type="dxa"/>
            <w:vAlign w:val="top"/>
            <w:gridSpan w:val="6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ind w:left="2529" w:right="107" w:hanging="2416"/>
              <w:spacing w:before="59" w:line="232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完成了</w:t>
            </w:r>
            <w:r>
              <w:rPr>
                <w:rFonts w:ascii="SimSun" w:hAnsi="SimSun" w:eastAsia="SimSun" w:cs="SimSun"/>
                <w:sz w:val="18"/>
                <w:szCs w:val="18"/>
                <w:spacing w:val="-22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2</w:t>
            </w:r>
            <w:r>
              <w:rPr>
                <w:rFonts w:ascii="SimSun" w:hAnsi="SimSun" w:eastAsia="SimSun" w:cs="SimSun"/>
                <w:sz w:val="18"/>
                <w:szCs w:val="18"/>
                <w:spacing w:val="-39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个单体建筑的建设，达到国家建筑质量要求，2021</w:t>
            </w:r>
            <w:r>
              <w:rPr>
                <w:rFonts w:ascii="SimSun" w:hAnsi="SimSun" w:eastAsia="SimSun" w:cs="SimSun"/>
                <w:sz w:val="18"/>
                <w:szCs w:val="18"/>
                <w:spacing w:val="-3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年</w:t>
            </w:r>
            <w:r>
              <w:rPr>
                <w:rFonts w:ascii="SimSun" w:hAnsi="SimSun" w:eastAsia="SimSun" w:cs="SimSun"/>
                <w:sz w:val="18"/>
                <w:szCs w:val="18"/>
                <w:spacing w:val="-24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11</w:t>
            </w:r>
            <w:r>
              <w:rPr>
                <w:rFonts w:ascii="SimSun" w:hAnsi="SimSun" w:eastAsia="SimSun" w:cs="SimSun"/>
                <w:sz w:val="18"/>
                <w:szCs w:val="18"/>
                <w:spacing w:val="-34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月完成，总成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本</w:t>
            </w:r>
            <w:r>
              <w:rPr>
                <w:rFonts w:ascii="SimSun" w:hAnsi="SimSun" w:eastAsia="SimSun" w:cs="SimSun"/>
                <w:sz w:val="18"/>
                <w:szCs w:val="18"/>
                <w:spacing w:val="-34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684.75</w:t>
            </w:r>
            <w:r>
              <w:rPr>
                <w:rFonts w:ascii="SimSun" w:hAnsi="SimSun" w:eastAsia="SimSun" w:cs="SimSun"/>
                <w:sz w:val="18"/>
                <w:szCs w:val="18"/>
                <w:spacing w:val="-34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万元。</w:t>
            </w:r>
          </w:p>
        </w:tc>
      </w:tr>
      <w:tr>
        <w:trPr>
          <w:trHeight w:val="1104" w:hRule="atLeast"/>
        </w:trPr>
        <w:tc>
          <w:tcPr>
            <w:tcW w:w="59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45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45" w:type="dxa"/>
            <w:vAlign w:val="top"/>
          </w:tcPr>
          <w:p>
            <w:pPr>
              <w:pStyle w:val="TableText"/>
              <w:spacing w:line="291" w:lineRule="auto"/>
              <w:rPr/>
            </w:pPr>
            <w:r/>
          </w:p>
          <w:p>
            <w:pPr>
              <w:ind w:left="255" w:right="161" w:hanging="86"/>
              <w:spacing w:before="58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效益情况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及分析</w:t>
            </w:r>
          </w:p>
        </w:tc>
        <w:tc>
          <w:tcPr>
            <w:tcW w:w="6402" w:type="dxa"/>
            <w:vAlign w:val="top"/>
            <w:gridSpan w:val="6"/>
          </w:tcPr>
          <w:p>
            <w:pPr>
              <w:pStyle w:val="TableText"/>
              <w:spacing w:line="410" w:lineRule="auto"/>
              <w:rPr/>
            </w:pPr>
            <w:r/>
          </w:p>
          <w:p>
            <w:pPr>
              <w:ind w:left="2126"/>
              <w:spacing w:before="5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促进了煤炭清洁高效利用。</w:t>
            </w:r>
          </w:p>
        </w:tc>
      </w:tr>
      <w:tr>
        <w:trPr>
          <w:trHeight w:val="894" w:hRule="atLeast"/>
        </w:trPr>
        <w:tc>
          <w:tcPr>
            <w:tcW w:w="59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45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45" w:type="dxa"/>
            <w:vAlign w:val="top"/>
          </w:tcPr>
          <w:p>
            <w:pPr>
              <w:ind w:left="166" w:right="161" w:hanging="1"/>
              <w:spacing w:before="248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满意度情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况及分析</w:t>
            </w:r>
          </w:p>
        </w:tc>
        <w:tc>
          <w:tcPr>
            <w:tcW w:w="6402" w:type="dxa"/>
            <w:vAlign w:val="top"/>
            <w:gridSpan w:val="6"/>
          </w:tcPr>
          <w:p>
            <w:pPr>
              <w:pStyle w:val="TableText"/>
              <w:spacing w:line="308" w:lineRule="auto"/>
              <w:rPr/>
            </w:pPr>
            <w:r/>
          </w:p>
          <w:p>
            <w:pPr>
              <w:ind w:left="1697"/>
              <w:spacing w:before="5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工作人员满意度为</w:t>
            </w:r>
            <w:r>
              <w:rPr>
                <w:rFonts w:ascii="SimSun" w:hAnsi="SimSun" w:eastAsia="SimSun" w:cs="SimSun"/>
                <w:sz w:val="18"/>
                <w:szCs w:val="18"/>
                <w:spacing w:val="-36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95%，满意度较高。</w:t>
            </w:r>
          </w:p>
        </w:tc>
      </w:tr>
      <w:tr>
        <w:trPr>
          <w:trHeight w:val="2237" w:hRule="atLeast"/>
        </w:trPr>
        <w:tc>
          <w:tcPr>
            <w:tcW w:w="592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90" w:type="dxa"/>
            <w:vAlign w:val="top"/>
            <w:gridSpan w:val="3"/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ind w:left="511"/>
              <w:spacing w:before="5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主要经验做法</w:t>
            </w:r>
          </w:p>
        </w:tc>
        <w:tc>
          <w:tcPr>
            <w:tcW w:w="6402" w:type="dxa"/>
            <w:vAlign w:val="top"/>
            <w:gridSpan w:val="6"/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ind w:left="3115"/>
              <w:spacing w:before="5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无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headerReference w:type="default" r:id="rId4"/>
          <w:pgSz w:w="11906" w:h="16839"/>
          <w:pgMar w:top="400" w:right="1408" w:bottom="0" w:left="1408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19"/>
        <w:rPr/>
      </w:pPr>
      <w:r/>
    </w:p>
    <w:p>
      <w:pPr>
        <w:spacing w:before="19"/>
        <w:rPr/>
      </w:pPr>
      <w:r/>
    </w:p>
    <w:p>
      <w:pPr>
        <w:spacing w:before="18"/>
        <w:rPr/>
      </w:pPr>
      <w:r/>
    </w:p>
    <w:p>
      <w:pPr>
        <w:spacing w:before="18"/>
        <w:rPr/>
      </w:pPr>
      <w:r/>
    </w:p>
    <w:tbl>
      <w:tblPr>
        <w:tblStyle w:val="TableNormal"/>
        <w:tblW w:w="908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592"/>
        <w:gridCol w:w="2091"/>
        <w:gridCol w:w="6401"/>
      </w:tblGrid>
      <w:tr>
        <w:trPr>
          <w:trHeight w:val="4896" w:hRule="atLeast"/>
        </w:trPr>
        <w:tc>
          <w:tcPr>
            <w:tcW w:w="59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91" w:type="dxa"/>
            <w:vAlign w:val="top"/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ind w:left="240" w:right="234" w:firstLine="92"/>
              <w:spacing w:before="59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项目管理中存在的</w:t>
            </w:r>
            <w:r>
              <w:rPr>
                <w:rFonts w:ascii="SimSun" w:hAnsi="SimSun" w:eastAsia="SimSun" w:cs="SimSun"/>
                <w:sz w:val="18"/>
                <w:szCs w:val="18"/>
                <w:spacing w:val="2"/>
              </w:rPr>
              <w:t xml:space="preserve"> 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主要问题及原因分析</w:t>
            </w:r>
          </w:p>
        </w:tc>
        <w:tc>
          <w:tcPr>
            <w:tcW w:w="6401" w:type="dxa"/>
            <w:vAlign w:val="top"/>
          </w:tcPr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ind w:left="3114"/>
              <w:spacing w:before="59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无</w:t>
            </w:r>
          </w:p>
        </w:tc>
      </w:tr>
      <w:tr>
        <w:trPr>
          <w:trHeight w:val="2018" w:hRule="atLeast"/>
        </w:trPr>
        <w:tc>
          <w:tcPr>
            <w:tcW w:w="592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91" w:type="dxa"/>
            <w:vAlign w:val="top"/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ind w:left="693" w:right="323" w:hanging="358"/>
              <w:spacing w:before="59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下一步改进措施及</w:t>
            </w:r>
            <w:r>
              <w:rPr>
                <w:rFonts w:ascii="SimSun" w:hAnsi="SimSun" w:eastAsia="SimSun" w:cs="SimSun"/>
                <w:sz w:val="18"/>
                <w:szCs w:val="18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管理建议</w:t>
            </w:r>
          </w:p>
        </w:tc>
        <w:tc>
          <w:tcPr>
            <w:tcW w:w="6401" w:type="dxa"/>
            <w:vAlign w:val="top"/>
          </w:tcPr>
          <w:p>
            <w:pPr>
              <w:pStyle w:val="TableText"/>
              <w:spacing w:line="288" w:lineRule="auto"/>
              <w:rPr/>
            </w:pPr>
            <w:r/>
          </w:p>
          <w:p>
            <w:pPr>
              <w:pStyle w:val="TableText"/>
              <w:spacing w:line="288" w:lineRule="auto"/>
              <w:rPr/>
            </w:pPr>
            <w:r/>
          </w:p>
          <w:p>
            <w:pPr>
              <w:pStyle w:val="TableText"/>
              <w:spacing w:line="288" w:lineRule="auto"/>
              <w:rPr/>
            </w:pPr>
            <w:r/>
          </w:p>
          <w:p>
            <w:pPr>
              <w:ind w:left="3114"/>
              <w:spacing w:before="59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无</w:t>
            </w:r>
          </w:p>
        </w:tc>
      </w:tr>
    </w:tbl>
    <w:p>
      <w:pPr>
        <w:spacing w:line="293" w:lineRule="auto"/>
        <w:rPr>
          <w:rFonts w:ascii="Arial"/>
          <w:sz w:val="21"/>
        </w:rPr>
      </w:pPr>
      <w:r/>
    </w:p>
    <w:p>
      <w:pPr>
        <w:spacing w:line="294" w:lineRule="auto"/>
        <w:rPr>
          <w:rFonts w:ascii="Arial"/>
          <w:sz w:val="21"/>
        </w:rPr>
      </w:pPr>
      <w:r/>
    </w:p>
    <w:p>
      <w:pPr>
        <w:ind w:left="125" w:right="113" w:firstLine="643"/>
        <w:spacing w:before="100" w:line="33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7"/>
        </w:rPr>
        <w:t>3.大同市煤炭清洁高效利用研究所筹备处地方政府专项债</w:t>
      </w:r>
      <w:r>
        <w:rPr>
          <w:rFonts w:ascii="FangSong" w:hAnsi="FangSong" w:eastAsia="FangSong" w:cs="FangSong"/>
          <w:sz w:val="31"/>
          <w:szCs w:val="31"/>
          <w:spacing w:val="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项目绩效自评综述：根据年初设定的绩效目标，项目自评得分为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90</w:t>
      </w:r>
      <w:r>
        <w:rPr>
          <w:rFonts w:ascii="FangSong" w:hAnsi="FangSong" w:eastAsia="FangSong" w:cs="FangSong"/>
          <w:sz w:val="31"/>
          <w:szCs w:val="31"/>
          <w:spacing w:val="-3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分。全年预算数为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5955.08</w:t>
      </w:r>
      <w:r>
        <w:rPr>
          <w:rFonts w:ascii="FangSong" w:hAnsi="FangSong" w:eastAsia="FangSong" w:cs="FangSong"/>
          <w:sz w:val="31"/>
          <w:szCs w:val="31"/>
          <w:spacing w:val="-4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万元，执行数为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2877.97</w:t>
      </w:r>
      <w:r>
        <w:rPr>
          <w:rFonts w:ascii="FangSong" w:hAnsi="FangSong" w:eastAsia="FangSong" w:cs="FangSong"/>
          <w:sz w:val="31"/>
          <w:szCs w:val="31"/>
          <w:spacing w:val="-4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万元，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完成预算的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48.33%。项目绩效目标完成情况：项目完</w:t>
      </w:r>
      <w:r>
        <w:rPr>
          <w:rFonts w:ascii="FangSong" w:hAnsi="FangSong" w:eastAsia="FangSong" w:cs="FangSong"/>
          <w:sz w:val="31"/>
          <w:szCs w:val="31"/>
          <w:spacing w:val="10"/>
        </w:rPr>
        <w:t>成了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2</w:t>
      </w:r>
      <w:r>
        <w:rPr>
          <w:rFonts w:ascii="FangSong" w:hAnsi="FangSong" w:eastAsia="FangSong" w:cs="FangSong"/>
          <w:sz w:val="31"/>
          <w:szCs w:val="31"/>
          <w:spacing w:val="-4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个</w:t>
      </w:r>
    </w:p>
    <w:p>
      <w:pPr>
        <w:ind w:left="140"/>
        <w:spacing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单体建筑的建设，达到国家建筑质量要求。</w:t>
      </w:r>
    </w:p>
    <w:p>
      <w:pPr>
        <w:spacing w:line="252" w:lineRule="auto"/>
        <w:rPr>
          <w:rFonts w:ascii="Arial"/>
          <w:sz w:val="21"/>
        </w:rPr>
      </w:pPr>
      <w:r/>
    </w:p>
    <w:p>
      <w:pPr>
        <w:pStyle w:val="BodyText"/>
        <w:ind w:left="2936"/>
        <w:spacing w:before="114" w:line="225" w:lineRule="auto"/>
        <w:rPr>
          <w:sz w:val="35"/>
          <w:szCs w:val="35"/>
        </w:rPr>
      </w:pPr>
      <w:r>
        <w:rPr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项目支出绩效自评表</w:t>
      </w:r>
    </w:p>
    <w:p>
      <w:pPr>
        <w:spacing w:line="53" w:lineRule="exact"/>
        <w:rPr/>
      </w:pPr>
      <w:r/>
    </w:p>
    <w:p>
      <w:pPr>
        <w:spacing w:line="53" w:lineRule="exact"/>
        <w:sectPr>
          <w:pgSz w:w="11906" w:h="16839"/>
          <w:pgMar w:top="400" w:right="1408" w:bottom="0" w:left="1408" w:header="0" w:footer="0" w:gutter="0"/>
          <w:cols w:equalWidth="0" w:num="1">
            <w:col w:w="9090" w:space="0"/>
          </w:cols>
        </w:sectPr>
        <w:rPr/>
      </w:pPr>
    </w:p>
    <w:p>
      <w:pPr>
        <w:pStyle w:val="BodyText"/>
        <w:ind w:left="231"/>
        <w:spacing w:before="44" w:line="185" w:lineRule="auto"/>
        <w:rPr>
          <w:sz w:val="22"/>
          <w:szCs w:val="22"/>
        </w:rPr>
      </w:pPr>
      <w:r>
        <w:rPr>
          <w:sz w:val="22"/>
          <w:szCs w:val="22"/>
          <w:spacing w:val="-2"/>
        </w:rPr>
        <w:t>填列单位（公章</w:t>
      </w:r>
      <w:r>
        <w:rPr>
          <w:sz w:val="22"/>
          <w:szCs w:val="22"/>
          <w:spacing w:val="1"/>
        </w:rPr>
        <w:t>）：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BodyText"/>
        <w:spacing w:before="43" w:line="185" w:lineRule="auto"/>
        <w:rPr>
          <w:sz w:val="22"/>
          <w:szCs w:val="22"/>
        </w:rPr>
      </w:pPr>
      <w:r>
        <w:rPr>
          <w:sz w:val="22"/>
          <w:szCs w:val="22"/>
          <w:spacing w:val="-3"/>
        </w:rPr>
        <w:t>（2021</w:t>
      </w:r>
      <w:r>
        <w:rPr>
          <w:sz w:val="22"/>
          <w:szCs w:val="22"/>
          <w:spacing w:val="-46"/>
        </w:rPr>
        <w:t xml:space="preserve"> </w:t>
      </w:r>
      <w:r>
        <w:rPr>
          <w:sz w:val="22"/>
          <w:szCs w:val="22"/>
          <w:spacing w:val="-3"/>
        </w:rPr>
        <w:t>年度）</w:t>
      </w:r>
    </w:p>
    <w:p>
      <w:pPr>
        <w:spacing w:line="185" w:lineRule="auto"/>
        <w:sectPr>
          <w:type w:val="continuous"/>
          <w:pgSz w:w="11906" w:h="16839"/>
          <w:pgMar w:top="400" w:right="1408" w:bottom="0" w:left="1408" w:header="0" w:footer="0" w:gutter="0"/>
          <w:cols w:equalWidth="0" w:num="2">
            <w:col w:w="3876" w:space="100"/>
            <w:col w:w="5114" w:space="0"/>
          </w:cols>
        </w:sectPr>
        <w:rPr>
          <w:sz w:val="22"/>
          <w:szCs w:val="22"/>
        </w:rPr>
      </w:pPr>
    </w:p>
    <w:p>
      <w:pPr>
        <w:spacing w:line="45" w:lineRule="exact"/>
        <w:rPr/>
      </w:pPr>
      <w:r/>
    </w:p>
    <w:tbl>
      <w:tblPr>
        <w:tblStyle w:val="TableNormal"/>
        <w:tblW w:w="8868" w:type="dxa"/>
        <w:tblInd w:w="110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460"/>
        <w:gridCol w:w="1686"/>
        <w:gridCol w:w="1068"/>
        <w:gridCol w:w="1355"/>
        <w:gridCol w:w="1269"/>
        <w:gridCol w:w="614"/>
        <w:gridCol w:w="756"/>
        <w:gridCol w:w="660"/>
      </w:tblGrid>
      <w:tr>
        <w:trPr>
          <w:trHeight w:val="319" w:hRule="atLeast"/>
        </w:trPr>
        <w:tc>
          <w:tcPr>
            <w:tcW w:w="1460" w:type="dxa"/>
            <w:vAlign w:val="top"/>
          </w:tcPr>
          <w:p>
            <w:pPr>
              <w:ind w:left="377"/>
              <w:spacing w:before="79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项目名称</w:t>
            </w:r>
          </w:p>
        </w:tc>
        <w:tc>
          <w:tcPr>
            <w:tcW w:w="7408" w:type="dxa"/>
            <w:vAlign w:val="top"/>
            <w:gridSpan w:val="7"/>
          </w:tcPr>
          <w:p>
            <w:pPr>
              <w:ind w:left="1549"/>
              <w:spacing w:before="7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大同市煤炭清洁高效利用研究所筹备处地方政府专项债</w:t>
            </w:r>
          </w:p>
        </w:tc>
      </w:tr>
      <w:tr>
        <w:trPr>
          <w:trHeight w:val="544" w:hRule="atLeast"/>
        </w:trPr>
        <w:tc>
          <w:tcPr>
            <w:tcW w:w="1460" w:type="dxa"/>
            <w:vAlign w:val="top"/>
          </w:tcPr>
          <w:p>
            <w:pPr>
              <w:ind w:left="376"/>
              <w:spacing w:before="190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主管部门</w:t>
            </w:r>
          </w:p>
        </w:tc>
        <w:tc>
          <w:tcPr>
            <w:tcW w:w="4109" w:type="dxa"/>
            <w:vAlign w:val="top"/>
            <w:gridSpan w:val="3"/>
          </w:tcPr>
          <w:p>
            <w:pPr>
              <w:ind w:left="1071"/>
              <w:spacing w:before="18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大同市发展和改革委员会</w:t>
            </w:r>
          </w:p>
        </w:tc>
        <w:tc>
          <w:tcPr>
            <w:tcW w:w="1269" w:type="dxa"/>
            <w:vAlign w:val="top"/>
          </w:tcPr>
          <w:p>
            <w:pPr>
              <w:ind w:left="284"/>
              <w:spacing w:before="189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实施单位</w:t>
            </w:r>
          </w:p>
        </w:tc>
        <w:tc>
          <w:tcPr>
            <w:tcW w:w="2030" w:type="dxa"/>
            <w:vAlign w:val="top"/>
            <w:gridSpan w:val="3"/>
          </w:tcPr>
          <w:p>
            <w:pPr>
              <w:ind w:left="389" w:right="112" w:hanging="268"/>
              <w:spacing w:before="70" w:line="232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大同市煤炭清洁高效利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用研究所筹备处</w:t>
            </w:r>
          </w:p>
        </w:tc>
      </w:tr>
      <w:tr>
        <w:trPr>
          <w:trHeight w:val="294" w:hRule="atLeast"/>
        </w:trPr>
        <w:tc>
          <w:tcPr>
            <w:tcW w:w="1460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ind w:left="377"/>
              <w:spacing w:before="58" w:line="240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  <w:position w:val="4"/>
              </w:rPr>
              <w:t>项目资金</w:t>
            </w:r>
          </w:p>
          <w:p>
            <w:pPr>
              <w:ind w:left="384"/>
              <w:spacing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（万元）</w:t>
            </w:r>
          </w:p>
        </w:tc>
        <w:tc>
          <w:tcPr>
            <w:tcW w:w="16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68" w:type="dxa"/>
            <w:vAlign w:val="top"/>
          </w:tcPr>
          <w:p>
            <w:pPr>
              <w:ind w:left="178"/>
              <w:spacing w:before="3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年初预算</w:t>
            </w:r>
          </w:p>
        </w:tc>
        <w:tc>
          <w:tcPr>
            <w:tcW w:w="1355" w:type="dxa"/>
            <w:vAlign w:val="top"/>
          </w:tcPr>
          <w:p>
            <w:pPr>
              <w:ind w:left="233"/>
              <w:spacing w:before="6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全年预算数</w:t>
            </w:r>
          </w:p>
        </w:tc>
        <w:tc>
          <w:tcPr>
            <w:tcW w:w="1269" w:type="dxa"/>
            <w:vAlign w:val="top"/>
          </w:tcPr>
          <w:p>
            <w:pPr>
              <w:ind w:left="191"/>
              <w:spacing w:before="6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全年执行数</w:t>
            </w:r>
          </w:p>
        </w:tc>
        <w:tc>
          <w:tcPr>
            <w:tcW w:w="614" w:type="dxa"/>
            <w:vAlign w:val="top"/>
          </w:tcPr>
          <w:p>
            <w:pPr>
              <w:ind w:left="136"/>
              <w:spacing w:before="6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分值</w:t>
            </w:r>
          </w:p>
        </w:tc>
        <w:tc>
          <w:tcPr>
            <w:tcW w:w="756" w:type="dxa"/>
            <w:vAlign w:val="top"/>
          </w:tcPr>
          <w:p>
            <w:pPr>
              <w:ind w:left="115"/>
              <w:spacing w:before="6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执行率</w:t>
            </w:r>
          </w:p>
        </w:tc>
        <w:tc>
          <w:tcPr>
            <w:tcW w:w="660" w:type="dxa"/>
            <w:vAlign w:val="top"/>
          </w:tcPr>
          <w:p>
            <w:pPr>
              <w:ind w:left="154"/>
              <w:spacing w:before="6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得分</w:t>
            </w:r>
          </w:p>
        </w:tc>
      </w:tr>
      <w:tr>
        <w:trPr>
          <w:trHeight w:val="294" w:hRule="atLeast"/>
        </w:trPr>
        <w:tc>
          <w:tcPr>
            <w:tcW w:w="146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86" w:type="dxa"/>
            <w:vAlign w:val="top"/>
          </w:tcPr>
          <w:p>
            <w:pPr>
              <w:ind w:left="110"/>
              <w:spacing w:before="66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年度资金总额</w:t>
            </w:r>
          </w:p>
        </w:tc>
        <w:tc>
          <w:tcPr>
            <w:tcW w:w="1068" w:type="dxa"/>
            <w:vAlign w:val="top"/>
          </w:tcPr>
          <w:p>
            <w:pPr>
              <w:ind w:left="448"/>
              <w:spacing w:line="253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  <w:position w:val="1"/>
              </w:rPr>
              <w:t>数0</w:t>
            </w:r>
          </w:p>
        </w:tc>
        <w:tc>
          <w:tcPr>
            <w:tcW w:w="1355" w:type="dxa"/>
            <w:vAlign w:val="top"/>
          </w:tcPr>
          <w:p>
            <w:pPr>
              <w:ind w:left="237"/>
              <w:spacing w:before="94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5955.08139</w:t>
            </w:r>
          </w:p>
        </w:tc>
        <w:tc>
          <w:tcPr>
            <w:tcW w:w="1269" w:type="dxa"/>
            <w:vAlign w:val="top"/>
          </w:tcPr>
          <w:p>
            <w:pPr>
              <w:ind w:left="238"/>
              <w:spacing w:before="95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2877.9728</w:t>
            </w:r>
          </w:p>
        </w:tc>
        <w:tc>
          <w:tcPr>
            <w:tcW w:w="614" w:type="dxa"/>
            <w:vAlign w:val="top"/>
          </w:tcPr>
          <w:p>
            <w:pPr>
              <w:ind w:left="236"/>
              <w:spacing w:before="94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  <w:tc>
          <w:tcPr>
            <w:tcW w:w="756" w:type="dxa"/>
            <w:vAlign w:val="top"/>
          </w:tcPr>
          <w:p>
            <w:pPr>
              <w:ind w:left="114"/>
              <w:spacing w:before="66" w:line="22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48.33%</w:t>
            </w:r>
          </w:p>
        </w:tc>
        <w:tc>
          <w:tcPr>
            <w:tcW w:w="660" w:type="dxa"/>
            <w:vAlign w:val="top"/>
          </w:tcPr>
          <w:p>
            <w:pPr>
              <w:ind w:left="292"/>
              <w:spacing w:before="95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0</w:t>
            </w:r>
          </w:p>
        </w:tc>
      </w:tr>
      <w:tr>
        <w:trPr>
          <w:trHeight w:val="294" w:hRule="atLeast"/>
        </w:trPr>
        <w:tc>
          <w:tcPr>
            <w:tcW w:w="146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86" w:type="dxa"/>
            <w:vAlign w:val="top"/>
          </w:tcPr>
          <w:p>
            <w:pPr>
              <w:ind w:left="127"/>
              <w:spacing w:before="41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其中：当年财政拨</w:t>
            </w:r>
          </w:p>
        </w:tc>
        <w:tc>
          <w:tcPr>
            <w:tcW w:w="1068" w:type="dxa"/>
            <w:vAlign w:val="top"/>
          </w:tcPr>
          <w:p>
            <w:pPr>
              <w:ind w:left="494"/>
              <w:spacing w:before="96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0</w:t>
            </w:r>
          </w:p>
        </w:tc>
        <w:tc>
          <w:tcPr>
            <w:tcW w:w="1355" w:type="dxa"/>
            <w:vAlign w:val="top"/>
          </w:tcPr>
          <w:p>
            <w:pPr>
              <w:ind w:left="237"/>
              <w:spacing w:before="95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5955.08139</w:t>
            </w:r>
          </w:p>
        </w:tc>
        <w:tc>
          <w:tcPr>
            <w:tcW w:w="1269" w:type="dxa"/>
            <w:vAlign w:val="top"/>
          </w:tcPr>
          <w:p>
            <w:pPr>
              <w:ind w:left="238"/>
              <w:spacing w:before="96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2877.9728</w:t>
            </w:r>
          </w:p>
        </w:tc>
        <w:tc>
          <w:tcPr>
            <w:tcW w:w="614" w:type="dxa"/>
            <w:vAlign w:val="top"/>
          </w:tcPr>
          <w:p>
            <w:pPr>
              <w:ind w:left="221"/>
              <w:spacing w:before="152" w:line="122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position w:val="-3"/>
              </w:rPr>
              <w:t>—</w:t>
            </w:r>
          </w:p>
        </w:tc>
        <w:tc>
          <w:tcPr>
            <w:tcW w:w="756" w:type="dxa"/>
            <w:vAlign w:val="top"/>
          </w:tcPr>
          <w:p>
            <w:pPr>
              <w:ind w:left="114"/>
              <w:spacing w:before="67" w:line="222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48.33%</w:t>
            </w:r>
          </w:p>
        </w:tc>
        <w:tc>
          <w:tcPr>
            <w:tcW w:w="660" w:type="dxa"/>
            <w:vAlign w:val="top"/>
          </w:tcPr>
          <w:p>
            <w:pPr>
              <w:ind w:left="243"/>
              <w:spacing w:before="152" w:line="122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position w:val="-3"/>
              </w:rPr>
              <w:t>—</w:t>
            </w:r>
          </w:p>
        </w:tc>
      </w:tr>
      <w:tr>
        <w:trPr>
          <w:trHeight w:val="294" w:hRule="atLeast"/>
        </w:trPr>
        <w:tc>
          <w:tcPr>
            <w:tcW w:w="146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86" w:type="dxa"/>
            <w:vAlign w:val="top"/>
          </w:tcPr>
          <w:p>
            <w:pPr>
              <w:ind w:left="668"/>
              <w:spacing w:line="256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6"/>
                <w:w w:val="91"/>
                <w:position w:val="2"/>
              </w:rPr>
              <w:t>上款年</w:t>
            </w:r>
            <w:r>
              <w:rPr>
                <w:rFonts w:ascii="SimSun" w:hAnsi="SimSun" w:eastAsia="SimSun" w:cs="SimSun"/>
                <w:sz w:val="18"/>
                <w:szCs w:val="18"/>
                <w:spacing w:val="-16"/>
                <w:w w:val="91"/>
                <w:position w:val="1"/>
              </w:rPr>
              <w:t>结转资</w:t>
            </w:r>
          </w:p>
        </w:tc>
        <w:tc>
          <w:tcPr>
            <w:tcW w:w="106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5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4" w:type="dxa"/>
            <w:vAlign w:val="top"/>
          </w:tcPr>
          <w:p>
            <w:pPr>
              <w:ind w:left="221"/>
              <w:spacing w:before="153" w:line="122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position w:val="-3"/>
              </w:rPr>
              <w:t>—</w:t>
            </w:r>
          </w:p>
        </w:tc>
        <w:tc>
          <w:tcPr>
            <w:tcW w:w="7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60" w:type="dxa"/>
            <w:vAlign w:val="top"/>
          </w:tcPr>
          <w:p>
            <w:pPr>
              <w:ind w:left="243"/>
              <w:spacing w:before="153" w:line="122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position w:val="-3"/>
              </w:rPr>
              <w:t>—</w:t>
            </w:r>
          </w:p>
        </w:tc>
      </w:tr>
      <w:tr>
        <w:trPr>
          <w:trHeight w:val="290" w:hRule="atLeast"/>
        </w:trPr>
        <w:tc>
          <w:tcPr>
            <w:tcW w:w="146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86" w:type="dxa"/>
            <w:vAlign w:val="top"/>
          </w:tcPr>
          <w:p>
            <w:pPr>
              <w:ind w:left="576"/>
              <w:spacing w:line="238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  <w:position w:val="-1"/>
              </w:rPr>
              <w:t>其</w:t>
            </w:r>
            <w:r>
              <w:rPr>
                <w:sz w:val="18"/>
                <w:szCs w:val="18"/>
                <w:position w:val="-3"/>
              </w:rPr>
              <w:drawing>
                <wp:inline distT="0" distB="0" distL="0" distR="0">
                  <wp:extent cx="114299" cy="158356"/>
                  <wp:effectExtent l="0" t="0" r="0" b="0"/>
                  <wp:docPr id="4" name="IM 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" name="IM 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14299" cy="1583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SimSun" w:hAnsi="SimSun" w:eastAsia="SimSun" w:cs="SimSun"/>
                <w:sz w:val="18"/>
                <w:szCs w:val="18"/>
                <w:spacing w:val="-3"/>
                <w:position w:val="-1"/>
              </w:rPr>
              <w:t>资金</w:t>
            </w:r>
          </w:p>
        </w:tc>
        <w:tc>
          <w:tcPr>
            <w:tcW w:w="106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5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4" w:type="dxa"/>
            <w:vAlign w:val="top"/>
          </w:tcPr>
          <w:p>
            <w:pPr>
              <w:ind w:left="221"/>
              <w:spacing w:before="154" w:line="122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position w:val="-3"/>
              </w:rPr>
              <w:t>—</w:t>
            </w:r>
          </w:p>
        </w:tc>
        <w:tc>
          <w:tcPr>
            <w:tcW w:w="7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60" w:type="dxa"/>
            <w:vAlign w:val="top"/>
          </w:tcPr>
          <w:p>
            <w:pPr>
              <w:ind w:left="243"/>
              <w:spacing w:before="154" w:line="122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position w:val="-3"/>
              </w:rPr>
              <w:t>—</w:t>
            </w:r>
          </w:p>
        </w:tc>
      </w:tr>
    </w:tbl>
    <w:p>
      <w:pPr>
        <w:spacing w:line="14" w:lineRule="auto"/>
        <w:rPr>
          <w:rFonts w:ascii="Arial"/>
          <w:sz w:val="2"/>
        </w:rPr>
      </w:pPr>
      <w:r/>
    </w:p>
    <w:p>
      <w:pPr>
        <w:spacing w:line="14" w:lineRule="auto"/>
        <w:sectPr>
          <w:type w:val="continuous"/>
          <w:pgSz w:w="11906" w:h="16839"/>
          <w:pgMar w:top="400" w:right="1408" w:bottom="0" w:left="1408" w:header="0" w:footer="0" w:gutter="0"/>
          <w:cols w:equalWidth="0" w:num="1">
            <w:col w:w="9090" w:space="0"/>
          </w:cols>
        </w:sectPr>
        <w:rPr>
          <w:rFonts w:ascii="Arial" w:hAnsi="Arial" w:eastAsia="Arial" w:cs="Arial"/>
          <w:sz w:val="2"/>
          <w:szCs w:val="2"/>
        </w:rPr>
      </w:pPr>
    </w:p>
    <w:p>
      <w:pPr>
        <w:spacing w:before="19"/>
        <w:rPr/>
      </w:pPr>
      <w:r/>
    </w:p>
    <w:p>
      <w:pPr>
        <w:spacing w:before="19"/>
        <w:rPr/>
      </w:pPr>
      <w:r/>
    </w:p>
    <w:p>
      <w:pPr>
        <w:spacing w:before="18"/>
        <w:rPr/>
      </w:pPr>
      <w:r/>
    </w:p>
    <w:p>
      <w:pPr>
        <w:spacing w:before="18"/>
        <w:rPr/>
      </w:pPr>
      <w:r/>
    </w:p>
    <w:tbl>
      <w:tblPr>
        <w:tblStyle w:val="TableNormal"/>
        <w:tblW w:w="886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540"/>
        <w:gridCol w:w="921"/>
        <w:gridCol w:w="1009"/>
        <w:gridCol w:w="1984"/>
        <w:gridCol w:w="1115"/>
        <w:gridCol w:w="1025"/>
        <w:gridCol w:w="486"/>
        <w:gridCol w:w="495"/>
        <w:gridCol w:w="1293"/>
      </w:tblGrid>
      <w:tr>
        <w:trPr>
          <w:trHeight w:val="299" w:hRule="atLeast"/>
        </w:trPr>
        <w:tc>
          <w:tcPr>
            <w:tcW w:w="540" w:type="dxa"/>
            <w:vAlign w:val="top"/>
            <w:vMerge w:val="restart"/>
            <w:textDirection w:val="tbRlV"/>
            <w:tcBorders>
              <w:top w:val="nil"/>
              <w:bottom w:val="nil"/>
            </w:tcBorders>
          </w:tcPr>
          <w:p>
            <w:pPr>
              <w:spacing w:before="176" w:line="209" w:lineRule="auto"/>
              <w:jc w:val="righ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33"/>
              </w:rPr>
              <w:t>年度总体</w:t>
            </w:r>
          </w:p>
        </w:tc>
        <w:tc>
          <w:tcPr>
            <w:tcW w:w="5029" w:type="dxa"/>
            <w:vAlign w:val="top"/>
            <w:gridSpan w:val="4"/>
          </w:tcPr>
          <w:p>
            <w:pPr>
              <w:ind w:left="2159"/>
              <w:spacing w:before="69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预期目标</w:t>
            </w:r>
          </w:p>
        </w:tc>
        <w:tc>
          <w:tcPr>
            <w:tcW w:w="3299" w:type="dxa"/>
            <w:vAlign w:val="top"/>
            <w:gridSpan w:val="4"/>
          </w:tcPr>
          <w:p>
            <w:pPr>
              <w:ind w:left="1117"/>
              <w:spacing w:before="6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实际完成情况</w:t>
            </w:r>
          </w:p>
        </w:tc>
      </w:tr>
      <w:tr>
        <w:trPr>
          <w:trHeight w:val="591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029" w:type="dxa"/>
            <w:vAlign w:val="top"/>
            <w:gridSpan w:val="4"/>
          </w:tcPr>
          <w:p>
            <w:pPr>
              <w:ind w:left="1979"/>
              <w:spacing w:before="212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完成项目建设</w:t>
            </w:r>
          </w:p>
        </w:tc>
        <w:tc>
          <w:tcPr>
            <w:tcW w:w="3299" w:type="dxa"/>
            <w:vAlign w:val="top"/>
            <w:gridSpan w:val="4"/>
          </w:tcPr>
          <w:p>
            <w:pPr>
              <w:ind w:left="1043"/>
              <w:spacing w:before="212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已完成项目建设</w:t>
            </w:r>
          </w:p>
        </w:tc>
      </w:tr>
      <w:tr>
        <w:trPr>
          <w:trHeight w:val="528" w:hRule="atLeast"/>
        </w:trPr>
        <w:tc>
          <w:tcPr>
            <w:tcW w:w="540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ind w:left="4576"/>
              <w:spacing w:before="176" w:line="208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绩</w:t>
            </w:r>
            <w:r>
              <w:rPr>
                <w:rFonts w:ascii="SimSun" w:hAnsi="SimSun" w:eastAsia="SimSun" w:cs="SimSun"/>
                <w:sz w:val="18"/>
                <w:szCs w:val="18"/>
                <w:spacing w:val="-2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效</w:t>
            </w:r>
            <w:r>
              <w:rPr>
                <w:rFonts w:ascii="SimSun" w:hAnsi="SimSun" w:eastAsia="SimSun" w:cs="SimSun"/>
                <w:sz w:val="18"/>
                <w:szCs w:val="18"/>
                <w:spacing w:val="-30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指</w:t>
            </w:r>
            <w:r>
              <w:rPr>
                <w:rFonts w:ascii="SimSun" w:hAnsi="SimSun" w:eastAsia="SimSun" w:cs="SimSun"/>
                <w:sz w:val="18"/>
                <w:szCs w:val="18"/>
                <w:spacing w:val="-29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标</w:t>
            </w:r>
          </w:p>
        </w:tc>
        <w:tc>
          <w:tcPr>
            <w:tcW w:w="921" w:type="dxa"/>
            <w:vAlign w:val="top"/>
          </w:tcPr>
          <w:p>
            <w:pPr>
              <w:ind w:left="195"/>
              <w:spacing w:before="62" w:line="240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  <w:position w:val="4"/>
              </w:rPr>
              <w:t>一级指</w:t>
            </w:r>
          </w:p>
          <w:p>
            <w:pPr>
              <w:ind w:left="372"/>
              <w:spacing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标</w:t>
            </w:r>
          </w:p>
        </w:tc>
        <w:tc>
          <w:tcPr>
            <w:tcW w:w="1009" w:type="dxa"/>
            <w:vAlign w:val="top"/>
          </w:tcPr>
          <w:p>
            <w:pPr>
              <w:ind w:left="150"/>
              <w:spacing w:before="182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二级指标</w:t>
            </w:r>
          </w:p>
        </w:tc>
        <w:tc>
          <w:tcPr>
            <w:tcW w:w="1984" w:type="dxa"/>
            <w:vAlign w:val="top"/>
          </w:tcPr>
          <w:p>
            <w:pPr>
              <w:ind w:left="635"/>
              <w:spacing w:before="182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三级指标</w:t>
            </w:r>
          </w:p>
        </w:tc>
        <w:tc>
          <w:tcPr>
            <w:tcW w:w="1115" w:type="dxa"/>
            <w:vAlign w:val="top"/>
          </w:tcPr>
          <w:p>
            <w:pPr>
              <w:ind w:left="382"/>
              <w:spacing w:before="62" w:line="240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  <w:position w:val="4"/>
              </w:rPr>
              <w:t>年度</w:t>
            </w:r>
          </w:p>
          <w:p>
            <w:pPr>
              <w:ind w:left="295"/>
              <w:spacing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指标值</w:t>
            </w:r>
          </w:p>
        </w:tc>
        <w:tc>
          <w:tcPr>
            <w:tcW w:w="1025" w:type="dxa"/>
            <w:vAlign w:val="top"/>
          </w:tcPr>
          <w:p>
            <w:pPr>
              <w:ind w:left="341"/>
              <w:spacing w:before="62" w:line="240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6"/>
                <w:position w:val="4"/>
              </w:rPr>
              <w:t>实际</w:t>
            </w:r>
          </w:p>
          <w:p>
            <w:pPr>
              <w:ind w:left="250"/>
              <w:spacing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完成值</w:t>
            </w:r>
          </w:p>
        </w:tc>
        <w:tc>
          <w:tcPr>
            <w:tcW w:w="486" w:type="dxa"/>
            <w:vAlign w:val="top"/>
            <w:textDirection w:val="tbRlV"/>
          </w:tcPr>
          <w:p>
            <w:pPr>
              <w:ind w:left="62"/>
              <w:spacing w:before="148" w:line="208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分</w:t>
            </w:r>
            <w:r>
              <w:rPr>
                <w:rFonts w:ascii="SimSun" w:hAnsi="SimSun" w:eastAsia="SimSun" w:cs="SimSun"/>
                <w:sz w:val="18"/>
                <w:szCs w:val="18"/>
                <w:spacing w:val="-29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值</w:t>
            </w:r>
          </w:p>
        </w:tc>
        <w:tc>
          <w:tcPr>
            <w:tcW w:w="495" w:type="dxa"/>
            <w:vAlign w:val="top"/>
            <w:textDirection w:val="tbRlV"/>
          </w:tcPr>
          <w:p>
            <w:pPr>
              <w:ind w:left="62"/>
              <w:spacing w:before="153" w:line="207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得</w:t>
            </w:r>
            <w:r>
              <w:rPr>
                <w:rFonts w:ascii="SimSun" w:hAnsi="SimSun" w:eastAsia="SimSun" w:cs="SimSun"/>
                <w:sz w:val="18"/>
                <w:szCs w:val="18"/>
                <w:spacing w:val="-29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分</w:t>
            </w:r>
          </w:p>
        </w:tc>
        <w:tc>
          <w:tcPr>
            <w:tcW w:w="1293" w:type="dxa"/>
            <w:vAlign w:val="top"/>
          </w:tcPr>
          <w:p>
            <w:pPr>
              <w:ind w:left="202" w:right="193" w:hanging="1"/>
              <w:spacing w:before="40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偏差原因分</w:t>
            </w:r>
            <w:r>
              <w:rPr>
                <w:rFonts w:ascii="SimSun" w:hAnsi="SimSun" w:eastAsia="SimSun" w:cs="SimSun"/>
                <w:sz w:val="18"/>
                <w:szCs w:val="18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析及改进措</w:t>
            </w:r>
          </w:p>
        </w:tc>
      </w:tr>
      <w:tr>
        <w:trPr>
          <w:trHeight w:val="295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192"/>
              <w:spacing w:before="58" w:line="240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  <w:position w:val="4"/>
              </w:rPr>
              <w:t>产出指</w:t>
            </w:r>
          </w:p>
          <w:p>
            <w:pPr>
              <w:ind w:left="372"/>
              <w:spacing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标</w:t>
            </w:r>
          </w:p>
        </w:tc>
        <w:tc>
          <w:tcPr>
            <w:tcW w:w="100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304" w:lineRule="auto"/>
              <w:rPr/>
            </w:pPr>
            <w:r/>
          </w:p>
          <w:p>
            <w:pPr>
              <w:ind w:left="148"/>
              <w:spacing w:before="5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数量指标</w:t>
            </w:r>
          </w:p>
        </w:tc>
        <w:tc>
          <w:tcPr>
            <w:tcW w:w="1984" w:type="dxa"/>
            <w:vAlign w:val="top"/>
          </w:tcPr>
          <w:p>
            <w:pPr>
              <w:ind w:left="114"/>
              <w:spacing w:before="64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完成</w:t>
            </w:r>
            <w:r>
              <w:rPr>
                <w:rFonts w:ascii="SimSun" w:hAnsi="SimSun" w:eastAsia="SimSun" w:cs="SimSun"/>
                <w:sz w:val="18"/>
                <w:szCs w:val="18"/>
                <w:spacing w:val="-32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2</w:t>
            </w:r>
            <w:r>
              <w:rPr>
                <w:rFonts w:ascii="SimSun" w:hAnsi="SimSun" w:eastAsia="SimSun" w:cs="SimSun"/>
                <w:sz w:val="18"/>
                <w:szCs w:val="18"/>
                <w:spacing w:val="-36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个单体建筑</w:t>
            </w:r>
          </w:p>
        </w:tc>
        <w:tc>
          <w:tcPr>
            <w:tcW w:w="1115" w:type="dxa"/>
            <w:vAlign w:val="top"/>
          </w:tcPr>
          <w:p>
            <w:pPr>
              <w:ind w:left="518"/>
              <w:spacing w:before="92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2</w:t>
            </w:r>
          </w:p>
        </w:tc>
        <w:tc>
          <w:tcPr>
            <w:tcW w:w="1025" w:type="dxa"/>
            <w:vAlign w:val="top"/>
          </w:tcPr>
          <w:p>
            <w:pPr>
              <w:ind w:left="476"/>
              <w:spacing w:before="92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2</w:t>
            </w:r>
          </w:p>
        </w:tc>
        <w:tc>
          <w:tcPr>
            <w:tcW w:w="486" w:type="dxa"/>
            <w:vAlign w:val="top"/>
          </w:tcPr>
          <w:p>
            <w:pPr>
              <w:ind w:left="161"/>
              <w:spacing w:before="92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20</w:t>
            </w:r>
          </w:p>
        </w:tc>
        <w:tc>
          <w:tcPr>
            <w:tcW w:w="495" w:type="dxa"/>
            <w:vAlign w:val="top"/>
          </w:tcPr>
          <w:p>
            <w:pPr>
              <w:ind w:left="165"/>
              <w:spacing w:before="92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20</w:t>
            </w:r>
          </w:p>
        </w:tc>
        <w:tc>
          <w:tcPr>
            <w:tcW w:w="1293" w:type="dxa"/>
            <w:vAlign w:val="top"/>
          </w:tcPr>
          <w:p>
            <w:pPr>
              <w:ind w:left="560"/>
              <w:spacing w:line="20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施</w:t>
            </w:r>
          </w:p>
        </w:tc>
      </w:tr>
      <w:tr>
        <w:trPr>
          <w:trHeight w:val="295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984" w:type="dxa"/>
            <w:vAlign w:val="top"/>
          </w:tcPr>
          <w:p>
            <w:pPr>
              <w:ind w:left="114"/>
              <w:spacing w:before="64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37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2：</w:t>
            </w:r>
          </w:p>
        </w:tc>
        <w:tc>
          <w:tcPr>
            <w:tcW w:w="111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9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984" w:type="dxa"/>
            <w:vAlign w:val="top"/>
          </w:tcPr>
          <w:p>
            <w:pPr>
              <w:ind w:left="123"/>
              <w:spacing w:before="64" w:line="226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……</w:t>
            </w:r>
          </w:p>
        </w:tc>
        <w:tc>
          <w:tcPr>
            <w:tcW w:w="111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9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49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430" w:lineRule="auto"/>
              <w:rPr/>
            </w:pPr>
            <w:r/>
          </w:p>
          <w:p>
            <w:pPr>
              <w:ind w:left="147"/>
              <w:spacing w:before="5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质量指标</w:t>
            </w:r>
          </w:p>
        </w:tc>
        <w:tc>
          <w:tcPr>
            <w:tcW w:w="1984" w:type="dxa"/>
            <w:vAlign w:val="top"/>
          </w:tcPr>
          <w:p>
            <w:pPr>
              <w:ind w:left="113" w:right="253" w:hanging="2"/>
              <w:spacing w:before="72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达到国家建筑质量要</w:t>
            </w:r>
            <w:r>
              <w:rPr>
                <w:rFonts w:ascii="SimSun" w:hAnsi="SimSun" w:eastAsia="SimSun" w:cs="SimSun"/>
                <w:sz w:val="18"/>
                <w:szCs w:val="18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</w:rPr>
              <w:t>求</w:t>
            </w:r>
          </w:p>
        </w:tc>
        <w:tc>
          <w:tcPr>
            <w:tcW w:w="1115" w:type="dxa"/>
            <w:vAlign w:val="top"/>
          </w:tcPr>
          <w:p>
            <w:pPr>
              <w:ind w:left="381"/>
              <w:spacing w:before="191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达标</w:t>
            </w:r>
          </w:p>
        </w:tc>
        <w:tc>
          <w:tcPr>
            <w:tcW w:w="1025" w:type="dxa"/>
            <w:vAlign w:val="top"/>
          </w:tcPr>
          <w:p>
            <w:pPr>
              <w:ind w:left="336"/>
              <w:spacing w:before="191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达标</w:t>
            </w:r>
          </w:p>
        </w:tc>
        <w:tc>
          <w:tcPr>
            <w:tcW w:w="486" w:type="dxa"/>
            <w:vAlign w:val="top"/>
          </w:tcPr>
          <w:p>
            <w:pPr>
              <w:ind w:left="173"/>
              <w:spacing w:before="219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  <w:tc>
          <w:tcPr>
            <w:tcW w:w="495" w:type="dxa"/>
            <w:vAlign w:val="top"/>
          </w:tcPr>
          <w:p>
            <w:pPr>
              <w:ind w:left="176"/>
              <w:spacing w:before="219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  <w:tc>
          <w:tcPr>
            <w:tcW w:w="12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984" w:type="dxa"/>
            <w:vAlign w:val="top"/>
          </w:tcPr>
          <w:p>
            <w:pPr>
              <w:ind w:left="114"/>
              <w:spacing w:before="67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37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2：</w:t>
            </w:r>
          </w:p>
        </w:tc>
        <w:tc>
          <w:tcPr>
            <w:tcW w:w="111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9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984" w:type="dxa"/>
            <w:vAlign w:val="top"/>
          </w:tcPr>
          <w:p>
            <w:pPr>
              <w:ind w:left="123"/>
              <w:spacing w:before="67" w:line="22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……</w:t>
            </w:r>
          </w:p>
        </w:tc>
        <w:tc>
          <w:tcPr>
            <w:tcW w:w="111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9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969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320" w:lineRule="auto"/>
              <w:rPr/>
            </w:pPr>
            <w:r/>
          </w:p>
          <w:p>
            <w:pPr>
              <w:pStyle w:val="TableText"/>
              <w:spacing w:line="320" w:lineRule="auto"/>
              <w:rPr/>
            </w:pPr>
            <w:r/>
          </w:p>
          <w:p>
            <w:pPr>
              <w:ind w:left="155"/>
              <w:spacing w:before="59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时效指标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spacing w:line="342" w:lineRule="auto"/>
              <w:rPr/>
            </w:pPr>
            <w:r/>
          </w:p>
          <w:p>
            <w:pPr>
              <w:ind w:left="125"/>
              <w:spacing w:before="5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11</w:t>
            </w:r>
            <w:r>
              <w:rPr>
                <w:rFonts w:ascii="SimSun" w:hAnsi="SimSun" w:eastAsia="SimSun" w:cs="SimSun"/>
                <w:sz w:val="18"/>
                <w:szCs w:val="18"/>
                <w:spacing w:val="-34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月底前完成</w:t>
            </w:r>
          </w:p>
        </w:tc>
        <w:tc>
          <w:tcPr>
            <w:tcW w:w="1115" w:type="dxa"/>
            <w:vAlign w:val="top"/>
          </w:tcPr>
          <w:p>
            <w:pPr>
              <w:ind w:left="115"/>
              <w:spacing w:before="163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2021</w:t>
            </w:r>
            <w:r>
              <w:rPr>
                <w:rFonts w:ascii="SimSun" w:hAnsi="SimSun" w:eastAsia="SimSun" w:cs="SimSun"/>
                <w:sz w:val="18"/>
                <w:szCs w:val="18"/>
                <w:spacing w:val="-50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年</w:t>
            </w:r>
            <w:r>
              <w:rPr>
                <w:rFonts w:ascii="SimSun" w:hAnsi="SimSun" w:eastAsia="SimSun" w:cs="SimSun"/>
                <w:sz w:val="18"/>
                <w:szCs w:val="18"/>
                <w:spacing w:val="-39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1</w:t>
            </w:r>
            <w:r>
              <w:rPr>
                <w:rFonts w:ascii="SimSun" w:hAnsi="SimSun" w:eastAsia="SimSun" w:cs="SimSun"/>
                <w:sz w:val="18"/>
                <w:szCs w:val="18"/>
                <w:spacing w:val="-4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月</w:t>
            </w:r>
          </w:p>
          <w:p>
            <w:pPr>
              <w:ind w:left="111"/>
              <w:spacing w:before="26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-2021</w:t>
            </w:r>
            <w:r>
              <w:rPr>
                <w:rFonts w:ascii="SimSun" w:hAnsi="SimSun" w:eastAsia="SimSun" w:cs="SimSun"/>
                <w:sz w:val="18"/>
                <w:szCs w:val="18"/>
                <w:spacing w:val="-33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年</w:t>
            </w:r>
            <w:r>
              <w:rPr>
                <w:rFonts w:ascii="SimSun" w:hAnsi="SimSun" w:eastAsia="SimSun" w:cs="SimSun"/>
                <w:sz w:val="18"/>
                <w:szCs w:val="18"/>
                <w:spacing w:val="-24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11</w:t>
            </w:r>
          </w:p>
          <w:p>
            <w:pPr>
              <w:ind w:left="477"/>
              <w:spacing w:before="26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月</w:t>
            </w:r>
          </w:p>
        </w:tc>
        <w:tc>
          <w:tcPr>
            <w:tcW w:w="1025" w:type="dxa"/>
            <w:vAlign w:val="top"/>
          </w:tcPr>
          <w:p>
            <w:pPr>
              <w:ind w:left="432" w:right="102" w:hanging="316"/>
              <w:spacing w:before="282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2021</w:t>
            </w:r>
            <w:r>
              <w:rPr>
                <w:rFonts w:ascii="SimSun" w:hAnsi="SimSun" w:eastAsia="SimSun" w:cs="SimSun"/>
                <w:sz w:val="18"/>
                <w:szCs w:val="18"/>
                <w:spacing w:val="-41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年</w:t>
            </w:r>
            <w:r>
              <w:rPr>
                <w:rFonts w:ascii="SimSun" w:hAnsi="SimSun" w:eastAsia="SimSun" w:cs="SimSun"/>
                <w:sz w:val="18"/>
                <w:szCs w:val="18"/>
                <w:spacing w:val="-2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11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</w:rPr>
              <w:t>月</w:t>
            </w:r>
          </w:p>
        </w:tc>
        <w:tc>
          <w:tcPr>
            <w:tcW w:w="486" w:type="dxa"/>
            <w:vAlign w:val="top"/>
          </w:tcPr>
          <w:p>
            <w:pPr>
              <w:pStyle w:val="TableText"/>
              <w:spacing w:line="369" w:lineRule="auto"/>
              <w:rPr/>
            </w:pPr>
            <w:r/>
          </w:p>
          <w:p>
            <w:pPr>
              <w:ind w:left="173"/>
              <w:spacing w:before="59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  <w:tc>
          <w:tcPr>
            <w:tcW w:w="495" w:type="dxa"/>
            <w:vAlign w:val="top"/>
          </w:tcPr>
          <w:p>
            <w:pPr>
              <w:pStyle w:val="TableText"/>
              <w:spacing w:line="369" w:lineRule="auto"/>
              <w:rPr/>
            </w:pPr>
            <w:r/>
          </w:p>
          <w:p>
            <w:pPr>
              <w:ind w:left="176"/>
              <w:spacing w:before="59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  <w:tc>
          <w:tcPr>
            <w:tcW w:w="12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984" w:type="dxa"/>
            <w:vAlign w:val="top"/>
          </w:tcPr>
          <w:p>
            <w:pPr>
              <w:ind w:left="114"/>
              <w:spacing w:before="67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37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2：</w:t>
            </w:r>
          </w:p>
        </w:tc>
        <w:tc>
          <w:tcPr>
            <w:tcW w:w="111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9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984" w:type="dxa"/>
            <w:vAlign w:val="top"/>
          </w:tcPr>
          <w:p>
            <w:pPr>
              <w:ind w:left="123"/>
              <w:spacing w:before="67" w:line="22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……</w:t>
            </w:r>
          </w:p>
        </w:tc>
        <w:tc>
          <w:tcPr>
            <w:tcW w:w="111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9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44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left="148"/>
              <w:spacing w:before="5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成本指标</w:t>
            </w:r>
          </w:p>
        </w:tc>
        <w:tc>
          <w:tcPr>
            <w:tcW w:w="1984" w:type="dxa"/>
            <w:vAlign w:val="top"/>
          </w:tcPr>
          <w:p>
            <w:pPr>
              <w:ind w:left="115"/>
              <w:spacing w:before="293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不超过预算值</w:t>
            </w:r>
          </w:p>
        </w:tc>
        <w:tc>
          <w:tcPr>
            <w:tcW w:w="1115" w:type="dxa"/>
            <w:vAlign w:val="top"/>
          </w:tcPr>
          <w:p>
            <w:pPr>
              <w:ind w:left="386" w:right="104" w:hanging="269"/>
              <w:spacing w:before="200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5955.08139</w:t>
            </w:r>
            <w:r>
              <w:rPr>
                <w:rFonts w:ascii="SimSun" w:hAnsi="SimSun" w:eastAsia="SimSun" w:cs="SimSun"/>
                <w:sz w:val="18"/>
                <w:szCs w:val="18"/>
                <w:spacing w:val="7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万元</w:t>
            </w:r>
          </w:p>
        </w:tc>
        <w:tc>
          <w:tcPr>
            <w:tcW w:w="1025" w:type="dxa"/>
            <w:vAlign w:val="top"/>
          </w:tcPr>
          <w:p>
            <w:pPr>
              <w:ind w:left="341" w:right="102" w:hanging="225"/>
              <w:spacing w:before="200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2877.9728</w:t>
            </w:r>
            <w:r>
              <w:rPr>
                <w:rFonts w:ascii="SimSun" w:hAnsi="SimSun" w:eastAsia="SimSun" w:cs="SimSun"/>
                <w:sz w:val="18"/>
                <w:szCs w:val="18"/>
                <w:spacing w:val="7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万元</w:t>
            </w:r>
          </w:p>
        </w:tc>
        <w:tc>
          <w:tcPr>
            <w:tcW w:w="486" w:type="dxa"/>
            <w:vAlign w:val="top"/>
          </w:tcPr>
          <w:p>
            <w:pPr>
              <w:pStyle w:val="TableText"/>
              <w:spacing w:line="260" w:lineRule="auto"/>
              <w:rPr/>
            </w:pPr>
            <w:r/>
          </w:p>
          <w:p>
            <w:pPr>
              <w:ind w:left="173"/>
              <w:spacing w:before="59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  <w:tc>
          <w:tcPr>
            <w:tcW w:w="495" w:type="dxa"/>
            <w:vAlign w:val="top"/>
          </w:tcPr>
          <w:p>
            <w:pPr>
              <w:pStyle w:val="TableText"/>
              <w:spacing w:line="260" w:lineRule="auto"/>
              <w:rPr/>
            </w:pPr>
            <w:r/>
          </w:p>
          <w:p>
            <w:pPr>
              <w:ind w:left="176"/>
              <w:spacing w:before="59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  <w:tc>
          <w:tcPr>
            <w:tcW w:w="12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984" w:type="dxa"/>
            <w:vAlign w:val="top"/>
          </w:tcPr>
          <w:p>
            <w:pPr>
              <w:ind w:left="114"/>
              <w:spacing w:before="67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37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2：</w:t>
            </w:r>
          </w:p>
        </w:tc>
        <w:tc>
          <w:tcPr>
            <w:tcW w:w="111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9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984" w:type="dxa"/>
            <w:vAlign w:val="top"/>
          </w:tcPr>
          <w:p>
            <w:pPr>
              <w:ind w:left="123"/>
              <w:spacing w:before="67" w:line="22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……</w:t>
            </w:r>
          </w:p>
        </w:tc>
        <w:tc>
          <w:tcPr>
            <w:tcW w:w="111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9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7" w:lineRule="auto"/>
              <w:rPr/>
            </w:pPr>
            <w:r/>
          </w:p>
          <w:p>
            <w:pPr>
              <w:pStyle w:val="TableText"/>
              <w:spacing w:line="257" w:lineRule="auto"/>
              <w:rPr/>
            </w:pPr>
            <w:r/>
          </w:p>
          <w:p>
            <w:pPr>
              <w:pStyle w:val="TableText"/>
              <w:spacing w:line="257" w:lineRule="auto"/>
              <w:rPr/>
            </w:pPr>
            <w:r/>
          </w:p>
          <w:p>
            <w:pPr>
              <w:pStyle w:val="TableText"/>
              <w:spacing w:line="257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ind w:left="196"/>
              <w:spacing w:before="59" w:line="240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  <w:position w:val="4"/>
              </w:rPr>
              <w:t>效益指</w:t>
            </w:r>
          </w:p>
          <w:p>
            <w:pPr>
              <w:ind w:left="372"/>
              <w:spacing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标</w:t>
            </w:r>
          </w:p>
        </w:tc>
        <w:tc>
          <w:tcPr>
            <w:tcW w:w="1009" w:type="dxa"/>
            <w:vAlign w:val="top"/>
            <w:vMerge w:val="restart"/>
            <w:tcBorders>
              <w:bottom w:val="nil"/>
            </w:tcBorders>
          </w:tcPr>
          <w:p>
            <w:pPr>
              <w:ind w:left="328" w:right="143" w:hanging="180"/>
              <w:spacing w:before="247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经济效益</w:t>
            </w:r>
            <w:r>
              <w:rPr>
                <w:rFonts w:ascii="SimSun" w:hAnsi="SimSun" w:eastAsia="SimSun" w:cs="SimSun"/>
                <w:sz w:val="18"/>
                <w:szCs w:val="18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</w:p>
        </w:tc>
        <w:tc>
          <w:tcPr>
            <w:tcW w:w="1984" w:type="dxa"/>
            <w:vAlign w:val="top"/>
          </w:tcPr>
          <w:p>
            <w:pPr>
              <w:ind w:left="114"/>
              <w:spacing w:before="67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8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2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8"/>
              </w:rPr>
              <w:t>1：</w:t>
            </w:r>
          </w:p>
        </w:tc>
        <w:tc>
          <w:tcPr>
            <w:tcW w:w="111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9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984" w:type="dxa"/>
            <w:vAlign w:val="top"/>
          </w:tcPr>
          <w:p>
            <w:pPr>
              <w:ind w:left="114"/>
              <w:spacing w:before="67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37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2：</w:t>
            </w:r>
          </w:p>
        </w:tc>
        <w:tc>
          <w:tcPr>
            <w:tcW w:w="111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9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984" w:type="dxa"/>
            <w:vAlign w:val="top"/>
          </w:tcPr>
          <w:p>
            <w:pPr>
              <w:ind w:left="123"/>
              <w:spacing w:before="67" w:line="22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……</w:t>
            </w:r>
          </w:p>
        </w:tc>
        <w:tc>
          <w:tcPr>
            <w:tcW w:w="111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9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325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  <w:vMerge w:val="restart"/>
            <w:tcBorders>
              <w:bottom w:val="nil"/>
            </w:tcBorders>
          </w:tcPr>
          <w:p>
            <w:pPr>
              <w:ind w:left="328" w:right="143" w:hanging="180"/>
              <w:spacing w:before="264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社会效益</w:t>
            </w:r>
            <w:r>
              <w:rPr>
                <w:rFonts w:ascii="SimSun" w:hAnsi="SimSun" w:eastAsia="SimSun" w:cs="SimSun"/>
                <w:sz w:val="18"/>
                <w:szCs w:val="18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</w:p>
        </w:tc>
        <w:tc>
          <w:tcPr>
            <w:tcW w:w="1984" w:type="dxa"/>
            <w:vAlign w:val="top"/>
          </w:tcPr>
          <w:p>
            <w:pPr>
              <w:ind w:left="113"/>
              <w:spacing w:before="43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促进煤炭清洁高效利</w:t>
            </w:r>
          </w:p>
        </w:tc>
        <w:tc>
          <w:tcPr>
            <w:tcW w:w="1115" w:type="dxa"/>
            <w:vAlign w:val="top"/>
          </w:tcPr>
          <w:p>
            <w:pPr>
              <w:ind w:left="382"/>
              <w:spacing w:before="83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促进</w:t>
            </w:r>
          </w:p>
        </w:tc>
        <w:tc>
          <w:tcPr>
            <w:tcW w:w="1025" w:type="dxa"/>
            <w:vAlign w:val="top"/>
          </w:tcPr>
          <w:p>
            <w:pPr>
              <w:ind w:left="338"/>
              <w:spacing w:before="83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促进</w:t>
            </w:r>
          </w:p>
        </w:tc>
        <w:tc>
          <w:tcPr>
            <w:tcW w:w="486" w:type="dxa"/>
            <w:vAlign w:val="top"/>
          </w:tcPr>
          <w:p>
            <w:pPr>
              <w:ind w:left="163"/>
              <w:spacing w:before="112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30</w:t>
            </w:r>
          </w:p>
        </w:tc>
        <w:tc>
          <w:tcPr>
            <w:tcW w:w="495" w:type="dxa"/>
            <w:vAlign w:val="top"/>
          </w:tcPr>
          <w:p>
            <w:pPr>
              <w:ind w:left="167"/>
              <w:spacing w:before="112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30</w:t>
            </w:r>
          </w:p>
        </w:tc>
        <w:tc>
          <w:tcPr>
            <w:tcW w:w="12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984" w:type="dxa"/>
            <w:vAlign w:val="top"/>
          </w:tcPr>
          <w:p>
            <w:pPr>
              <w:ind w:left="114"/>
              <w:spacing w:line="133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pict>
                <v:shape id="_x0000_s4" style="position:absolute;margin-left:4.739pt;margin-top:2.42795pt;mso-position-vertical-relative:text;mso-position-horizontal-relative:text;width:32.95pt;height:12.75pt;z-index:251659264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20" w:line="220" w:lineRule="auto"/>
                          <w:jc w:val="right"/>
                          <w:rPr>
                            <w:rFonts w:ascii="SimSun" w:hAnsi="SimSun" w:eastAsia="SimSun" w:cs="SimSu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8"/>
                            <w:szCs w:val="18"/>
                            <w:spacing w:val="-16"/>
                          </w:rPr>
                          <w:t>指标</w:t>
                        </w:r>
                        <w:r>
                          <w:rPr>
                            <w:rFonts w:ascii="SimSun" w:hAnsi="SimSun" w:eastAsia="SimSun" w:cs="SimSun"/>
                            <w:sz w:val="18"/>
                            <w:szCs w:val="18"/>
                            <w:spacing w:val="-38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8"/>
                            <w:szCs w:val="18"/>
                            <w:spacing w:val="-16"/>
                          </w:rPr>
                          <w:t>2：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SimSun" w:hAnsi="SimSun" w:eastAsia="SimSun" w:cs="SimSun"/>
                <w:sz w:val="18"/>
                <w:szCs w:val="18"/>
                <w:position w:val="-2"/>
              </w:rPr>
              <w:t>用</w:t>
            </w:r>
          </w:p>
        </w:tc>
        <w:tc>
          <w:tcPr>
            <w:tcW w:w="111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9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984" w:type="dxa"/>
            <w:vAlign w:val="top"/>
          </w:tcPr>
          <w:p>
            <w:pPr>
              <w:ind w:left="123"/>
              <w:spacing w:before="42" w:line="242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  <w:position w:val="1"/>
              </w:rPr>
              <w:t>……</w:t>
            </w:r>
          </w:p>
        </w:tc>
        <w:tc>
          <w:tcPr>
            <w:tcW w:w="111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9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  <w:vMerge w:val="restart"/>
            <w:tcBorders>
              <w:bottom w:val="nil"/>
            </w:tcBorders>
          </w:tcPr>
          <w:p>
            <w:pPr>
              <w:ind w:left="328" w:right="143" w:hanging="180"/>
              <w:spacing w:before="248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生态效益</w:t>
            </w:r>
            <w:r>
              <w:rPr>
                <w:rFonts w:ascii="SimSun" w:hAnsi="SimSun" w:eastAsia="SimSun" w:cs="SimSun"/>
                <w:sz w:val="18"/>
                <w:szCs w:val="18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</w:p>
        </w:tc>
        <w:tc>
          <w:tcPr>
            <w:tcW w:w="1984" w:type="dxa"/>
            <w:vAlign w:val="top"/>
          </w:tcPr>
          <w:p>
            <w:pPr>
              <w:ind w:left="114"/>
              <w:spacing w:before="6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8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2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8"/>
              </w:rPr>
              <w:t>1：</w:t>
            </w:r>
          </w:p>
        </w:tc>
        <w:tc>
          <w:tcPr>
            <w:tcW w:w="111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9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984" w:type="dxa"/>
            <w:vAlign w:val="top"/>
          </w:tcPr>
          <w:p>
            <w:pPr>
              <w:ind w:left="114"/>
              <w:spacing w:before="6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37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2：</w:t>
            </w:r>
          </w:p>
        </w:tc>
        <w:tc>
          <w:tcPr>
            <w:tcW w:w="111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9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984" w:type="dxa"/>
            <w:vAlign w:val="top"/>
          </w:tcPr>
          <w:p>
            <w:pPr>
              <w:ind w:left="123"/>
              <w:spacing w:before="68" w:line="222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……</w:t>
            </w:r>
          </w:p>
        </w:tc>
        <w:tc>
          <w:tcPr>
            <w:tcW w:w="111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9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  <w:vMerge w:val="restart"/>
            <w:tcBorders>
              <w:bottom w:val="nil"/>
            </w:tcBorders>
          </w:tcPr>
          <w:p>
            <w:pPr>
              <w:ind w:left="148"/>
              <w:spacing w:before="24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可持续影</w:t>
            </w:r>
          </w:p>
          <w:p>
            <w:pPr>
              <w:ind w:left="245"/>
              <w:spacing w:before="26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响指标</w:t>
            </w:r>
          </w:p>
        </w:tc>
        <w:tc>
          <w:tcPr>
            <w:tcW w:w="1984" w:type="dxa"/>
            <w:vAlign w:val="top"/>
          </w:tcPr>
          <w:p>
            <w:pPr>
              <w:ind w:left="114"/>
              <w:spacing w:before="6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8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2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8"/>
              </w:rPr>
              <w:t>1：</w:t>
            </w:r>
          </w:p>
        </w:tc>
        <w:tc>
          <w:tcPr>
            <w:tcW w:w="111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9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984" w:type="dxa"/>
            <w:vAlign w:val="top"/>
          </w:tcPr>
          <w:p>
            <w:pPr>
              <w:ind w:left="114"/>
              <w:spacing w:before="6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37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2：</w:t>
            </w:r>
          </w:p>
        </w:tc>
        <w:tc>
          <w:tcPr>
            <w:tcW w:w="111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9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984" w:type="dxa"/>
            <w:vAlign w:val="top"/>
          </w:tcPr>
          <w:p>
            <w:pPr>
              <w:ind w:left="123"/>
              <w:spacing w:before="68" w:line="222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……</w:t>
            </w:r>
          </w:p>
        </w:tc>
        <w:tc>
          <w:tcPr>
            <w:tcW w:w="111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9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restart"/>
            <w:tcBorders>
              <w:bottom w:val="nil"/>
            </w:tcBorders>
          </w:tcPr>
          <w:p>
            <w:pPr>
              <w:ind w:left="192"/>
              <w:spacing w:before="24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满意度</w:t>
            </w:r>
          </w:p>
          <w:p>
            <w:pPr>
              <w:ind w:left="285"/>
              <w:spacing w:before="26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</w:p>
        </w:tc>
        <w:tc>
          <w:tcPr>
            <w:tcW w:w="1009" w:type="dxa"/>
            <w:vAlign w:val="top"/>
            <w:vMerge w:val="restart"/>
            <w:tcBorders>
              <w:bottom w:val="nil"/>
            </w:tcBorders>
          </w:tcPr>
          <w:p>
            <w:pPr>
              <w:ind w:left="147"/>
              <w:spacing w:before="12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服务对象</w:t>
            </w:r>
          </w:p>
          <w:p>
            <w:pPr>
              <w:ind w:left="147"/>
              <w:spacing w:before="26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满意度指</w:t>
            </w:r>
          </w:p>
          <w:p>
            <w:pPr>
              <w:ind w:left="416"/>
              <w:spacing w:before="26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标</w:t>
            </w:r>
          </w:p>
        </w:tc>
        <w:tc>
          <w:tcPr>
            <w:tcW w:w="1984" w:type="dxa"/>
            <w:vAlign w:val="top"/>
          </w:tcPr>
          <w:p>
            <w:pPr>
              <w:ind w:left="114"/>
              <w:spacing w:before="6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工作人员满意度</w:t>
            </w:r>
          </w:p>
        </w:tc>
        <w:tc>
          <w:tcPr>
            <w:tcW w:w="1115" w:type="dxa"/>
            <w:vAlign w:val="top"/>
          </w:tcPr>
          <w:p>
            <w:pPr>
              <w:ind w:left="354"/>
              <w:spacing w:before="68" w:line="222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≥95%</w:t>
            </w:r>
          </w:p>
        </w:tc>
        <w:tc>
          <w:tcPr>
            <w:tcW w:w="1025" w:type="dxa"/>
            <w:vAlign w:val="top"/>
          </w:tcPr>
          <w:p>
            <w:pPr>
              <w:ind w:left="383"/>
              <w:spacing w:before="68" w:line="222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95%</w:t>
            </w:r>
          </w:p>
        </w:tc>
        <w:tc>
          <w:tcPr>
            <w:tcW w:w="486" w:type="dxa"/>
            <w:vAlign w:val="top"/>
          </w:tcPr>
          <w:p>
            <w:pPr>
              <w:ind w:left="173"/>
              <w:spacing w:before="96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  <w:tc>
          <w:tcPr>
            <w:tcW w:w="495" w:type="dxa"/>
            <w:vAlign w:val="top"/>
          </w:tcPr>
          <w:p>
            <w:pPr>
              <w:ind w:left="176"/>
              <w:spacing w:before="96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10</w:t>
            </w:r>
          </w:p>
        </w:tc>
        <w:tc>
          <w:tcPr>
            <w:tcW w:w="12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984" w:type="dxa"/>
            <w:vAlign w:val="top"/>
          </w:tcPr>
          <w:p>
            <w:pPr>
              <w:ind w:left="114"/>
              <w:spacing w:before="6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指标</w:t>
            </w:r>
            <w:r>
              <w:rPr>
                <w:rFonts w:ascii="SimSun" w:hAnsi="SimSun" w:eastAsia="SimSun" w:cs="SimSun"/>
                <w:sz w:val="18"/>
                <w:szCs w:val="18"/>
                <w:spacing w:val="-37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2：</w:t>
            </w:r>
          </w:p>
        </w:tc>
        <w:tc>
          <w:tcPr>
            <w:tcW w:w="111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9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984" w:type="dxa"/>
            <w:vAlign w:val="top"/>
          </w:tcPr>
          <w:p>
            <w:pPr>
              <w:ind w:left="123"/>
              <w:spacing w:before="68" w:line="222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……</w:t>
            </w:r>
          </w:p>
        </w:tc>
        <w:tc>
          <w:tcPr>
            <w:tcW w:w="111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9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6594" w:type="dxa"/>
            <w:vAlign w:val="top"/>
            <w:gridSpan w:val="6"/>
          </w:tcPr>
          <w:p>
            <w:pPr>
              <w:ind w:left="3127"/>
              <w:spacing w:before="6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总分</w:t>
            </w:r>
          </w:p>
        </w:tc>
        <w:tc>
          <w:tcPr>
            <w:tcW w:w="486" w:type="dxa"/>
            <w:vAlign w:val="top"/>
          </w:tcPr>
          <w:p>
            <w:pPr>
              <w:ind w:left="127"/>
              <w:spacing w:before="96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7"/>
              </w:rPr>
              <w:t>100</w:t>
            </w:r>
          </w:p>
        </w:tc>
        <w:tc>
          <w:tcPr>
            <w:tcW w:w="495" w:type="dxa"/>
            <w:vAlign w:val="top"/>
          </w:tcPr>
          <w:p>
            <w:pPr>
              <w:ind w:left="164"/>
              <w:spacing w:before="97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90</w:t>
            </w:r>
          </w:p>
        </w:tc>
        <w:tc>
          <w:tcPr>
            <w:tcW w:w="12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1194" w:hRule="atLeast"/>
        </w:trPr>
        <w:tc>
          <w:tcPr>
            <w:tcW w:w="540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ind w:left="445"/>
              <w:spacing w:before="177" w:line="207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项</w:t>
            </w:r>
            <w:r>
              <w:rPr>
                <w:rFonts w:ascii="SimSun" w:hAnsi="SimSun" w:eastAsia="SimSun" w:cs="SimSun"/>
                <w:sz w:val="18"/>
                <w:szCs w:val="18"/>
                <w:spacing w:val="-26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目</w:t>
            </w:r>
            <w:r>
              <w:rPr>
                <w:rFonts w:ascii="SimSun" w:hAnsi="SimSun" w:eastAsia="SimSun" w:cs="SimSun"/>
                <w:sz w:val="18"/>
                <w:szCs w:val="18"/>
                <w:spacing w:val="-30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绩</w:t>
            </w:r>
            <w:r>
              <w:rPr>
                <w:rFonts w:ascii="SimSun" w:hAnsi="SimSun" w:eastAsia="SimSun" w:cs="SimSun"/>
                <w:sz w:val="18"/>
                <w:szCs w:val="18"/>
                <w:spacing w:val="-30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效</w:t>
            </w:r>
            <w:r>
              <w:rPr>
                <w:rFonts w:ascii="SimSun" w:hAnsi="SimSun" w:eastAsia="SimSun" w:cs="SimSun"/>
                <w:sz w:val="18"/>
                <w:szCs w:val="18"/>
                <w:spacing w:val="-30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分</w:t>
            </w:r>
            <w:r>
              <w:rPr>
                <w:rFonts w:ascii="SimSun" w:hAnsi="SimSun" w:eastAsia="SimSun" w:cs="SimSun"/>
                <w:sz w:val="18"/>
                <w:szCs w:val="18"/>
                <w:spacing w:val="-30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析</w:t>
            </w:r>
          </w:p>
        </w:tc>
        <w:tc>
          <w:tcPr>
            <w:tcW w:w="92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87" w:lineRule="auto"/>
              <w:rPr/>
            </w:pPr>
            <w:r/>
          </w:p>
          <w:p>
            <w:pPr>
              <w:pStyle w:val="TableText"/>
              <w:spacing w:line="287" w:lineRule="auto"/>
              <w:rPr/>
            </w:pPr>
            <w:r/>
          </w:p>
          <w:p>
            <w:pPr>
              <w:pStyle w:val="TableText"/>
              <w:spacing w:line="287" w:lineRule="auto"/>
              <w:rPr/>
            </w:pPr>
            <w:r/>
          </w:p>
          <w:p>
            <w:pPr>
              <w:ind w:left="296" w:right="87" w:hanging="152"/>
              <w:spacing w:before="59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自评结果</w:t>
            </w:r>
            <w:r>
              <w:rPr>
                <w:rFonts w:ascii="SimSun" w:hAnsi="SimSun" w:eastAsia="SimSun" w:cs="SimSun"/>
                <w:sz w:val="18"/>
                <w:szCs w:val="18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分析</w:t>
            </w:r>
          </w:p>
        </w:tc>
        <w:tc>
          <w:tcPr>
            <w:tcW w:w="1009" w:type="dxa"/>
            <w:vAlign w:val="top"/>
          </w:tcPr>
          <w:p>
            <w:pPr>
              <w:ind w:left="162"/>
              <w:spacing w:before="157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项目实施</w:t>
            </w:r>
          </w:p>
          <w:p>
            <w:pPr>
              <w:ind w:left="159"/>
              <w:spacing w:before="2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和预算执</w:t>
            </w:r>
          </w:p>
          <w:p>
            <w:pPr>
              <w:ind w:left="162"/>
              <w:spacing w:before="26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行情况及</w:t>
            </w:r>
          </w:p>
          <w:p>
            <w:pPr>
              <w:ind w:left="341"/>
              <w:spacing w:before="25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分析</w:t>
            </w:r>
          </w:p>
        </w:tc>
        <w:tc>
          <w:tcPr>
            <w:tcW w:w="6398" w:type="dxa"/>
            <w:vAlign w:val="top"/>
            <w:gridSpan w:val="6"/>
          </w:tcPr>
          <w:p>
            <w:pPr>
              <w:pStyle w:val="TableText"/>
              <w:spacing w:line="456" w:lineRule="auto"/>
              <w:rPr/>
            </w:pPr>
            <w:r/>
          </w:p>
          <w:p>
            <w:pPr>
              <w:ind w:left="1471"/>
              <w:spacing w:before="5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项目如期完成建设，预算执行率为</w:t>
            </w:r>
            <w:r>
              <w:rPr>
                <w:rFonts w:ascii="SimSun" w:hAnsi="SimSun" w:eastAsia="SimSun" w:cs="SimSun"/>
                <w:sz w:val="18"/>
                <w:szCs w:val="18"/>
                <w:spacing w:val="-33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48.33%。</w:t>
            </w:r>
          </w:p>
        </w:tc>
      </w:tr>
      <w:tr>
        <w:trPr>
          <w:trHeight w:val="1046" w:hRule="atLeast"/>
        </w:trPr>
        <w:tc>
          <w:tcPr>
            <w:tcW w:w="540" w:type="dxa"/>
            <w:vAlign w:val="top"/>
            <w:vMerge w:val="continue"/>
            <w:textDirection w:val="tbRlV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2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</w:tcPr>
          <w:p>
            <w:pPr>
              <w:pStyle w:val="TableText"/>
              <w:spacing w:line="266" w:lineRule="auto"/>
              <w:rPr/>
            </w:pPr>
            <w:r/>
          </w:p>
          <w:p>
            <w:pPr>
              <w:ind w:left="159"/>
              <w:spacing w:before="5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产出情况</w:t>
            </w:r>
          </w:p>
          <w:p>
            <w:pPr>
              <w:ind w:left="249"/>
              <w:spacing w:before="26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及分析</w:t>
            </w:r>
          </w:p>
        </w:tc>
        <w:tc>
          <w:tcPr>
            <w:tcW w:w="6398" w:type="dxa"/>
            <w:vAlign w:val="top"/>
            <w:gridSpan w:val="6"/>
          </w:tcPr>
          <w:p>
            <w:pPr>
              <w:pStyle w:val="TableText"/>
              <w:spacing w:line="266" w:lineRule="auto"/>
              <w:rPr/>
            </w:pPr>
            <w:r/>
          </w:p>
          <w:p>
            <w:pPr>
              <w:ind w:left="2482" w:right="107" w:hanging="2368"/>
              <w:spacing w:before="59" w:line="232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完成了</w:t>
            </w:r>
            <w:r>
              <w:rPr>
                <w:rFonts w:ascii="SimSun" w:hAnsi="SimSun" w:eastAsia="SimSun" w:cs="SimSun"/>
                <w:sz w:val="18"/>
                <w:szCs w:val="18"/>
                <w:spacing w:val="-27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2</w:t>
            </w:r>
            <w:r>
              <w:rPr>
                <w:rFonts w:ascii="SimSun" w:hAnsi="SimSun" w:eastAsia="SimSun" w:cs="SimSun"/>
                <w:sz w:val="18"/>
                <w:szCs w:val="18"/>
                <w:spacing w:val="-36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个单体建筑的建设，达到国家建筑质量要求，2021</w:t>
            </w:r>
            <w:r>
              <w:rPr>
                <w:rFonts w:ascii="SimSun" w:hAnsi="SimSun" w:eastAsia="SimSun" w:cs="SimSun"/>
                <w:sz w:val="18"/>
                <w:szCs w:val="18"/>
                <w:spacing w:val="-3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年</w:t>
            </w:r>
            <w:r>
              <w:rPr>
                <w:rFonts w:ascii="SimSun" w:hAnsi="SimSun" w:eastAsia="SimSun" w:cs="SimSun"/>
                <w:sz w:val="18"/>
                <w:szCs w:val="18"/>
                <w:spacing w:val="-27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11</w:t>
            </w:r>
            <w:r>
              <w:rPr>
                <w:rFonts w:ascii="SimSun" w:hAnsi="SimSun" w:eastAsia="SimSun" w:cs="SimSun"/>
                <w:sz w:val="18"/>
                <w:szCs w:val="18"/>
                <w:spacing w:val="-34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月完成，总成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本</w:t>
            </w:r>
            <w:r>
              <w:rPr>
                <w:rFonts w:ascii="SimSun" w:hAnsi="SimSun" w:eastAsia="SimSun" w:cs="SimSun"/>
                <w:sz w:val="18"/>
                <w:szCs w:val="18"/>
                <w:spacing w:val="-32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2877.97</w:t>
            </w:r>
            <w:r>
              <w:rPr>
                <w:rFonts w:ascii="SimSun" w:hAnsi="SimSun" w:eastAsia="SimSun" w:cs="SimSun"/>
                <w:sz w:val="18"/>
                <w:szCs w:val="18"/>
                <w:spacing w:val="-34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万元。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400" w:right="1516" w:bottom="0" w:left="1516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19"/>
        <w:rPr/>
      </w:pPr>
      <w:r/>
    </w:p>
    <w:p>
      <w:pPr>
        <w:spacing w:before="19"/>
        <w:rPr/>
      </w:pPr>
      <w:r/>
    </w:p>
    <w:p>
      <w:pPr>
        <w:spacing w:before="18"/>
        <w:rPr/>
      </w:pPr>
      <w:r/>
    </w:p>
    <w:p>
      <w:pPr>
        <w:spacing w:before="18"/>
        <w:rPr/>
      </w:pPr>
      <w:r/>
    </w:p>
    <w:tbl>
      <w:tblPr>
        <w:tblStyle w:val="TableNormal"/>
        <w:tblW w:w="886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541"/>
        <w:gridCol w:w="944"/>
        <w:gridCol w:w="985"/>
        <w:gridCol w:w="6398"/>
      </w:tblGrid>
      <w:tr>
        <w:trPr>
          <w:trHeight w:val="1109" w:hRule="atLeast"/>
        </w:trPr>
        <w:tc>
          <w:tcPr>
            <w:tcW w:w="54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85" w:type="dxa"/>
            <w:vAlign w:val="top"/>
          </w:tcPr>
          <w:p>
            <w:pPr>
              <w:pStyle w:val="TableText"/>
              <w:spacing w:line="292" w:lineRule="auto"/>
              <w:rPr/>
            </w:pPr>
            <w:r/>
          </w:p>
          <w:p>
            <w:pPr>
              <w:ind w:left="225" w:right="131" w:hanging="86"/>
              <w:spacing w:before="58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效益情况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及分析</w:t>
            </w:r>
          </w:p>
        </w:tc>
        <w:tc>
          <w:tcPr>
            <w:tcW w:w="6398" w:type="dxa"/>
            <w:vAlign w:val="top"/>
          </w:tcPr>
          <w:p>
            <w:pPr>
              <w:pStyle w:val="TableText"/>
              <w:spacing w:line="411" w:lineRule="auto"/>
              <w:rPr/>
            </w:pPr>
            <w:r/>
          </w:p>
          <w:p>
            <w:pPr>
              <w:ind w:left="2122"/>
              <w:spacing w:before="5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促进了煤炭清洁高效利用。</w:t>
            </w:r>
          </w:p>
        </w:tc>
      </w:tr>
      <w:tr>
        <w:trPr>
          <w:trHeight w:val="894" w:hRule="atLeast"/>
        </w:trPr>
        <w:tc>
          <w:tcPr>
            <w:tcW w:w="54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85" w:type="dxa"/>
            <w:vAlign w:val="top"/>
          </w:tcPr>
          <w:p>
            <w:pPr>
              <w:ind w:left="136" w:right="131" w:hanging="1"/>
              <w:spacing w:before="244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满意度情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况及分析</w:t>
            </w:r>
          </w:p>
        </w:tc>
        <w:tc>
          <w:tcPr>
            <w:tcW w:w="6398" w:type="dxa"/>
            <w:vAlign w:val="top"/>
          </w:tcPr>
          <w:p>
            <w:pPr>
              <w:pStyle w:val="TableText"/>
              <w:spacing w:line="304" w:lineRule="auto"/>
              <w:rPr/>
            </w:pPr>
            <w:r/>
          </w:p>
          <w:p>
            <w:pPr>
              <w:ind w:left="1696"/>
              <w:spacing w:before="5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工作人员满意度为</w:t>
            </w:r>
            <w:r>
              <w:rPr>
                <w:rFonts w:ascii="SimSun" w:hAnsi="SimSun" w:eastAsia="SimSun" w:cs="SimSun"/>
                <w:sz w:val="18"/>
                <w:szCs w:val="18"/>
                <w:spacing w:val="-20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95%，满意度较高。</w:t>
            </w:r>
          </w:p>
        </w:tc>
      </w:tr>
      <w:tr>
        <w:trPr>
          <w:trHeight w:val="2234" w:hRule="atLeast"/>
        </w:trPr>
        <w:tc>
          <w:tcPr>
            <w:tcW w:w="54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929" w:type="dxa"/>
            <w:vAlign w:val="top"/>
            <w:gridSpan w:val="2"/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427"/>
              <w:spacing w:before="5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主要经验做法</w:t>
            </w:r>
          </w:p>
        </w:tc>
        <w:tc>
          <w:tcPr>
            <w:tcW w:w="6398" w:type="dxa"/>
            <w:vAlign w:val="top"/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3114"/>
              <w:spacing w:before="5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无</w:t>
            </w:r>
          </w:p>
        </w:tc>
      </w:tr>
      <w:tr>
        <w:trPr>
          <w:trHeight w:val="3793" w:hRule="atLeast"/>
        </w:trPr>
        <w:tc>
          <w:tcPr>
            <w:tcW w:w="54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929" w:type="dxa"/>
            <w:vAlign w:val="top"/>
            <w:gridSpan w:val="2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159" w:right="153" w:firstLine="90"/>
              <w:spacing w:before="58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项目管理中存在的</w:t>
            </w:r>
            <w:r>
              <w:rPr>
                <w:rFonts w:ascii="SimSun" w:hAnsi="SimSun" w:eastAsia="SimSun" w:cs="SimSun"/>
                <w:sz w:val="18"/>
                <w:szCs w:val="18"/>
                <w:spacing w:val="2"/>
              </w:rPr>
              <w:t xml:space="preserve"> 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主要问题及原因分析</w:t>
            </w:r>
          </w:p>
        </w:tc>
        <w:tc>
          <w:tcPr>
            <w:tcW w:w="6398" w:type="dxa"/>
            <w:vAlign w:val="top"/>
          </w:tcPr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ind w:left="3114"/>
              <w:spacing w:before="5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无</w:t>
            </w:r>
          </w:p>
        </w:tc>
      </w:tr>
      <w:tr>
        <w:trPr>
          <w:trHeight w:val="1887" w:hRule="atLeast"/>
        </w:trPr>
        <w:tc>
          <w:tcPr>
            <w:tcW w:w="54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929" w:type="dxa"/>
            <w:vAlign w:val="top"/>
            <w:gridSpan w:val="2"/>
          </w:tcPr>
          <w:p>
            <w:pPr>
              <w:pStyle w:val="TableText"/>
              <w:spacing w:line="340" w:lineRule="auto"/>
              <w:rPr/>
            </w:pPr>
            <w:r/>
          </w:p>
          <w:p>
            <w:pPr>
              <w:pStyle w:val="TableText"/>
              <w:spacing w:line="340" w:lineRule="auto"/>
              <w:rPr/>
            </w:pPr>
            <w:r/>
          </w:p>
          <w:p>
            <w:pPr>
              <w:ind w:left="609" w:right="244" w:hanging="358"/>
              <w:spacing w:before="58" w:line="23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下一步改进措施及</w:t>
            </w:r>
            <w:r>
              <w:rPr>
                <w:rFonts w:ascii="SimSun" w:hAnsi="SimSun" w:eastAsia="SimSun" w:cs="SimSun"/>
                <w:sz w:val="18"/>
                <w:szCs w:val="18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管理建议</w:t>
            </w:r>
          </w:p>
        </w:tc>
        <w:tc>
          <w:tcPr>
            <w:tcW w:w="6398" w:type="dxa"/>
            <w:vAlign w:val="top"/>
          </w:tcPr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left="3114"/>
              <w:spacing w:before="5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无</w:t>
            </w:r>
          </w:p>
        </w:tc>
      </w:tr>
    </w:tbl>
    <w:p>
      <w:pPr>
        <w:ind w:left="1149"/>
        <w:spacing w:before="176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（3）部门评价项目绩效评价结果。</w:t>
      </w:r>
    </w:p>
    <w:p>
      <w:pPr>
        <w:ind w:left="298" w:right="172" w:firstLine="646"/>
        <w:spacing w:before="182" w:line="333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按照《大同市财政局关于报送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2020</w:t>
      </w:r>
      <w:r>
        <w:rPr>
          <w:rFonts w:ascii="FangSong" w:hAnsi="FangSong" w:eastAsia="FangSong" w:cs="FangSong"/>
          <w:sz w:val="31"/>
          <w:szCs w:val="31"/>
          <w:spacing w:val="-4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年度预算</w:t>
      </w:r>
      <w:r>
        <w:rPr>
          <w:rFonts w:ascii="FangSong" w:hAnsi="FangSong" w:eastAsia="FangSong" w:cs="FangSong"/>
          <w:sz w:val="31"/>
          <w:szCs w:val="31"/>
          <w:spacing w:val="11"/>
        </w:rPr>
        <w:t>项目支出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绩效自评情况的通知》（同财绩〔2021〕11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号）要求，大同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市发展和改革委员会组织开展</w:t>
      </w:r>
      <w:r>
        <w:rPr>
          <w:rFonts w:ascii="FangSong" w:hAnsi="FangSong" w:eastAsia="FangSong" w:cs="FangSong"/>
          <w:sz w:val="31"/>
          <w:szCs w:val="31"/>
          <w:spacing w:val="-5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2021</w:t>
      </w:r>
      <w:r>
        <w:rPr>
          <w:rFonts w:ascii="FangSong" w:hAnsi="FangSong" w:eastAsia="FangSong" w:cs="FangSong"/>
          <w:sz w:val="31"/>
          <w:szCs w:val="31"/>
          <w:spacing w:val="-5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年度项目支出绩效自评。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2021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年，我单位预算项目共计</w:t>
      </w:r>
      <w:r>
        <w:rPr>
          <w:rFonts w:ascii="FangSong" w:hAnsi="FangSong" w:eastAsia="FangSong" w:cs="FangSong"/>
          <w:sz w:val="31"/>
          <w:szCs w:val="31"/>
          <w:spacing w:val="-5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3</w:t>
      </w:r>
      <w:r>
        <w:rPr>
          <w:rFonts w:ascii="FangSong" w:hAnsi="FangSong" w:eastAsia="FangSong" w:cs="FangSong"/>
          <w:sz w:val="31"/>
          <w:szCs w:val="31"/>
          <w:spacing w:val="-5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个，总体预算</w:t>
      </w:r>
      <w:r>
        <w:rPr>
          <w:rFonts w:ascii="FangSong" w:hAnsi="FangSong" w:eastAsia="FangSong" w:cs="FangSong"/>
          <w:sz w:val="31"/>
          <w:szCs w:val="31"/>
          <w:spacing w:val="-6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6739.8</w:t>
      </w:r>
      <w:r>
        <w:rPr>
          <w:rFonts w:ascii="FangSong" w:hAnsi="FangSong" w:eastAsia="FangSong" w:cs="FangSong"/>
          <w:sz w:val="31"/>
          <w:szCs w:val="31"/>
          <w:spacing w:val="-6"/>
        </w:rPr>
        <w:t>3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万元，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实际支出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3662.72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万元，执行进度为</w:t>
      </w:r>
      <w:r>
        <w:rPr>
          <w:rFonts w:ascii="FangSong" w:hAnsi="FangSong" w:eastAsia="FangSong" w:cs="FangSong"/>
          <w:sz w:val="31"/>
          <w:szCs w:val="31"/>
          <w:spacing w:val="-5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54.34%。以预算资金使</w:t>
      </w:r>
    </w:p>
    <w:p>
      <w:pPr>
        <w:ind w:left="304"/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用情况为主线，从</w:t>
      </w:r>
      <w:r>
        <w:rPr>
          <w:rFonts w:ascii="FangSong" w:hAnsi="FangSong" w:eastAsia="FangSong" w:cs="FangSong"/>
          <w:sz w:val="31"/>
          <w:szCs w:val="31"/>
          <w:spacing w:val="-4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3</w:t>
      </w:r>
      <w:r>
        <w:rPr>
          <w:rFonts w:ascii="FangSong" w:hAnsi="FangSong" w:eastAsia="FangSong" w:cs="FangSong"/>
          <w:sz w:val="31"/>
          <w:szCs w:val="31"/>
          <w:spacing w:val="-5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个一级指标（产出、效益、满意度）、</w:t>
      </w:r>
    </w:p>
    <w:p>
      <w:pPr>
        <w:spacing w:line="227" w:lineRule="auto"/>
        <w:sectPr>
          <w:pgSz w:w="11906" w:h="16839"/>
          <w:pgMar w:top="400" w:right="1516" w:bottom="0" w:left="1516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277" w:lineRule="auto"/>
        <w:rPr>
          <w:rFonts w:ascii="Arial"/>
          <w:sz w:val="21"/>
        </w:rPr>
      </w:pPr>
      <w:r/>
    </w:p>
    <w:p>
      <w:pPr>
        <w:spacing w:line="277" w:lineRule="auto"/>
        <w:rPr>
          <w:rFonts w:ascii="Arial"/>
          <w:sz w:val="21"/>
        </w:rPr>
      </w:pPr>
      <w:r/>
    </w:p>
    <w:p>
      <w:pPr>
        <w:spacing w:line="277" w:lineRule="auto"/>
        <w:rPr>
          <w:rFonts w:ascii="Arial"/>
          <w:sz w:val="21"/>
        </w:rPr>
      </w:pPr>
      <w:r/>
    </w:p>
    <w:p>
      <w:pPr>
        <w:spacing w:line="277" w:lineRule="auto"/>
        <w:rPr>
          <w:rFonts w:ascii="Arial"/>
          <w:sz w:val="21"/>
        </w:rPr>
      </w:pPr>
      <w:r/>
    </w:p>
    <w:p>
      <w:pPr>
        <w:ind w:left="39" w:right="16" w:hanging="13"/>
        <w:spacing w:before="101" w:line="333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1"/>
        </w:rPr>
        <w:t>9</w:t>
      </w:r>
      <w:r>
        <w:rPr>
          <w:rFonts w:ascii="FangSong" w:hAnsi="FangSong" w:eastAsia="FangSong" w:cs="FangSong"/>
          <w:sz w:val="31"/>
          <w:szCs w:val="31"/>
          <w:spacing w:val="-5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个二级指标（数量、质量、时效、成本、经</w:t>
      </w:r>
      <w:r>
        <w:rPr>
          <w:rFonts w:ascii="FangSong" w:hAnsi="FangSong" w:eastAsia="FangSong" w:cs="FangSong"/>
          <w:sz w:val="31"/>
          <w:szCs w:val="31"/>
          <w:spacing w:val="10"/>
        </w:rPr>
        <w:t>济效益、社会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效益、生态效益、可持续效益、服务对象满意度）等方面进</w:t>
      </w:r>
    </w:p>
    <w:p>
      <w:pPr>
        <w:ind w:left="37"/>
        <w:spacing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行了综合评价。</w:t>
      </w:r>
    </w:p>
    <w:p>
      <w:pPr>
        <w:ind w:left="34" w:right="16" w:firstLine="644"/>
        <w:spacing w:before="184" w:line="333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1"/>
        </w:rPr>
        <w:t>此次</w:t>
      </w:r>
      <w:r>
        <w:rPr>
          <w:rFonts w:ascii="FangSong" w:hAnsi="FangSong" w:eastAsia="FangSong" w:cs="FangSong"/>
          <w:sz w:val="31"/>
          <w:szCs w:val="31"/>
          <w:spacing w:val="-3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2021</w:t>
      </w:r>
      <w:r>
        <w:rPr>
          <w:rFonts w:ascii="FangSong" w:hAnsi="FangSong" w:eastAsia="FangSong" w:cs="FangSong"/>
          <w:sz w:val="31"/>
          <w:szCs w:val="31"/>
          <w:spacing w:val="-4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年绩效自评工作，我单位经过客观深入的分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析评价，整体项目绩效职责履行较好，各项目效益明显，预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算指标设置科学，预算执行有效，预算管理规范，项目绩效</w:t>
      </w:r>
    </w:p>
    <w:p>
      <w:pPr>
        <w:ind w:left="95"/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</w:rPr>
        <w:t>自评结论为“优</w:t>
      </w:r>
      <w:r>
        <w:rPr>
          <w:rFonts w:ascii="FangSong" w:hAnsi="FangSong" w:eastAsia="FangSong" w:cs="FangSong"/>
          <w:sz w:val="31"/>
          <w:szCs w:val="31"/>
          <w:spacing w:val="-112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”。</w:t>
      </w:r>
    </w:p>
    <w:p>
      <w:pPr>
        <w:ind w:left="692"/>
        <w:spacing w:before="176" w:line="559" w:lineRule="exact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6"/>
          <w:position w:val="17"/>
        </w:rPr>
        <w:t>（五）其他需要说明的事项</w:t>
      </w:r>
    </w:p>
    <w:p>
      <w:pPr>
        <w:ind w:left="679"/>
        <w:spacing w:before="1" w:line="23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</w:rPr>
        <w:t>无</w:t>
      </w:r>
    </w:p>
    <w:p>
      <w:pPr>
        <w:pStyle w:val="BodyText"/>
        <w:ind w:left="32"/>
        <w:spacing w:before="351" w:line="223" w:lineRule="auto"/>
        <w:outlineLvl w:val="0"/>
        <w:rPr>
          <w:sz w:val="47"/>
          <w:szCs w:val="47"/>
        </w:rPr>
      </w:pPr>
      <w:bookmarkStart w:name="bookmark15" w:id="15"/>
      <w:bookmarkEnd w:id="15"/>
      <w:r>
        <w:rPr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第四部分</w:t>
      </w:r>
      <w:r>
        <w:rPr>
          <w:sz w:val="47"/>
          <w:szCs w:val="47"/>
          <w:spacing w:val="8"/>
        </w:rPr>
        <w:t xml:space="preserve"> </w:t>
      </w:r>
      <w:r>
        <w:rPr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名词解释</w:t>
      </w:r>
    </w:p>
    <w:p>
      <w:pPr>
        <w:spacing w:line="335" w:lineRule="auto"/>
        <w:rPr>
          <w:rFonts w:ascii="Arial"/>
          <w:sz w:val="21"/>
        </w:rPr>
      </w:pPr>
      <w:r/>
    </w:p>
    <w:p>
      <w:pPr>
        <w:ind w:right="14"/>
        <w:spacing w:before="101" w:line="559" w:lineRule="exact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18"/>
        </w:rPr>
        <w:t>一、财政拨款收入：指单位从同级财政部门取得的财政</w:t>
      </w:r>
    </w:p>
    <w:p>
      <w:pPr>
        <w:ind w:left="37"/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预算资金。</w:t>
      </w:r>
    </w:p>
    <w:p>
      <w:pPr>
        <w:ind w:right="16"/>
        <w:spacing w:before="180" w:line="559" w:lineRule="exact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18"/>
        </w:rPr>
        <w:t>二、事业收入：指事业单位开展专业业务活动及辅</w:t>
      </w:r>
      <w:r>
        <w:rPr>
          <w:rFonts w:ascii="FangSong" w:hAnsi="FangSong" w:eastAsia="FangSong" w:cs="FangSong"/>
          <w:sz w:val="31"/>
          <w:szCs w:val="31"/>
          <w:spacing w:val="7"/>
          <w:position w:val="18"/>
        </w:rPr>
        <w:t>助活</w:t>
      </w:r>
    </w:p>
    <w:p>
      <w:pPr>
        <w:ind w:left="38"/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动取得的收入。</w:t>
      </w:r>
    </w:p>
    <w:p>
      <w:pPr>
        <w:ind w:right="16"/>
        <w:spacing w:before="177" w:line="562" w:lineRule="exact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18"/>
        </w:rPr>
        <w:t>三、经营收入：指事业单位在专业业务活动及其辅助活</w:t>
      </w:r>
    </w:p>
    <w:p>
      <w:pPr>
        <w:ind w:left="38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动之外开展非独立核算经营活动取得的收入。</w:t>
      </w:r>
    </w:p>
    <w:p>
      <w:pPr>
        <w:ind w:right="16"/>
        <w:spacing w:before="178" w:line="559" w:lineRule="exact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  <w:position w:val="17"/>
        </w:rPr>
        <w:t>四、其他收入：指单位取得的除上述收入以</w:t>
      </w:r>
      <w:r>
        <w:rPr>
          <w:rFonts w:ascii="FangSong" w:hAnsi="FangSong" w:eastAsia="FangSong" w:cs="FangSong"/>
          <w:sz w:val="31"/>
          <w:szCs w:val="31"/>
          <w:spacing w:val="6"/>
          <w:position w:val="17"/>
        </w:rPr>
        <w:t>外的各项收</w:t>
      </w:r>
    </w:p>
    <w:p>
      <w:pPr>
        <w:ind w:left="35"/>
        <w:spacing w:before="1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入。主要是按规定动用的售房收入、存款利息收入等。</w:t>
      </w:r>
    </w:p>
    <w:p>
      <w:pPr>
        <w:ind w:right="14"/>
        <w:spacing w:before="184" w:line="560" w:lineRule="exact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17"/>
        </w:rPr>
        <w:t>五、使用非财政拨款结余：指事业单位使用以前年度积</w:t>
      </w:r>
    </w:p>
    <w:p>
      <w:pPr>
        <w:ind w:left="53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累的非财政拨款结余弥补当年收支差额的金额。</w:t>
      </w:r>
    </w:p>
    <w:p>
      <w:pPr>
        <w:ind w:left="45" w:right="16" w:firstLine="633"/>
        <w:spacing w:before="177" w:line="33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六、年初结转和结余：指单位以前年度尚未完成、结转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到本年仍按原规定用途继续使用的资金，或项目已完成等产</w:t>
      </w:r>
    </w:p>
    <w:p>
      <w:pPr>
        <w:ind w:left="53"/>
        <w:spacing w:before="1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生的结余资金。</w:t>
      </w:r>
    </w:p>
    <w:p>
      <w:pPr>
        <w:spacing w:line="228" w:lineRule="auto"/>
        <w:sectPr>
          <w:pgSz w:w="11906" w:h="16839"/>
          <w:pgMar w:top="400" w:right="1785" w:bottom="0" w:left="1785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277" w:lineRule="auto"/>
        <w:rPr>
          <w:rFonts w:ascii="Arial"/>
          <w:sz w:val="21"/>
        </w:rPr>
      </w:pPr>
      <w:r/>
    </w:p>
    <w:p>
      <w:pPr>
        <w:spacing w:line="277" w:lineRule="auto"/>
        <w:rPr>
          <w:rFonts w:ascii="Arial"/>
          <w:sz w:val="21"/>
        </w:rPr>
      </w:pPr>
      <w:r/>
    </w:p>
    <w:p>
      <w:pPr>
        <w:spacing w:line="277" w:lineRule="auto"/>
        <w:rPr>
          <w:rFonts w:ascii="Arial"/>
          <w:sz w:val="21"/>
        </w:rPr>
      </w:pPr>
      <w:r/>
    </w:p>
    <w:p>
      <w:pPr>
        <w:spacing w:line="277" w:lineRule="auto"/>
        <w:rPr>
          <w:rFonts w:ascii="Arial"/>
          <w:sz w:val="21"/>
        </w:rPr>
      </w:pPr>
      <w:r/>
    </w:p>
    <w:p>
      <w:pPr>
        <w:ind w:left="682"/>
        <w:spacing w:before="100" w:line="56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17"/>
        </w:rPr>
        <w:t>七、结余分配：指事业单位按照会计制度规定缴纳的所</w:t>
      </w:r>
    </w:p>
    <w:p>
      <w:pPr>
        <w:ind w:left="36"/>
        <w:spacing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得税、提取的专用结余以及转入非财政拨款结余的金额等。</w:t>
      </w:r>
    </w:p>
    <w:p>
      <w:pPr>
        <w:ind w:left="674"/>
        <w:spacing w:before="182" w:line="562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18"/>
        </w:rPr>
        <w:t>八、年末结转和结余：批单位按有关规定结转到下年或</w:t>
      </w:r>
    </w:p>
    <w:p>
      <w:pPr>
        <w:spacing w:before="1" w:line="227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以后年度继续使用的资金，或项目已完成等产生的结余资金。</w:t>
      </w:r>
    </w:p>
    <w:p>
      <w:pPr>
        <w:ind w:left="687"/>
        <w:spacing w:before="176" w:line="559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18"/>
        </w:rPr>
        <w:t>九、基本支出：指为保障机构正常运转、完成日常工作</w:t>
      </w:r>
    </w:p>
    <w:p>
      <w:pPr>
        <w:ind w:left="35"/>
        <w:spacing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任务而发生的人员支出和公用支出。</w:t>
      </w:r>
    </w:p>
    <w:p>
      <w:pPr>
        <w:ind w:left="684"/>
        <w:spacing w:before="178" w:line="559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18"/>
        </w:rPr>
        <w:t>十、项目支出：指在基本支出之外为完成特定行政任务</w:t>
      </w:r>
    </w:p>
    <w:p>
      <w:pPr>
        <w:ind w:left="35"/>
        <w:spacing w:before="2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和事业发展目标所发生的支出。</w:t>
      </w:r>
    </w:p>
    <w:p>
      <w:pPr>
        <w:ind w:left="34" w:right="160" w:firstLine="650"/>
        <w:spacing w:before="171" w:line="33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十一、“三公</w:t>
      </w:r>
      <w:r>
        <w:rPr>
          <w:rFonts w:ascii="FangSong" w:hAnsi="FangSong" w:eastAsia="FangSong" w:cs="FangSong"/>
          <w:sz w:val="31"/>
          <w:szCs w:val="31"/>
          <w:spacing w:val="-1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”经费：指市直部门用一般公共预算安排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的因公出国（境）费、公务用车购置及运行费和公务接待费。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其中，因公出国（境）费反映单位公务出国（境）的国际旅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费、国外城市间交通费、住宿费、伙食费、培训费、公杂费</w:t>
      </w:r>
      <w:r>
        <w:rPr>
          <w:rFonts w:ascii="FangSong" w:hAnsi="FangSong" w:eastAsia="FangSong" w:cs="FangSong"/>
          <w:sz w:val="31"/>
          <w:szCs w:val="31"/>
          <w:spacing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等支出；公务用车购置费反映公务用车车辆购置支出（含车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辆购置税</w:t>
      </w:r>
      <w:r>
        <w:rPr>
          <w:rFonts w:ascii="FangSong" w:hAnsi="FangSong" w:eastAsia="FangSong" w:cs="FangSong"/>
          <w:sz w:val="31"/>
          <w:szCs w:val="31"/>
          <w:spacing w:val="25"/>
        </w:rPr>
        <w:t>）；</w:t>
      </w:r>
      <w:r>
        <w:rPr>
          <w:rFonts w:ascii="FangSong" w:hAnsi="FangSong" w:eastAsia="FangSong" w:cs="FangSong"/>
          <w:sz w:val="31"/>
          <w:szCs w:val="31"/>
          <w:spacing w:val="6"/>
        </w:rPr>
        <w:t>公务用车运行维护费反映单位按规定保留的公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务用车燃料费、维修费、过路过桥费、保险费、安全奖励费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用等支出；公务接待费反映单位按规定开支的各类公务接待</w:t>
      </w:r>
    </w:p>
    <w:p>
      <w:pPr>
        <w:ind w:left="39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（含外宾接待）支出。</w:t>
      </w:r>
    </w:p>
    <w:p>
      <w:pPr>
        <w:ind w:left="53" w:right="274" w:firstLine="630"/>
        <w:spacing w:before="177" w:line="33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十二、机关运行经费：指行政单位和参照公务员法管理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0"/>
        </w:rPr>
        <w:t>的事业单位使用一般公共预算安排的基本支出中的日常公</w:t>
      </w:r>
    </w:p>
    <w:p>
      <w:pPr>
        <w:ind w:left="35"/>
        <w:spacing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用经费支出。</w:t>
      </w:r>
    </w:p>
    <w:sectPr>
      <w:pgSz w:w="11906" w:h="16839"/>
      <w:pgMar w:top="400" w:right="1527" w:bottom="0" w:left="178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31"/>
      <w:szCs w:val="31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styles" Target="styles.xml"/><Relationship Id="rId6" Type="http://schemas.openxmlformats.org/officeDocument/2006/relationships/settings" Target="settings.xml"/><Relationship Id="rId5" Type="http://schemas.openxmlformats.org/officeDocument/2006/relationships/image" Target="media/image2.png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image" Target="media/image1.png"/><Relationship Id="rId1" Type="http://schemas.openxmlformats.org/officeDocument/2006/relationships/hyperlink" Target="http://www.so.com/s?q=%E5%BC%80%E6%94%AF&amp;ie=utf-8&amp;src=internal_wenda_recommend_textn" TargetMode="Externa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dcterms:created xsi:type="dcterms:W3CDTF">2023-10-12T15:34:14Z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2023-10-17T11:04:16</vt:filetime>
  </property>
</Properties>
</file>