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cs="宋体"/>
          <w:bCs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  <w:kern w:val="0"/>
          <w:sz w:val="32"/>
          <w:szCs w:val="32"/>
          <w:highlight w:val="none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color w:val="auto"/>
          <w:w w:val="95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color w:val="auto"/>
          <w:w w:val="95"/>
          <w:sz w:val="44"/>
          <w:szCs w:val="44"/>
          <w:highlight w:val="none"/>
        </w:rPr>
      </w:pPr>
      <w:bookmarkStart w:id="0" w:name="_GoBack"/>
      <w:r>
        <w:rPr>
          <w:rFonts w:hint="eastAsia" w:ascii="宋体" w:hAnsi="宋体"/>
          <w:b/>
          <w:color w:val="auto"/>
          <w:w w:val="95"/>
          <w:sz w:val="44"/>
          <w:szCs w:val="44"/>
          <w:highlight w:val="none"/>
        </w:rPr>
        <w:t>大同市市直义务教育阶段学校20</w:t>
      </w:r>
      <w:r>
        <w:rPr>
          <w:rFonts w:hint="eastAsia" w:ascii="宋体" w:hAnsi="宋体"/>
          <w:b/>
          <w:color w:val="auto"/>
          <w:w w:val="95"/>
          <w:sz w:val="44"/>
          <w:szCs w:val="44"/>
          <w:highlight w:val="none"/>
          <w:lang w:val="en-US" w:eastAsia="zh-CN"/>
        </w:rPr>
        <w:t>23</w:t>
      </w:r>
      <w:r>
        <w:rPr>
          <w:rFonts w:hint="eastAsia" w:ascii="宋体" w:hAnsi="宋体"/>
          <w:b/>
          <w:color w:val="auto"/>
          <w:w w:val="95"/>
          <w:sz w:val="44"/>
          <w:szCs w:val="44"/>
          <w:highlight w:val="none"/>
        </w:rPr>
        <w:t>年招生工作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  <w:shd w:val="clear" w:color="auto" w:fill="FFFFFF"/>
        </w:rPr>
      </w:pPr>
      <w:r>
        <w:rPr>
          <w:rFonts w:hint="default" w:ascii="宋体" w:hAnsi="宋体" w:cs="宋体"/>
          <w:b/>
          <w:bCs/>
          <w:color w:val="auto"/>
          <w:kern w:val="0"/>
          <w:sz w:val="44"/>
          <w:szCs w:val="44"/>
          <w:highlight w:val="none"/>
          <w:shd w:val="clear" w:color="auto" w:fill="FFFFFF"/>
        </w:rPr>
        <w:t xml:space="preserve">日 程 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  <w:shd w:val="clear" w:color="auto" w:fill="FFFFFF"/>
        </w:rPr>
        <w:t>安 排 表</w:t>
      </w:r>
    </w:p>
    <w:bookmarkEnd w:id="0"/>
    <w:tbl>
      <w:tblPr>
        <w:tblStyle w:val="6"/>
        <w:tblpPr w:leftFromText="180" w:rightFromText="180" w:vertAnchor="text" w:horzAnchor="margin" w:tblpXSpec="center" w:tblpY="158"/>
        <w:tblW w:w="89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61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7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   期</w:t>
            </w:r>
          </w:p>
        </w:tc>
        <w:tc>
          <w:tcPr>
            <w:tcW w:w="61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工   作   内 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-5月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完成2023年义务教育阶段学校网报的程序编制；进行网上报名试运行，完善程序。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7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研究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起草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《大同市市直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义务教育阶段学校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年招生工作实施方案》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7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初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出台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《大同市市直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义务教育阶段学校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年招生工作实施方案》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，审核学校招生方案，审批学校招生计划。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7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6月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日—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7月6日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初中集中报名。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7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7月10日—7月14日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初中个别报名。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7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6月26日-7月7日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小学网上报名。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7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日—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初中学校现场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审核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及补验复核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学生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房户等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手续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，确定录取新生。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7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7月10日—7月21日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各县区教育局组织相关人员统一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审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验参加民办初中个别报名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学生和参加民办小学网上报名学生的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房户等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手续。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7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   期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617" w:firstLineChars="700"/>
              <w:textAlignment w:val="auto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工   作   内 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7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日—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小学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学校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现场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审核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及补验复核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适龄儿童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房户等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手续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，确定录取新生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7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7月25日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民办学校电脑随机派位。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7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7月26日-7月27日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电脑随机派位未被录取学生补报志愿。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7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日前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统筹协调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未被各学校录取的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随迁子女入学事宜。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7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8月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日前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各学校发放新生入学须知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7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  <w:t>8月15日上午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召开各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有关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初中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小学校长会议，通报总结2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023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市直学校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招生工作，安排学情监测相关事宜。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7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  <w:t>8月16日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初一新生学情监测考试。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7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  <w:t>8月17日—8月22日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组织阅卷、登分、成绩分析。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各校报送均衡编班方案。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7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  <w:t>8月23日上午9时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各学校公开举行新生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电脑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均衡编班。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7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  <w:t>8月24日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阳光编排座位，并张贴座位排列图。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7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  <w:t>9月上旬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新生学籍注册。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74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  <w:t>9月底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各县区及市直小学上报未报名和未报到学生流向。</w:t>
            </w:r>
          </w:p>
        </w:tc>
      </w:tr>
    </w:tbl>
    <w:p>
      <w:pPr>
        <w:rPr>
          <w:rFonts w:hint="eastAsia"/>
          <w:color w:val="auto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31" w:bottom="2041" w:left="1531" w:header="851" w:footer="1701" w:gutter="0"/>
      <w:pgNumType w:fmt="numberInDash"/>
      <w:cols w:space="720" w:num="1"/>
      <w:docGrid w:type="linesAndChar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Align="top"/>
      <w:pBdr>
        <w:between w:val="none" w:color="auto" w:sz="0" w:space="0"/>
      </w:pBdr>
      <w:tabs>
        <w:tab w:val="center" w:pos="200"/>
        <w:tab w:val="clear" w:pos="4153"/>
      </w:tabs>
      <w:ind w:right="360" w:firstLine="360"/>
    </w:pPr>
    <w:r>
      <w:rPr>
        <w:sz w:val="28"/>
      </w:rPr>
      <w:fldChar w:fldCharType="begin"/>
    </w:r>
    <w:r>
      <w:rPr>
        <w:rStyle w:val="8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8"/>
        <w:sz w:val="28"/>
      </w:rPr>
      <w:t>- 1 -</w:t>
    </w:r>
    <w:r>
      <w:rPr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YTUxNGY5NjUxNzkzYWNmNmVmMDdlZmU4NmE5NDkifQ=="/>
  </w:docVars>
  <w:rsids>
    <w:rsidRoot w:val="7FF1066C"/>
    <w:rsid w:val="7FF1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2023-06-15T09:10:00Z</dcterms:created>
  <dc:creator>lsq</dc:creator>
  <cp:lastModifiedBy>lsq</cp:lastModifiedBy>
  <dcterms:modified xsi:type="dcterms:W3CDTF">2023-06-15T09:11:02Z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20830E521C314EEB9ADB10F882F3BC15_11</vt:lpwstr>
  </property>
</Properties>
</file>