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F6521">
      <w:pPr>
        <w:keepNext w:val="0"/>
        <w:keepLines w:val="0"/>
        <w:pageBreakBefore w:val="0"/>
        <w:widowControl w:val="0"/>
        <w:kinsoku/>
        <w:wordWrap/>
        <w:overflowPunct/>
        <w:topLinePunct w:val="0"/>
        <w:autoSpaceDE/>
        <w:autoSpaceDN/>
        <w:bidi w:val="0"/>
        <w:adjustRightInd/>
        <w:snapToGrid/>
        <w:spacing w:line="560" w:lineRule="atLeast"/>
        <w:ind w:firstLine="420" w:firstLineChars="200"/>
        <w:jc w:val="center"/>
        <w:textAlignment w:val="auto"/>
        <w:rPr>
          <w:rFonts w:hint="eastAsia"/>
        </w:rPr>
      </w:pPr>
    </w:p>
    <w:p w14:paraId="72BF8C9F">
      <w:pPr>
        <w:keepNext w:val="0"/>
        <w:keepLines w:val="0"/>
        <w:pageBreakBefore w:val="0"/>
        <w:widowControl w:val="0"/>
        <w:kinsoku/>
        <w:wordWrap/>
        <w:overflowPunct/>
        <w:topLinePunct w:val="0"/>
        <w:autoSpaceDE/>
        <w:autoSpaceDN/>
        <w:bidi w:val="0"/>
        <w:adjustRightInd/>
        <w:snapToGrid/>
        <w:spacing w:line="560" w:lineRule="atLeast"/>
        <w:ind w:firstLine="420" w:firstLineChars="200"/>
        <w:jc w:val="both"/>
        <w:textAlignment w:val="auto"/>
        <w:rPr>
          <w:rFonts w:hint="eastAsia"/>
        </w:rPr>
      </w:pPr>
    </w:p>
    <w:p w14:paraId="6E7C320C">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山西省发展和改革委员会等部门</w:t>
      </w:r>
    </w:p>
    <w:p w14:paraId="20CD9307">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关于降低中小企业生产建设项目建设期</w:t>
      </w:r>
    </w:p>
    <w:p w14:paraId="383E6D20">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rPr>
      </w:pPr>
      <w:r>
        <w:rPr>
          <w:rFonts w:hint="eastAsia" w:ascii="方正小标宋简体" w:hAnsi="方正小标宋简体" w:eastAsia="方正小标宋简体" w:cs="方正小标宋简体"/>
          <w:sz w:val="44"/>
          <w:szCs w:val="44"/>
        </w:rPr>
        <w:t>水土保持补偿费收费标准的通知</w:t>
      </w:r>
    </w:p>
    <w:p w14:paraId="79B08985">
      <w:pPr>
        <w:keepNext w:val="0"/>
        <w:keepLines w:val="0"/>
        <w:pageBreakBefore w:val="0"/>
        <w:widowControl w:val="0"/>
        <w:kinsoku/>
        <w:wordWrap/>
        <w:overflowPunct/>
        <w:topLinePunct w:val="0"/>
        <w:autoSpaceDE/>
        <w:autoSpaceDN/>
        <w:bidi w:val="0"/>
        <w:adjustRightInd/>
        <w:snapToGrid/>
        <w:spacing w:line="560" w:lineRule="atLeast"/>
        <w:ind w:firstLine="420" w:firstLineChars="200"/>
        <w:jc w:val="center"/>
        <w:textAlignment w:val="auto"/>
        <w:rPr>
          <w:rFonts w:hint="eastAsia"/>
        </w:rPr>
      </w:pPr>
    </w:p>
    <w:p w14:paraId="5DAE970F">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晋发改收费发〔2024〕189号</w:t>
      </w:r>
    </w:p>
    <w:p w14:paraId="3B01AF42">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center"/>
        <w:textAlignment w:val="auto"/>
        <w:rPr>
          <w:rFonts w:hint="eastAsia" w:ascii="仿宋" w:hAnsi="仿宋" w:eastAsia="仿宋" w:cs="仿宋"/>
          <w:sz w:val="32"/>
          <w:szCs w:val="32"/>
        </w:rPr>
      </w:pPr>
      <w:bookmarkStart w:id="0" w:name="_GoBack"/>
      <w:bookmarkEnd w:id="0"/>
    </w:p>
    <w:p w14:paraId="2FFDC8D5">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各市发展改革委、财政局、水利局、税务局、中小企业主管部门、行政审批服务管理局：</w:t>
      </w:r>
    </w:p>
    <w:p w14:paraId="347580E2">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贯彻落实省委省政府《关于印发＜山西省促进民营经济发展壮大行动方案＞的通知》要求，进一步减轻中小企业负担，激发经营主体活力，经研究，决定降低中小企业生产建设项目建设期水土保持补偿费收费标准，现将有关事项通知如下：</w:t>
      </w:r>
    </w:p>
    <w:p w14:paraId="12FDC666">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一、对新批准水土保持方案的中小企业（含个体工商户，下同）生产建设项目，建设期水土保持补偿费按照《山西省发展和改革委员会　山西省财政厅　山西省水利厅关于水土保持补偿费收费标准的通知》（晋发改收费发〔2018〕464号）规定收费标准的80％收取。</w:t>
      </w:r>
    </w:p>
    <w:p w14:paraId="389FDD41">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二、中小企业划型标准，按照《工业和信息化部　国家统计局　国家发展改革委　财政部关于印发中小企业划型标准规定的通知》（工信部联企业〔2011〕300号 ）规定执行。</w:t>
      </w:r>
    </w:p>
    <w:p w14:paraId="558CF552">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三、各级水行政主管或者行政审批部门应严格执行批准的收费项目和收费标准，在收费场所显著位置、官方网站公示收费项目、收费标准、收费依据、监督举报电话等内容，自觉接受社会监督。</w:t>
      </w:r>
    </w:p>
    <w:p w14:paraId="6B263759">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四、本通知自2024年8月1日起执行，有效期2年。</w:t>
      </w:r>
    </w:p>
    <w:p w14:paraId="13F99244">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rPr>
      </w:pPr>
    </w:p>
    <w:p w14:paraId="495CC1CD">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rPr>
      </w:pPr>
    </w:p>
    <w:p w14:paraId="6DE84EF9">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山西省发展和改革委员会　   山西省财政厅</w:t>
      </w:r>
    </w:p>
    <w:p w14:paraId="79E8E7D5">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rPr>
      </w:pPr>
    </w:p>
    <w:p w14:paraId="59C90ED8">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山西省水利厅　国家税务总局山西省税务局</w:t>
      </w:r>
    </w:p>
    <w:p w14:paraId="198978A9">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rPr>
      </w:pPr>
    </w:p>
    <w:p w14:paraId="38EFC884">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山西省工业和信息化厅   山西省行政审批服务管理局</w:t>
      </w:r>
    </w:p>
    <w:p w14:paraId="165CCE90">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rPr>
      </w:pPr>
    </w:p>
    <w:p w14:paraId="7A45BE98">
      <w:pPr>
        <w:keepNext w:val="0"/>
        <w:keepLines w:val="0"/>
        <w:pageBreakBefore w:val="0"/>
        <w:widowControl w:val="0"/>
        <w:kinsoku/>
        <w:wordWrap/>
        <w:overflowPunct/>
        <w:topLinePunct w:val="0"/>
        <w:autoSpaceDE/>
        <w:autoSpaceDN/>
        <w:bidi w:val="0"/>
        <w:adjustRightInd/>
        <w:snapToGrid/>
        <w:spacing w:line="560" w:lineRule="atLeast"/>
        <w:ind w:firstLine="5120" w:firstLineChars="1600"/>
        <w:textAlignment w:val="auto"/>
        <w:rPr>
          <w:rFonts w:hint="eastAsia" w:ascii="仿宋" w:hAnsi="仿宋" w:eastAsia="仿宋" w:cs="仿宋"/>
          <w:sz w:val="32"/>
          <w:szCs w:val="32"/>
        </w:rPr>
      </w:pPr>
      <w:r>
        <w:rPr>
          <w:rFonts w:hint="eastAsia" w:ascii="仿宋" w:hAnsi="仿宋" w:eastAsia="仿宋" w:cs="仿宋"/>
          <w:sz w:val="32"/>
          <w:szCs w:val="32"/>
        </w:rPr>
        <w:t>2024年7月4日     </w:t>
      </w:r>
    </w:p>
    <w:p w14:paraId="7C50FC81">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rPr>
      </w:pPr>
    </w:p>
    <w:p w14:paraId="498F3060">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（此文主动公开）</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8907C6"/>
    <w:rsid w:val="6D2A5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568</Words>
  <Characters>598</Characters>
  <Lines>0</Lines>
  <Paragraphs>0</Paragraphs>
  <TotalTime>46</TotalTime>
  <ScaleCrop>false</ScaleCrop>
  <LinksUpToDate>false</LinksUpToDate>
  <CharactersWithSpaces>605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2025-01-15T03:39:00Z</dcterms:created>
  <dc:creator>Administrator</dc:creator>
  <cp:lastModifiedBy>WPS_1736912391</cp:lastModifiedBy>
  <dcterms:modified xsi:type="dcterms:W3CDTF">2025-01-15T04:46:23Z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eyJoZGlkIjoiMGQ4ZjIwY2EzMjhmNTU3NGM5OGNlN2Q2MWEyZWUxN2YiLCJ1c2VySWQiOiIxNjcyOTY3ODk4In0=</vt:lpwstr>
  </property>
  <property fmtid="{D5CDD505-2E9C-101B-9397-08002B2CF9AE}" pid="4" name="ICV">
    <vt:lpwstr>AE01EA427746459E960872BAE3107E9B_12</vt:lpwstr>
  </property>
</Properties>
</file>