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DBD2D0">
      <w:pPr>
        <w:keepNext w:val="0"/>
        <w:keepLines w:val="0"/>
        <w:pageBreakBefore w:val="0"/>
        <w:widowControl w:val="0"/>
        <w:kinsoku/>
        <w:wordWrap/>
        <w:topLinePunct w:val="0"/>
        <w:autoSpaceDE w:val="0"/>
        <w:autoSpaceDN w:val="0"/>
        <w:bidi w:val="0"/>
        <w:adjustRightInd w:val="0"/>
        <w:snapToGrid/>
        <w:spacing w:line="360" w:lineRule="auto"/>
        <w:jc w:val="left"/>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附件3</w:t>
      </w:r>
    </w:p>
    <w:p w14:paraId="514E5023">
      <w:pPr>
        <w:keepNext w:val="0"/>
        <w:keepLines w:val="0"/>
        <w:pageBreakBefore w:val="0"/>
        <w:widowControl w:val="0"/>
        <w:kinsoku/>
        <w:wordWrap/>
        <w:topLinePunct w:val="0"/>
        <w:autoSpaceDE w:val="0"/>
        <w:autoSpaceDN w:val="0"/>
        <w:bidi w:val="0"/>
        <w:adjustRightInd w:val="0"/>
        <w:snapToGrid/>
        <w:spacing w:line="240" w:lineRule="auto"/>
        <w:ind w:right="0" w:rightChars="0"/>
        <w:jc w:val="center"/>
        <w:textAlignment w:val="auto"/>
        <w:rPr>
          <w:rFonts w:hint="eastAsia" w:ascii="仿宋" w:hAnsi="仿宋" w:eastAsia="仿宋" w:cs="仿宋"/>
          <w:b/>
          <w:bCs/>
          <w:sz w:val="32"/>
          <w:szCs w:val="32"/>
          <w:lang w:val="en-US" w:eastAsia="zh-CN"/>
        </w:rPr>
      </w:pPr>
      <w:r>
        <w:rPr>
          <w:rFonts w:hint="eastAsia" w:ascii="方正小标宋_GBK" w:hAnsi="方正小标宋_GBK" w:eastAsia="方正小标宋_GBK" w:cs="方正小标宋_GBK"/>
          <w:b w:val="0"/>
          <w:bCs w:val="0"/>
          <w:sz w:val="44"/>
          <w:szCs w:val="44"/>
          <w:lang w:val="en-US" w:eastAsia="zh-CN"/>
        </w:rPr>
        <w:t>不合格检验项目小知识</w:t>
      </w:r>
    </w:p>
    <w:p w14:paraId="1912FE35">
      <w:pPr>
        <w:keepNext w:val="0"/>
        <w:keepLines w:val="0"/>
        <w:pageBreakBefore w:val="0"/>
        <w:widowControl w:val="0"/>
        <w:numPr>
          <w:ilvl w:val="0"/>
          <w:numId w:val="0"/>
        </w:numPr>
        <w:kinsoku/>
        <w:wordWrap/>
        <w:topLinePunct w:val="0"/>
        <w:autoSpaceDE w:val="0"/>
        <w:autoSpaceDN w:val="0"/>
        <w:bidi w:val="0"/>
        <w:adjustRightInd w:val="0"/>
        <w:spacing w:line="360" w:lineRule="auto"/>
        <w:ind w:firstLine="643" w:firstLineChars="200"/>
        <w:rPr>
          <w:rFonts w:hint="eastAsia" w:ascii="仿宋_GB2312" w:hAnsi="仿宋_GB2312" w:eastAsia="仿宋_GB2312" w:cs="仿宋_GB2312"/>
          <w:b/>
          <w:bCs/>
          <w:color w:val="000000"/>
          <w:sz w:val="32"/>
          <w:szCs w:val="32"/>
          <w:lang w:val="en-US" w:eastAsia="zh-CN"/>
        </w:rPr>
      </w:pPr>
      <w:r>
        <w:rPr>
          <w:rFonts w:hint="eastAsia" w:ascii="仿宋" w:hAnsi="仿宋" w:eastAsia="仿宋" w:cs="仿宋"/>
          <w:b/>
          <w:bCs w:val="0"/>
          <w:sz w:val="32"/>
          <w:szCs w:val="32"/>
          <w:lang w:val="en-US" w:eastAsia="zh-CN"/>
        </w:rPr>
        <w:t>一、</w:t>
      </w:r>
      <w:r>
        <w:rPr>
          <w:rFonts w:hint="eastAsia" w:ascii="仿宋_GB2312" w:hAnsi="仿宋_GB2312" w:eastAsia="仿宋_GB2312" w:cs="仿宋_GB2312"/>
          <w:b/>
          <w:bCs/>
          <w:color w:val="000000"/>
          <w:sz w:val="32"/>
          <w:szCs w:val="32"/>
          <w:lang w:val="en-US" w:eastAsia="zh-CN"/>
        </w:rPr>
        <w:t>咪鲜胺和咪鲜胺锰盐</w:t>
      </w:r>
    </w:p>
    <w:p w14:paraId="36076FC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咪鲜胺和咪鲜胺锰盐是一种广谱高效杀菌剂。急性毒性分级标准为低毒级，一般只对皮肤、眼有刺激症状，经口中毒低，无中毒报道。相关研究未见遗传毒性和致癌性。少量的农药残留不会引起人体急性中毒，但长期食用咪鲜胺超标的食品，对人体健康可能有一定影响。</w:t>
      </w:r>
      <w:r>
        <w:rPr>
          <w:rFonts w:hint="default" w:ascii="仿宋" w:hAnsi="仿宋" w:eastAsia="仿宋" w:cs="仿宋"/>
          <w:b w:val="0"/>
          <w:bCs/>
          <w:sz w:val="32"/>
          <w:szCs w:val="32"/>
          <w:lang w:val="en-US" w:eastAsia="zh-CN"/>
        </w:rPr>
        <w:t>蔬菜中咪鲜胺和咪鲜胺锰盐残留超标，可能是生产者未严格按照标准规定施药或施药后未严格落实农药安全间隔期造成。</w:t>
      </w:r>
    </w:p>
    <w:p w14:paraId="5E5BCAA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二、</w:t>
      </w:r>
      <w:r>
        <w:rPr>
          <w:rFonts w:hint="default" w:ascii="仿宋" w:hAnsi="仿宋" w:eastAsia="仿宋" w:cs="仿宋"/>
          <w:b/>
          <w:bCs w:val="0"/>
          <w:sz w:val="32"/>
          <w:szCs w:val="32"/>
          <w:lang w:val="en-US" w:eastAsia="zh-CN"/>
        </w:rPr>
        <w:t>噻虫嗪</w:t>
      </w:r>
    </w:p>
    <w:p w14:paraId="3F37809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噻虫嗪是一种新型的高效低毒广谱杀虫剂，是第二代新烟碱类杀虫剂，对害虫具有胃毒、触杀、内吸作用，作用速度快、持效期长等特点。对刺吸式害虫如蚜虫、飞虱、叶蝉、粉虱等防效较好。噻虫嗪残留量超标的原因，可能是施药时没有遵照安全使用农药守则，盲目加大用量或者未遵守采摘间隔期规定，导致果蔬等食品中农药残留超标。</w:t>
      </w:r>
    </w:p>
    <w:p w14:paraId="23A3DB52">
      <w:pPr>
        <w:keepNext w:val="0"/>
        <w:keepLines w:val="0"/>
        <w:pageBreakBefore w:val="0"/>
        <w:widowControl w:val="0"/>
        <w:numPr>
          <w:ilvl w:val="0"/>
          <w:numId w:val="0"/>
        </w:numPr>
        <w:tabs>
          <w:tab w:val="left" w:pos="562"/>
        </w:tabs>
        <w:kinsoku/>
        <w:wordWrap/>
        <w:topLinePunct w:val="0"/>
        <w:autoSpaceDE w:val="0"/>
        <w:autoSpaceDN w:val="0"/>
        <w:bidi w:val="0"/>
        <w:adjustRightInd w:val="0"/>
        <w:spacing w:line="360" w:lineRule="auto"/>
        <w:ind w:firstLine="643" w:firstLineChars="200"/>
        <w:rPr>
          <w:rFonts w:hint="eastAsia" w:ascii="仿宋_GB2312" w:hAnsi="仿宋_GB2312" w:eastAsia="仿宋_GB2312" w:cs="仿宋_GB2312"/>
          <w:b/>
          <w:bCs/>
          <w:sz w:val="32"/>
          <w:szCs w:val="32"/>
          <w:lang w:val="en-US" w:eastAsia="zh-CN"/>
        </w:rPr>
      </w:pPr>
      <w:r>
        <w:rPr>
          <w:rFonts w:hint="eastAsia" w:ascii="仿宋" w:hAnsi="仿宋" w:eastAsia="仿宋" w:cs="仿宋"/>
          <w:b/>
          <w:bCs w:val="0"/>
          <w:sz w:val="32"/>
          <w:szCs w:val="32"/>
          <w:lang w:val="en-US" w:eastAsia="zh-CN"/>
        </w:rPr>
        <w:t>三、</w:t>
      </w:r>
      <w:r>
        <w:rPr>
          <w:rFonts w:hint="eastAsia" w:ascii="仿宋_GB2312" w:hAnsi="仿宋_GB2312" w:eastAsia="仿宋_GB2312" w:cs="仿宋_GB2312"/>
          <w:b/>
          <w:bCs/>
          <w:sz w:val="32"/>
          <w:szCs w:val="32"/>
          <w:lang w:val="en-US" w:eastAsia="zh-CN"/>
        </w:rPr>
        <w:t>铝的残留量(干样品,以Al计)</w:t>
      </w:r>
    </w:p>
    <w:p w14:paraId="0533A651">
      <w:pPr>
        <w:keepNext w:val="0"/>
        <w:keepLines w:val="0"/>
        <w:pageBreakBefore w:val="0"/>
        <w:widowControl w:val="0"/>
        <w:kinsoku/>
        <w:wordWrap/>
        <w:overflowPunct/>
        <w:topLinePunct w:val="0"/>
        <w:bidi w:val="0"/>
        <w:snapToGrid/>
        <w:spacing w:line="560" w:lineRule="exact"/>
        <w:ind w:firstLine="640" w:firstLineChars="200"/>
        <w:textAlignment w:val="auto"/>
        <w:rPr>
          <w:rFonts w:hint="eastAsia" w:ascii="仿宋" w:hAnsi="仿宋" w:eastAsia="仿宋" w:cs="仿宋"/>
          <w:b w:val="0"/>
          <w:bCs/>
          <w:sz w:val="32"/>
          <w:szCs w:val="32"/>
          <w:lang w:val="en-US" w:eastAsia="zh-CN"/>
        </w:rPr>
      </w:pPr>
      <w:r>
        <w:rPr>
          <w:rFonts w:hint="default" w:ascii="仿宋" w:hAnsi="仿宋" w:eastAsia="仿宋" w:cs="仿宋"/>
          <w:b w:val="0"/>
          <w:bCs/>
          <w:sz w:val="32"/>
          <w:szCs w:val="32"/>
          <w:lang w:val="en-US" w:eastAsia="zh-CN"/>
        </w:rPr>
        <w:t>含铝食品添加剂，比如硫酸铝钾（又名钾明矾）、硫酸铝铵（又名铵明矾）等，在食品中作为膨松剂、稳定剂使用，使用后会产生铝残留。含铝食品添加剂按标准使用不会对健康造成危害，但长期食用铝超标的食品会导致运动和学习记忆能力下降，影响儿童智力发育。</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食品安全国家标准 食品添加剂使用标准》（GB 2760</w:t>
      </w:r>
      <w:r>
        <w:rPr>
          <w:rFonts w:hint="eastAsia" w:ascii="仿宋" w:hAnsi="仿宋" w:eastAsia="仿宋" w:cs="仿宋"/>
          <w:b w:val="0"/>
          <w:bCs/>
          <w:sz w:val="32"/>
          <w:szCs w:val="32"/>
          <w:lang w:val="en-US" w:eastAsia="zh-CN"/>
        </w:rPr>
        <w:t>—</w:t>
      </w:r>
      <w:r>
        <w:rPr>
          <w:rFonts w:hint="default" w:ascii="仿宋" w:hAnsi="仿宋" w:eastAsia="仿宋" w:cs="仿宋"/>
          <w:b w:val="0"/>
          <w:bCs/>
          <w:sz w:val="32"/>
          <w:szCs w:val="32"/>
          <w:lang w:val="en-US" w:eastAsia="zh-CN"/>
        </w:rPr>
        <w:t>20</w:t>
      </w:r>
      <w:r>
        <w:rPr>
          <w:rFonts w:hint="eastAsia" w:ascii="仿宋" w:hAnsi="仿宋" w:eastAsia="仿宋" w:cs="仿宋"/>
          <w:b w:val="0"/>
          <w:bCs/>
          <w:sz w:val="32"/>
          <w:szCs w:val="32"/>
          <w:lang w:val="en-US" w:eastAsia="zh-CN"/>
        </w:rPr>
        <w:t>2</w:t>
      </w:r>
      <w:r>
        <w:rPr>
          <w:rFonts w:hint="default" w:ascii="仿宋" w:hAnsi="仿宋" w:eastAsia="仿宋" w:cs="仿宋"/>
          <w:b w:val="0"/>
          <w:bCs/>
          <w:sz w:val="32"/>
          <w:szCs w:val="32"/>
          <w:lang w:val="en-US" w:eastAsia="zh-CN"/>
        </w:rPr>
        <w:t>4）中规定，</w:t>
      </w:r>
      <w:r>
        <w:rPr>
          <w:rFonts w:hint="eastAsia" w:ascii="仿宋" w:hAnsi="仿宋" w:eastAsia="仿宋" w:cs="仿宋"/>
          <w:b w:val="0"/>
          <w:bCs/>
          <w:sz w:val="32"/>
          <w:szCs w:val="32"/>
          <w:lang w:val="en-US" w:eastAsia="zh-CN"/>
        </w:rPr>
        <w:t>粉丝、粉条中铝的残留量（干样品，以Al计）最大限量值为200mg/kg。粉丝粉条中铝的残留量（干样品，以Al计）超标的原因，可能是企业在生产加工过程中未控制好含铝食品添加剂的使用量；也可能是其使用的复配食品添加剂中铝含量过高；还可能是厂家使用的粉丝粉条原料（食用淀粉），因受环境影响原料中含有较高含量的铝。</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4ODk1ODA0NDMyNTA0ZTEwZGY5NmJjZTA4Njg2ZjYifQ=="/>
  </w:docVars>
  <w:rsids>
    <w:rsidRoot w:val="00000000"/>
    <w:rsid w:val="030129E7"/>
    <w:rsid w:val="035132D5"/>
    <w:rsid w:val="04105830"/>
    <w:rsid w:val="050878A3"/>
    <w:rsid w:val="0CE44B8F"/>
    <w:rsid w:val="13692EF5"/>
    <w:rsid w:val="15D12A9F"/>
    <w:rsid w:val="18E214F8"/>
    <w:rsid w:val="19A25A0C"/>
    <w:rsid w:val="1AFA74C0"/>
    <w:rsid w:val="200E6725"/>
    <w:rsid w:val="2619025D"/>
    <w:rsid w:val="27F04F5E"/>
    <w:rsid w:val="32EF34A0"/>
    <w:rsid w:val="3804241F"/>
    <w:rsid w:val="386E2DF5"/>
    <w:rsid w:val="3E7C2468"/>
    <w:rsid w:val="3E953DF8"/>
    <w:rsid w:val="3F2E7589"/>
    <w:rsid w:val="41E7529E"/>
    <w:rsid w:val="432644A9"/>
    <w:rsid w:val="44E13225"/>
    <w:rsid w:val="45E21E3B"/>
    <w:rsid w:val="47DE6C76"/>
    <w:rsid w:val="492078B6"/>
    <w:rsid w:val="494C3356"/>
    <w:rsid w:val="4BE5547B"/>
    <w:rsid w:val="4CCD443F"/>
    <w:rsid w:val="4DBD1DF1"/>
    <w:rsid w:val="4F4058D1"/>
    <w:rsid w:val="4FA2222B"/>
    <w:rsid w:val="50D71E2D"/>
    <w:rsid w:val="51AE1CAF"/>
    <w:rsid w:val="56FB4775"/>
    <w:rsid w:val="57DF393A"/>
    <w:rsid w:val="5D900CE9"/>
    <w:rsid w:val="5F056BF5"/>
    <w:rsid w:val="60CC64DC"/>
    <w:rsid w:val="63903AA9"/>
    <w:rsid w:val="64E45089"/>
    <w:rsid w:val="67096815"/>
    <w:rsid w:val="67E94F4F"/>
    <w:rsid w:val="69A97868"/>
    <w:rsid w:val="6C4504B1"/>
    <w:rsid w:val="74D44B04"/>
    <w:rsid w:val="76040FE2"/>
    <w:rsid w:val="78FC0A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after="120" w:afterLines="0"/>
      <w:ind w:left="420" w:leftChars="200"/>
    </w:pPr>
  </w:style>
  <w:style w:type="paragraph" w:styleId="3">
    <w:name w:val="envelope return"/>
    <w:basedOn w:val="1"/>
    <w:qFormat/>
    <w:uiPriority w:val="0"/>
    <w:pPr>
      <w:snapToGrid w:val="0"/>
    </w:pPr>
    <w:rPr>
      <w:rFonts w:ascii="Arial" w:hAnsi="Arial" w:cs="Arial"/>
    </w:rPr>
  </w:style>
  <w:style w:type="paragraph" w:styleId="4">
    <w:name w:val="footer"/>
    <w:basedOn w:val="1"/>
    <w:qFormat/>
    <w:uiPriority w:val="0"/>
    <w:pPr>
      <w:tabs>
        <w:tab w:val="center" w:pos="4153"/>
        <w:tab w:val="right" w:pos="8306"/>
      </w:tabs>
      <w:snapToGrid w:val="0"/>
      <w:jc w:val="left"/>
    </w:pPr>
    <w:rPr>
      <w:sz w:val="18"/>
    </w:rPr>
  </w:style>
  <w:style w:type="paragraph" w:styleId="5">
    <w:name w:val="toc 1"/>
    <w:basedOn w:val="1"/>
    <w:next w:val="1"/>
    <w:qFormat/>
    <w:uiPriority w:val="0"/>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paragraph" w:styleId="7">
    <w:name w:val="Body Text First Indent 2"/>
    <w:basedOn w:val="2"/>
    <w:qFormat/>
    <w:uiPriority w:val="0"/>
    <w:pPr>
      <w:adjustRightInd w:val="0"/>
      <w:ind w:left="0" w:leftChars="0" w:firstLine="880" w:firstLineChars="200"/>
    </w:pPr>
    <w:rPr>
      <w:rFonts w:ascii="Calibri" w:hAnsi="Calibri" w:eastAsia="仿宋" w:cs="Times New Roman"/>
      <w:sz w:val="32"/>
    </w:rPr>
  </w:style>
  <w:style w:type="paragraph" w:customStyle="1" w:styleId="10">
    <w:name w:val="Style1"/>
    <w:qFormat/>
    <w:uiPriority w:val="0"/>
    <w:pPr>
      <w:spacing w:after="120"/>
      <w:jc w:val="both"/>
    </w:pPr>
    <w:rPr>
      <w:rFonts w:ascii="Calibri" w:hAnsi="Calibri" w:eastAsia="Times New Roman" w:cs="Times New Roman"/>
      <w:color w:val="000000"/>
      <w:spacing w:val="-3"/>
      <w:sz w:val="24"/>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983</Words>
  <Characters>1001</Characters>
  <Lines>0</Lines>
  <Paragraphs>0</Paragraphs>
  <TotalTime>1</TotalTime>
  <ScaleCrop>false</ScaleCrop>
  <LinksUpToDate>false</LinksUpToDate>
  <CharactersWithSpaces>1003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2025-03-24T02:48:00Z</dcterms:created>
  <dc:creator>Administrator</dc:creator>
  <cp:lastModifiedBy>WPS_1697163315</cp:lastModifiedBy>
  <cp:lastPrinted>2025-09-22T09:52:00Z</cp:lastPrinted>
  <dcterms:modified xsi:type="dcterms:W3CDTF">2025-10-21T01:09:42Z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7A91098B6FC442D9A29F356F234213A0_12</vt:lpwstr>
  </property>
  <property fmtid="{D5CDD505-2E9C-101B-9397-08002B2CF9AE}" pid="4" name="KSOTemplateDocerSaveRecord">
    <vt:lpwstr>eyJoZGlkIjoiYjQ4ODk1ODA0NDMyNTA0ZTEwZGY5NmJjZTA4Njg2ZjYiLCJ1c2VySWQiOiIxNTQ5NzIyMzEzIn0=</vt:lpwstr>
  </property>
</Properties>
</file>