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40"/>
          <w:szCs w:val="40"/>
          <w:u w:val="none"/>
        </w:rPr>
        <w:t>大同市文化和旅游局重大行政执法决定法制审核清单</w:t>
      </w:r>
    </w:p>
    <w:tbl>
      <w:tblPr>
        <w:tblStyle w:val="2"/>
        <w:tblW w:w="14667" w:type="dxa"/>
        <w:tblInd w:w="-8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033"/>
        <w:gridCol w:w="2167"/>
        <w:gridCol w:w="1220"/>
        <w:gridCol w:w="1380"/>
        <w:gridCol w:w="3390"/>
        <w:gridCol w:w="3990"/>
        <w:gridCol w:w="8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审核项目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承办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审核依据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应提交的审核资料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审核重点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行政处罚类决定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拟做出没收违法所得，金额较大；罚款金额超过10000元的处罚 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市场管理科、政策法规科、、大同市文化市场综合行政执法队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依执法检查情况具体确定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《调查终结报告》《陈述申辩笔录》《行政罚没决定书（代拟稿）》和相关证据资料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执法主体是否合法，执法人员是否具备执法资格；主要事实是否清楚，证据是否确凿、充分；适用依据是否准确；裁量是否适当；程序是否合法，是否充分保障行政相对人权利。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拟依法取缔的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依执法检查情况具体确定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《调查终结报告》《陈述申辩笔录》《听证笔录》《行政处罚决定书（代拟稿）》和相关证据资料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执法主体是否合法，执法人员是否具备执法资格；主要事实是否清楚，证据是否确凿、充分；适用依据是否准确；裁量是否适当；程序是否合法，是否充分保障行政相对人权利。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拟作出吊销许可证的处罚 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依执法检查情况具体确定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《调查终结报告》《陈述申辩笔录》《听证笔录》《行政处罚决定书（代拟稿）》和相关证据资料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执法主体是否合法，执法人员是否具备执法资格；主要事实是否清楚，证据是否确凿、充分；适用依据是否准确；裁量是否适当；程序是否合法，是否充分保障行政相对人权利。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经听证程序后作出的行政处罚决定 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依执法检查情况具体确定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《调查终结报告》《陈述申辩笔录》《听证笔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录》《行政处罚决定书（代拟稿）》和相关证据资料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执法主体是否合法，执法人员是否具备执法资格；主要事实是否清楚，证据是否确凿、充分；适用依据是否准确；裁量是否适当；程序是否合法，是否充分保障行政相对人权利。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</w:t>
            </w:r>
          </w:p>
        </w:tc>
      </w:tr>
    </w:tbl>
    <w:p/>
    <w:tbl>
      <w:tblPr>
        <w:tblStyle w:val="2"/>
        <w:tblW w:w="14667" w:type="dxa"/>
        <w:tblInd w:w="-8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033"/>
        <w:gridCol w:w="2167"/>
        <w:gridCol w:w="1220"/>
        <w:gridCol w:w="1380"/>
        <w:gridCol w:w="3390"/>
        <w:gridCol w:w="3990"/>
        <w:gridCol w:w="8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审核项目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承办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审核依据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应提交的审核资料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审核重点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行政处罚类决定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案件承办机构负责人认为应当提请法制审核的其他重大、复杂、疑难的行政处罚决定 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依执法检查情况具体确定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《调查终结报告》《陈述申辩笔录》《行政处罚决定书（代拟稿）》情况说明和相关证据资料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执法主体是否合法，执法人员是否具备执法资格；主要事实是否清楚，证据是否确凿、充分；适用依据是否准确；处罚裁量是否适当；程序是否合法，是否充分保障行政相对人权利。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行政强制决定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对擅自从事互联网上网服务经营活动的查封扣押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市场管理科、政策法规科、、大同市文化市场综合行政执法队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依执法检查情况具体确定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《调查终结报告》《陈述申辩笔录》《行政强制决定书（代拟稿）》情况说明和相关证据资料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执法主体是否合法，执法人员是否具备执法资格；主要事实是否清楚，证据是否确凿、充分；适用依据是否准确；强制措施是否适当；程序是否合法，是否充分保障行政相对人权利。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使用旅行社质量保证金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依执法检查情况具体确定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《调查终结报告》《陈述申辩笔录》《行政强制决定书（代拟稿）》情况说明和相关证据资料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执法主体是否合法，执法人员是否具备执法资格；主要事实是否清楚，证据是否确凿、充分；适用依据是否准确；强制措施是否适当；程序是否合法，是否充分保障行政相对人权利。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</w:t>
            </w:r>
          </w:p>
        </w:tc>
      </w:tr>
    </w:tbl>
    <w:p/>
    <w:p/>
    <w:sectPr>
      <w:pgSz w:w="16838" w:h="11906" w:orient="landscape"/>
      <w:pgMar w:top="1417" w:right="1247" w:bottom="1247" w:left="124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D857BF"/>
    <w:rsid w:val="421B6743"/>
    <w:rsid w:val="432177EE"/>
    <w:rsid w:val="4955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2020-07-17T06:09:00Z</dcterms:created>
  <dc:creator>梁建梅</dc:creator>
  <cp:lastModifiedBy>Administrator</cp:lastModifiedBy>
  <dcterms:modified xsi:type="dcterms:W3CDTF">2020-07-17T09:53:44Z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