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大同市应急管理局</w:t>
      </w:r>
      <w:bookmarkStart w:id="0" w:name="_GoBack"/>
      <w:bookmarkEnd w:id="0"/>
      <w:r>
        <w:rPr>
          <w:rFonts w:hint="eastAsia" w:ascii="方正小标宋简体" w:eastAsia="方正小标宋简体"/>
          <w:sz w:val="44"/>
          <w:szCs w:val="44"/>
        </w:rPr>
        <w:t>行政执法音像记录事项清单</w:t>
      </w:r>
    </w:p>
    <w:tbl>
      <w:tblPr>
        <w:tblStyle w:val="4"/>
        <w:tblW w:w="0" w:type="auto"/>
        <w:jc w:val="center"/>
        <w:tblLayout w:type="fixed"/>
        <w:tblCellMar>
          <w:top w:w="0" w:type="dxa"/>
          <w:left w:w="15" w:type="dxa"/>
          <w:bottom w:w="0" w:type="dxa"/>
          <w:right w:w="15" w:type="dxa"/>
        </w:tblCellMar>
      </w:tblPr>
      <w:tblGrid>
        <w:gridCol w:w="616"/>
        <w:gridCol w:w="657"/>
        <w:gridCol w:w="1105"/>
        <w:gridCol w:w="1009"/>
        <w:gridCol w:w="1010"/>
        <w:gridCol w:w="842"/>
        <w:gridCol w:w="1462"/>
        <w:gridCol w:w="989"/>
        <w:gridCol w:w="979"/>
        <w:gridCol w:w="2514"/>
        <w:gridCol w:w="977"/>
        <w:gridCol w:w="943"/>
        <w:gridCol w:w="779"/>
      </w:tblGrid>
      <w:tr>
        <w:tblPrEx>
          <w:tblCellMar>
            <w:top w:w="0" w:type="dxa"/>
            <w:left w:w="15" w:type="dxa"/>
            <w:bottom w:w="0" w:type="dxa"/>
            <w:right w:w="15" w:type="dxa"/>
          </w:tblCellMar>
        </w:tblPrEx>
        <w:trPr>
          <w:trHeight w:val="657"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序号</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执法</w:t>
            </w:r>
            <w:r>
              <w:rPr>
                <w:rFonts w:ascii="黑体" w:hAnsi="黑体" w:eastAsia="黑体"/>
                <w:color w:val="000000"/>
                <w:sz w:val="24"/>
              </w:rPr>
              <w:br w:type="textWrapping"/>
            </w:r>
            <w:r>
              <w:rPr>
                <w:rFonts w:ascii="黑体" w:hAnsi="黑体" w:eastAsia="黑体"/>
                <w:color w:val="000000"/>
                <w:sz w:val="24"/>
              </w:rPr>
              <w:t>类别</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执法</w:t>
            </w:r>
            <w:r>
              <w:rPr>
                <w:rFonts w:ascii="黑体" w:hAnsi="黑体" w:eastAsia="黑体"/>
                <w:color w:val="000000"/>
                <w:sz w:val="24"/>
              </w:rPr>
              <w:br w:type="textWrapping"/>
            </w:r>
            <w:r>
              <w:rPr>
                <w:rFonts w:ascii="黑体" w:hAnsi="黑体" w:eastAsia="黑体"/>
                <w:color w:val="000000"/>
                <w:sz w:val="24"/>
              </w:rPr>
              <w:t>事项</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记录</w:t>
            </w:r>
            <w:r>
              <w:rPr>
                <w:rFonts w:ascii="黑体" w:hAnsi="黑体" w:eastAsia="黑体"/>
                <w:color w:val="000000"/>
                <w:sz w:val="24"/>
              </w:rPr>
              <w:br w:type="textWrapping"/>
            </w:r>
            <w:r>
              <w:rPr>
                <w:rFonts w:ascii="黑体" w:hAnsi="黑体" w:eastAsia="黑体"/>
                <w:color w:val="000000"/>
                <w:sz w:val="24"/>
              </w:rPr>
              <w:t>事项</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记录</w:t>
            </w:r>
            <w:r>
              <w:rPr>
                <w:rFonts w:ascii="黑体" w:hAnsi="黑体" w:eastAsia="黑体"/>
                <w:color w:val="000000"/>
                <w:sz w:val="24"/>
              </w:rPr>
              <w:br w:type="textWrapping"/>
            </w:r>
            <w:r>
              <w:rPr>
                <w:rFonts w:ascii="黑体" w:hAnsi="黑体" w:eastAsia="黑体"/>
                <w:color w:val="000000"/>
                <w:sz w:val="24"/>
              </w:rPr>
              <w:t>场合</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执法</w:t>
            </w:r>
            <w:r>
              <w:rPr>
                <w:rFonts w:ascii="黑体" w:hAnsi="黑体" w:eastAsia="黑体"/>
                <w:color w:val="000000"/>
                <w:sz w:val="24"/>
              </w:rPr>
              <w:br w:type="textWrapping"/>
            </w:r>
            <w:r>
              <w:rPr>
                <w:rFonts w:ascii="黑体" w:hAnsi="黑体" w:eastAsia="黑体"/>
                <w:color w:val="000000"/>
                <w:sz w:val="24"/>
              </w:rPr>
              <w:t>时限</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执法</w:t>
            </w:r>
            <w:r>
              <w:rPr>
                <w:rFonts w:ascii="黑体" w:hAnsi="黑体" w:eastAsia="黑体"/>
                <w:color w:val="000000"/>
                <w:sz w:val="24"/>
              </w:rPr>
              <w:br w:type="textWrapping"/>
            </w:r>
            <w:r>
              <w:rPr>
                <w:rFonts w:ascii="黑体" w:hAnsi="黑体" w:eastAsia="黑体"/>
                <w:color w:val="000000"/>
                <w:sz w:val="24"/>
              </w:rPr>
              <w:t>部门</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记录人</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开始记录时间</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记录过程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结束记录时间</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执法记录类别</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黑体" w:hAnsi="黑体" w:eastAsia="黑体"/>
                <w:color w:val="000000"/>
                <w:sz w:val="24"/>
              </w:rPr>
            </w:pPr>
            <w:r>
              <w:rPr>
                <w:rFonts w:ascii="黑体" w:hAnsi="黑体" w:eastAsia="黑体"/>
                <w:color w:val="000000"/>
                <w:sz w:val="24"/>
              </w:rPr>
              <w:t>备注</w:t>
            </w:r>
          </w:p>
        </w:tc>
      </w:tr>
      <w:tr>
        <w:tblPrEx>
          <w:tblCellMar>
            <w:top w:w="0" w:type="dxa"/>
            <w:left w:w="15" w:type="dxa"/>
            <w:bottom w:w="0" w:type="dxa"/>
            <w:right w:w="15" w:type="dxa"/>
          </w:tblCellMar>
        </w:tblPrEx>
        <w:trPr>
          <w:trHeight w:val="882"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进入被检查单位</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记录标志性建筑物开始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到达能够反映企业名称、概貌的标志性建筑物的过程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记录标志性建筑物结束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1228"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出示执法证件</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出示证件开始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不少于2名行政执法人员向企业当场出示合法有效的行政执法证件，表明身份的过程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出示证件结束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2671"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3</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向被检查对象告知执法目的</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告知执法目的开始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向被检查对象告知来意， 并使用“我们是 × ×行政执法人员 × × × 、 × × × ， 证件号码为× × × × 、 × × × × ， 这是我们的证件， 现依法对你单位进行监督检查，请予以配合” 等规范用语的过程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告知执法目的结束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2036"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4</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听取企业安全生产工作情况介绍</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听取情况介绍开始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了解和掌握被检查企业建章立制、安全教育培训、 安全经费投入、应急管理、现场管理、危险源管理、重点安全部位管理等安全生产工作基本状况的过程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听取情况介绍结束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180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5</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依据现场检查方案查看企业有关安全管理文件资料</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查看资料开始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依照《现场检查方案》，对被检查企业的安全管理文件资料进行检查和询问、核实、记录的过程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查看资料结束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1485"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6</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依据现场检查方案对企业现场进行执法检查时</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依照《现场检查方案》，对生产经营单位的文件资料和相关生产经营场所进行检查的过程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2378"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7</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检查重点场所</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检查重点场所开始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对被检查企业的重点危险源、重大事故隐患、有毒有害、易燃易爆作业场所、重点车间、仓库、应急设施设备和器材、变电室等现场等重点安全部位和重点生产经营环节实施实地检查的过程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检查重点场所结束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2453"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8</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反馈检查情况</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反馈检查情况开始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对监督检查发现的违法行为或者事故隐患，依照法律、法规、规章规定采取相关处理措施，并向生产经营单位反馈检查情况，提出整改要求，督促生产经营单位及有关人员依法履行相关责任的过程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反馈检查情况结束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2049"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9</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采取现场处置措施</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采取现场处置措施开始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根据违法行为或者事故隐患，制作、宣读《责令限期整改指令书》或《现场处理措施决定书》等，并依法</w:t>
            </w:r>
            <w:r>
              <w:rPr>
                <w:rFonts w:hint="eastAsia" w:ascii="仿宋_GB2312" w:hAnsi="宋体" w:eastAsia="仿宋_GB2312"/>
                <w:color w:val="000000"/>
                <w:sz w:val="21"/>
                <w:szCs w:val="21"/>
                <w:lang w:val="en-US" w:eastAsia="zh-CN"/>
              </w:rPr>
              <w:t>听取企业陈述申辩意见、</w:t>
            </w:r>
            <w:r>
              <w:rPr>
                <w:rFonts w:hint="eastAsia" w:ascii="仿宋_GB2312" w:hAnsi="宋体" w:eastAsia="仿宋_GB2312"/>
                <w:color w:val="000000"/>
                <w:sz w:val="21"/>
                <w:szCs w:val="21"/>
              </w:rPr>
              <w:t>送达法律文书的过程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采取现场处置措施结束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9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10</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现场检查</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按期组织复查</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复查开始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从生产经营单位提出复查申请或者整改、治理限期届满之日起10日内进行复查，企业按期完成整改达到有关法律法规规章和标准规定的要求或者未达到有关法律法规规章和标准规定的要求，以及逾期未整改的，由2名执法人员填写《复查意见书》并宣读执法文书，交付当事人，作出进一步处理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复查结束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1237"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11</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引发争议的现场执法</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引起争议的事件现场</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表述分歧意见开始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olor w:val="000000"/>
                <w:sz w:val="21"/>
                <w:szCs w:val="21"/>
              </w:rPr>
            </w:pP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rPr>
            </w:pPr>
            <w:r>
              <w:rPr>
                <w:rFonts w:hint="eastAsia" w:ascii="仿宋_GB2312" w:hAnsi="宋体" w:eastAsia="仿宋_GB2312"/>
                <w:color w:val="000000"/>
                <w:sz w:val="21"/>
                <w:szCs w:val="21"/>
                <w:lang w:val="en-US" w:eastAsia="zh-CN"/>
              </w:rPr>
              <w:t>分歧意见达成一致或暂时搁置讨论</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1332"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1</w:t>
            </w:r>
            <w:r>
              <w:rPr>
                <w:rFonts w:hint="eastAsia" w:ascii="仿宋_GB2312" w:hAnsi="宋体" w:eastAsia="仿宋_GB2312"/>
                <w:color w:val="000000"/>
                <w:sz w:val="21"/>
                <w:szCs w:val="21"/>
                <w:lang w:val="en-US" w:eastAsia="zh-CN"/>
              </w:rPr>
              <w:t>2</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出示执法证件</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调查取证开始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 xml:space="preserve"> 不少于2名执法人员向当事人或者有关人员出示有效的执法证件，表明身份的过程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调查取证结束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371"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1</w:t>
            </w:r>
            <w:r>
              <w:rPr>
                <w:rFonts w:hint="eastAsia" w:ascii="仿宋_GB2312" w:hAnsi="宋体" w:eastAsia="仿宋_GB2312"/>
                <w:color w:val="000000"/>
                <w:sz w:val="21"/>
                <w:szCs w:val="21"/>
                <w:lang w:val="en-US" w:eastAsia="zh-CN"/>
              </w:rPr>
              <w:t>3</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调取原始凭证</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调查取证开始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案件调查人员调取与案件有关的原始凭证，并由出具证据的生产经营单位、相关人员签名或者盖章的过程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调查取证结束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54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14</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rPr>
              <w:t>行政处罚</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行政检查</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调取原始凭证</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调查取证开始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
                <w:color w:val="000000"/>
                <w:sz w:val="21"/>
                <w:szCs w:val="21"/>
                <w:lang w:val="en-US" w:eastAsia="zh-CN"/>
              </w:rPr>
            </w:pPr>
            <w:r>
              <w:rPr>
                <w:rFonts w:hint="eastAsia" w:ascii="仿宋_GB2312" w:hAnsi="宋体" w:eastAsia="仿宋_GB2312"/>
                <w:color w:val="000000"/>
                <w:sz w:val="21"/>
                <w:szCs w:val="21"/>
              </w:rPr>
              <w:t>调取原始凭证确有困难，须采取照相、录像等方式取证</w:t>
            </w:r>
            <w:r>
              <w:rPr>
                <w:rFonts w:hint="eastAsia" w:ascii="仿宋_GB2312" w:hAnsi="宋体" w:eastAsia="仿宋_GB2312"/>
                <w:color w:val="000000"/>
                <w:sz w:val="21"/>
                <w:szCs w:val="21"/>
                <w:lang w:val="en-US" w:eastAsia="zh-CN"/>
              </w:rPr>
              <w:t>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调查取证结束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2363"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1</w:t>
            </w:r>
            <w:r>
              <w:rPr>
                <w:rFonts w:hint="eastAsia" w:ascii="仿宋_GB2312" w:hAnsi="宋体" w:eastAsia="仿宋_GB2312"/>
                <w:color w:val="000000"/>
                <w:sz w:val="21"/>
                <w:szCs w:val="21"/>
                <w:lang w:val="en-US" w:eastAsia="zh-CN"/>
              </w:rPr>
              <w:t>5</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先行登记保存证据</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先行登记保存证据</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向相关单位制作并送达 《先行登记保存证据通知书》，现场核对确认证据名称和数量，执法人员和相关人员在《先行登记保存证据清单》上签字，并在７日内依法作出有关处理决定的过程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证据保存结束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77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1</w:t>
            </w:r>
            <w:r>
              <w:rPr>
                <w:rFonts w:hint="eastAsia" w:ascii="仿宋_GB2312" w:hAnsi="宋体" w:eastAsia="仿宋_GB2312"/>
                <w:color w:val="000000"/>
                <w:sz w:val="21"/>
                <w:szCs w:val="21"/>
                <w:lang w:val="en-US" w:eastAsia="zh-CN"/>
              </w:rPr>
              <w:t>6</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rPr>
              <w:t>现场勘验取证</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提取证据</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现场勘验取证</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案件调查人员为查明案情，依法对违法事实的现场或者场所、物品等进行检查和勘验</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随机提取抽样证据</w:t>
            </w:r>
            <w:r>
              <w:rPr>
                <w:rFonts w:hint="eastAsia" w:ascii="仿宋_GB2312" w:hAnsi="宋体" w:eastAsia="仿宋_GB2312"/>
                <w:color w:val="000000"/>
                <w:sz w:val="21"/>
                <w:szCs w:val="21"/>
              </w:rPr>
              <w:t>，并记载检查勘验</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证据抽样</w:t>
            </w:r>
            <w:r>
              <w:rPr>
                <w:rFonts w:hint="eastAsia" w:ascii="仿宋_GB2312" w:hAnsi="宋体" w:eastAsia="仿宋_GB2312"/>
                <w:color w:val="000000"/>
                <w:sz w:val="21"/>
                <w:szCs w:val="21"/>
              </w:rPr>
              <w:t>情况的过程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勘验取证结束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041"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17</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听取当事人陈述申辩</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办公场所检查场所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告知后3日内</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陈述申辩开始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当事人收到行政处罚告知书3日内，提出陈述申辩的过程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陈述申辩程序结束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46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18</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调查取证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询问有关人员</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询问地点</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记录人</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询问开始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 xml:space="preserve">记录执法人员为查明案情，依法向案件当事人、见证人等有关知情人员告知有关权利、进行调查询问、签字确认的过程 </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询问结束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37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19</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通知当事人举行听证的时间、 地点</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送达地点</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听证7日前</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送达开始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在举行听证会的7日前，通知当事人举行听证的时间、 地点的过程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送达完成</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566"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20</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宣布听证会场纪律、当事人的权利和义务</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宣布会场纪律开始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听证主持人宣布听证案由与听证纪律、核对申请人及其委托代理人身份，告知相关权利与义务，询问是否申请回避的过程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宣布会场纪律结束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869"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21</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案件调查人员说明拟作出行政处罚的内容及法律依据</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案件调查人员说明</w:t>
            </w:r>
            <w:r>
              <w:rPr>
                <w:rFonts w:hint="eastAsia" w:eastAsia="仿宋_GB2312" w:asciiTheme="minorHAnsi" w:hAnsiTheme="minorHAnsi"/>
                <w:color w:val="000000"/>
                <w:sz w:val="21"/>
                <w:szCs w:val="21"/>
              </w:rPr>
              <w:t>情况</w:t>
            </w:r>
            <w:r>
              <w:rPr>
                <w:rFonts w:hint="eastAsia" w:ascii="仿宋_GB2312" w:hAnsi="宋体" w:eastAsia="仿宋_GB2312"/>
                <w:color w:val="000000"/>
                <w:sz w:val="21"/>
                <w:szCs w:val="21"/>
              </w:rPr>
              <w:t>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案件调查人员提出当事人的违法事实、出示证据，说明拟作出的行政处罚的内容及法律依据的过程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案件调查人员说明</w:t>
            </w:r>
            <w:r>
              <w:rPr>
                <w:rFonts w:hint="eastAsia" w:eastAsia="仿宋_GB2312" w:asciiTheme="minorHAnsi" w:hAnsiTheme="minorHAnsi"/>
                <w:color w:val="000000"/>
                <w:sz w:val="21"/>
                <w:szCs w:val="21"/>
              </w:rPr>
              <w:t>情况</w:t>
            </w:r>
            <w:r>
              <w:rPr>
                <w:rFonts w:hint="eastAsia" w:ascii="仿宋_GB2312" w:hAnsi="宋体" w:eastAsia="仿宋_GB2312"/>
                <w:color w:val="000000"/>
                <w:sz w:val="21"/>
                <w:szCs w:val="21"/>
              </w:rPr>
              <w:t>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789"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rPr>
              <w:t>2</w:t>
            </w:r>
            <w:r>
              <w:rPr>
                <w:rFonts w:hint="eastAsia" w:ascii="仿宋_GB2312" w:hAnsi="宋体" w:eastAsia="仿宋_GB2312"/>
                <w:color w:val="000000"/>
                <w:sz w:val="21"/>
                <w:szCs w:val="21"/>
                <w:lang w:val="en-US" w:eastAsia="zh-CN"/>
              </w:rPr>
              <w:t>2</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当事人或者其委托代理人进行陈述、申辩和质证</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陈述申辩质证开始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 xml:space="preserve"> 当事人或者其委托代理人对案件的事实、证据、 适用的法律等进行陈述和申辩，提交证据材料的过程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陈述申辩质证结束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789"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rPr>
              <w:t>2</w:t>
            </w:r>
            <w:r>
              <w:rPr>
                <w:rFonts w:hint="eastAsia" w:ascii="仿宋_GB2312" w:hAnsi="宋体" w:eastAsia="仿宋_GB2312"/>
                <w:color w:val="000000"/>
                <w:sz w:val="21"/>
                <w:szCs w:val="21"/>
                <w:lang w:val="en-US" w:eastAsia="zh-CN"/>
              </w:rPr>
              <w:t>3</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听证主持人向当事人、案件调查人员、证人询问</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询问开始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听证主持人就案件的有关问题向当事人、案件调查人员、证人询问的过程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询问结束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03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rPr>
              <w:t>2</w:t>
            </w:r>
            <w:r>
              <w:rPr>
                <w:rFonts w:hint="eastAsia" w:ascii="仿宋_GB2312" w:hAnsi="宋体" w:eastAsia="仿宋_GB2312"/>
                <w:color w:val="000000"/>
                <w:sz w:val="21"/>
                <w:szCs w:val="21"/>
                <w:lang w:val="en-US" w:eastAsia="zh-CN"/>
              </w:rPr>
              <w:t>4</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双方相互辩论</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辩论开始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案件调查人员和当事人或其委托代理人互相辩论的过程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辩论结束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755"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25</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 xml:space="preserve"> 最后陈述</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最后陈述开始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当事人或其委托代理人最后陈述的过程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最后陈述结束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rPr>
              <w:t>2</w:t>
            </w:r>
            <w:r>
              <w:rPr>
                <w:rFonts w:hint="eastAsia" w:ascii="仿宋_GB2312" w:hAnsi="宋体" w:eastAsia="仿宋_GB2312"/>
                <w:color w:val="000000"/>
                <w:sz w:val="21"/>
                <w:szCs w:val="21"/>
                <w:lang w:val="en-US" w:eastAsia="zh-CN"/>
              </w:rPr>
              <w:t>6</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宣布听证结束</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仿宋_GB2312" w:hAnsi="宋体" w:eastAsia="仿宋_GB2312"/>
                <w:color w:val="000000"/>
                <w:sz w:val="21"/>
                <w:szCs w:val="21"/>
              </w:rPr>
            </w:pPr>
            <w:r>
              <w:rPr>
                <w:rFonts w:hint="eastAsia" w:ascii="仿宋_GB2312" w:hAnsi="宋体" w:eastAsia="仿宋_GB2312"/>
                <w:color w:val="000000"/>
                <w:sz w:val="21"/>
                <w:szCs w:val="21"/>
              </w:rPr>
              <w:t>宣布听证结束开始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听证主持人确认案件调查人员和当事人或其委托代理人再无陈述申辩事项，宣布听证结束的过程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宣布听证结束结束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97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rPr>
              <w:t>2</w:t>
            </w:r>
            <w:r>
              <w:rPr>
                <w:rFonts w:hint="eastAsia" w:ascii="仿宋_GB2312" w:hAnsi="宋体" w:eastAsia="仿宋_GB2312"/>
                <w:color w:val="000000"/>
                <w:sz w:val="21"/>
                <w:szCs w:val="21"/>
                <w:lang w:val="en-US" w:eastAsia="zh-CN"/>
              </w:rPr>
              <w:t>7</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行政处罚听证</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当事人确认《听证笔录》</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书记员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当事人或其委托代理人对《听证笔录》进行核对，无误后签字或盖章的过程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听证结束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096"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28</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简易处罚</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当场收缴罚款</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收缴现场</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收缴开始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olor w:val="000000"/>
                <w:sz w:val="21"/>
                <w:szCs w:val="21"/>
              </w:rPr>
            </w:pPr>
            <w:r>
              <w:rPr>
                <w:rFonts w:hint="default" w:ascii="仿宋_GB2312" w:hAnsi="宋体" w:eastAsia="仿宋_GB2312"/>
                <w:color w:val="000000"/>
                <w:sz w:val="21"/>
                <w:szCs w:val="21"/>
                <w:lang w:eastAsia="zh-CN"/>
              </w:rPr>
              <w:t>当事人向指定的银行缴纳罚款确有困难，经当事人提出，</w:t>
            </w:r>
            <w:r>
              <w:rPr>
                <w:rFonts w:hint="eastAsia" w:ascii="仿宋_GB2312" w:hAnsi="宋体" w:eastAsia="仿宋_GB2312"/>
                <w:color w:val="000000"/>
                <w:sz w:val="21"/>
                <w:szCs w:val="21"/>
                <w:lang w:val="en-US" w:eastAsia="zh-CN"/>
              </w:rPr>
              <w:t>由</w:t>
            </w:r>
            <w:r>
              <w:rPr>
                <w:rFonts w:hint="default" w:ascii="仿宋_GB2312" w:hAnsi="宋体" w:eastAsia="仿宋_GB2312"/>
                <w:color w:val="000000"/>
                <w:sz w:val="21"/>
                <w:szCs w:val="21"/>
                <w:lang w:eastAsia="zh-CN"/>
              </w:rPr>
              <w:t>执法人员当场收缴罚款</w:t>
            </w:r>
            <w:r>
              <w:rPr>
                <w:rFonts w:hint="eastAsia" w:ascii="仿宋_GB2312" w:hAnsi="宋体" w:eastAsia="仿宋_GB2312"/>
                <w:color w:val="000000"/>
                <w:sz w:val="21"/>
                <w:szCs w:val="21"/>
                <w:lang w:val="en-US" w:eastAsia="zh-CN"/>
              </w:rPr>
              <w:t>的过程</w:t>
            </w:r>
            <w:r>
              <w:rPr>
                <w:rFonts w:hint="default" w:ascii="仿宋_GB2312" w:hAnsi="宋体" w:eastAsia="仿宋_GB2312"/>
                <w:color w:val="000000"/>
                <w:sz w:val="21"/>
                <w:szCs w:val="21"/>
                <w:lang w:eastAsia="zh-CN"/>
              </w:rPr>
              <w:t>。</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收缴结束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olor w:val="000000"/>
                <w:sz w:val="21"/>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131"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stheme="minorBidi"/>
                <w:color w:val="000000"/>
                <w:sz w:val="21"/>
                <w:szCs w:val="21"/>
                <w:lang w:val="en-US" w:eastAsia="zh-CN" w:bidi="ar-SA"/>
              </w:rPr>
              <w:t>29</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文书送达</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公告送达</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公告场所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公告开始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发布公告的过程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公告结束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视情进行音像记录</w:t>
            </w:r>
          </w:p>
        </w:tc>
      </w:tr>
      <w:tr>
        <w:tblPrEx>
          <w:tblCellMar>
            <w:top w:w="0" w:type="dxa"/>
            <w:left w:w="15" w:type="dxa"/>
            <w:bottom w:w="0" w:type="dxa"/>
            <w:right w:w="15" w:type="dxa"/>
          </w:tblCellMar>
        </w:tblPrEx>
        <w:trPr>
          <w:trHeight w:val="2561"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30</w:t>
            </w:r>
          </w:p>
        </w:tc>
        <w:tc>
          <w:tcPr>
            <w:tcW w:w="65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行政处罚</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文书送达</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 xml:space="preserve"> 留置送达</w:t>
            </w:r>
          </w:p>
        </w:tc>
        <w:tc>
          <w:tcPr>
            <w:tcW w:w="1010"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送达场所</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室和</w:t>
            </w:r>
            <w:r>
              <w:rPr>
                <w:rFonts w:hint="eastAsia" w:ascii="仿宋_GB2312" w:hAnsi="宋体" w:eastAsia="仿宋_GB2312"/>
                <w:color w:val="000000"/>
                <w:sz w:val="21"/>
                <w:szCs w:val="21"/>
                <w:lang w:val="en-US" w:eastAsia="zh-CN"/>
              </w:rPr>
              <w:t>局属各执法机构</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送达开始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受送达人或者他的同住成年家属拒绝接收时，2名以上执法人员邀请有关基层组织或者所在单位的代表到场，说明情况，在送达回执上记明拒收的事由和日期，由送达人、见证人签名或者盖章，将文书留在受送达人住址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送达结束</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after="0"/>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4722"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31</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行政强制</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对不符合保障安全生产的国家标准或者行业标准的设施、设备、器材以及违法生产、储存、使用、经营的危险物品查封、扣押</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ascii="仿宋_GB2312" w:hAnsi="宋体" w:eastAsia="仿宋_GB2312"/>
                <w:color w:val="000000"/>
                <w:sz w:val="21"/>
                <w:szCs w:val="21"/>
              </w:rPr>
              <w:t>1</w:t>
            </w:r>
            <w:r>
              <w:rPr>
                <w:rFonts w:hint="eastAsia" w:ascii="仿宋_GB2312" w:hAnsi="宋体" w:eastAsia="仿宋_GB2312"/>
                <w:color w:val="000000"/>
                <w:sz w:val="21"/>
                <w:szCs w:val="21"/>
              </w:rPr>
              <w:t>.向当事人告知查封扣押决定</w:t>
            </w:r>
            <w:r>
              <w:rPr>
                <w:rFonts w:ascii="仿宋_GB2312" w:hAnsi="宋体" w:eastAsia="仿宋_GB2312"/>
                <w:color w:val="000000"/>
                <w:sz w:val="21"/>
                <w:szCs w:val="21"/>
              </w:rPr>
              <w:t>;2</w:t>
            </w:r>
            <w:r>
              <w:rPr>
                <w:rFonts w:hint="eastAsia" w:ascii="仿宋_GB2312" w:hAnsi="宋体" w:eastAsia="仿宋_GB2312"/>
                <w:color w:val="000000"/>
                <w:sz w:val="21"/>
                <w:szCs w:val="21"/>
              </w:rPr>
              <w:t>.对拟查封、扣押物品进行清点核实和确认。</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查封、扣押地点</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查封扣押开始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1.两名行政执法人员向有关生产经营单位宣告并送达《查封扣押决定书》的过程；2.</w:t>
            </w:r>
            <w:r>
              <w:rPr>
                <w:rFonts w:hint="eastAsia"/>
              </w:rPr>
              <w:t xml:space="preserve"> </w:t>
            </w:r>
            <w:r>
              <w:rPr>
                <w:rFonts w:hint="eastAsia" w:ascii="仿宋_GB2312" w:hAnsi="宋体" w:eastAsia="仿宋_GB2312"/>
                <w:color w:val="000000"/>
                <w:sz w:val="21"/>
                <w:szCs w:val="21"/>
              </w:rPr>
              <w:t>对有根据认为不符合保障安全生产的国家标准或者行业标准的设施、 设备、 器材以及违法生产、储存、 使用、 经营、 运输的危险物品予以查封或者扣押，对违法生产、 储存、 使用、 经营危险物品的作业场所予以查封，并当场清点、核实、确认，在《查封扣押 （场所、 设施、 财物） 清单》签字的过程。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查封扣押结束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2833"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32</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行政强制</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对非法生产、经营、购买、运输易制毒化学品，或者走私易制毒化学品行为的相关证据材料和违法物品扣押；临时查封有关场所</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ascii="仿宋_GB2312" w:hAnsi="宋体" w:eastAsia="仿宋_GB2312"/>
                <w:color w:val="000000"/>
                <w:sz w:val="21"/>
                <w:szCs w:val="21"/>
              </w:rPr>
              <w:t>1</w:t>
            </w:r>
            <w:r>
              <w:rPr>
                <w:rFonts w:hint="eastAsia" w:ascii="仿宋_GB2312" w:hAnsi="宋体" w:eastAsia="仿宋_GB2312"/>
                <w:color w:val="000000"/>
                <w:sz w:val="21"/>
                <w:szCs w:val="21"/>
              </w:rPr>
              <w:t>.向当事人告知查封扣押决定</w:t>
            </w:r>
            <w:r>
              <w:rPr>
                <w:rFonts w:ascii="仿宋_GB2312" w:hAnsi="宋体" w:eastAsia="仿宋_GB2312"/>
                <w:color w:val="000000"/>
                <w:sz w:val="21"/>
                <w:szCs w:val="21"/>
              </w:rPr>
              <w:t>;2</w:t>
            </w:r>
            <w:r>
              <w:rPr>
                <w:rFonts w:hint="eastAsia" w:ascii="仿宋_GB2312" w:hAnsi="宋体" w:eastAsia="仿宋_GB2312"/>
                <w:color w:val="000000"/>
                <w:sz w:val="21"/>
                <w:szCs w:val="21"/>
              </w:rPr>
              <w:t>.对拟查封、扣押物品进行清点核实和确认。</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查封、扣押地点</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查封、扣押开始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1.两名行政执法人员向有关生产经营单位宣告并送达《查封扣押决定书》的过程；2.</w:t>
            </w:r>
            <w:r>
              <w:rPr>
                <w:rFonts w:hint="eastAsia"/>
              </w:rPr>
              <w:t xml:space="preserve"> </w:t>
            </w:r>
            <w:r>
              <w:rPr>
                <w:rFonts w:hint="eastAsia" w:ascii="仿宋_GB2312" w:hAnsi="宋体" w:eastAsia="仿宋_GB2312"/>
                <w:color w:val="000000"/>
                <w:sz w:val="21"/>
                <w:szCs w:val="21"/>
              </w:rPr>
              <w:t>对非法生产、经营、购买、运输易制毒化学品，或者走私易制毒化学品行为的相关证据材料和违法物品扣押，临时查封有关场所，并当场清点、核实、确认，在《查封扣押 （场所、 设施、 财物） 清单》签字的过程。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查封、扣押结束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2833"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3</w:t>
            </w:r>
            <w:r>
              <w:rPr>
                <w:rFonts w:hint="eastAsia" w:ascii="仿宋_GB2312" w:hAnsi="宋体" w:eastAsia="仿宋_GB2312"/>
                <w:color w:val="000000"/>
                <w:sz w:val="21"/>
                <w:szCs w:val="21"/>
                <w:lang w:val="en-US" w:eastAsia="zh-CN"/>
              </w:rPr>
              <w:t>3</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行政强制</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企业拒不执行消除事故隐患的决定，采取停止供电、停止供应民用爆炸物品等强制措施</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向当事人告知</w:t>
            </w:r>
            <w:r>
              <w:rPr>
                <w:rFonts w:ascii="仿宋_GB2312" w:hAnsi="宋体" w:eastAsia="仿宋_GB2312"/>
                <w:color w:val="000000"/>
                <w:sz w:val="21"/>
                <w:szCs w:val="21"/>
              </w:rPr>
              <w:t>停止供电（供应民用爆炸物品）</w:t>
            </w:r>
            <w:r>
              <w:rPr>
                <w:rFonts w:hint="eastAsia" w:ascii="仿宋_GB2312" w:hAnsi="宋体" w:eastAsia="仿宋_GB2312"/>
                <w:color w:val="000000"/>
                <w:sz w:val="21"/>
                <w:szCs w:val="21"/>
              </w:rPr>
              <w:t>决定</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ascii="仿宋_GB2312" w:hAnsi="宋体" w:eastAsia="仿宋_GB2312"/>
                <w:color w:val="000000"/>
                <w:sz w:val="21"/>
                <w:szCs w:val="21"/>
              </w:rPr>
              <w:t>检查场所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ascii="仿宋_GB2312" w:hAnsi="宋体" w:eastAsia="仿宋_GB2312"/>
                <w:color w:val="000000"/>
                <w:sz w:val="21"/>
                <w:szCs w:val="21"/>
              </w:rPr>
              <w:t>进入</w:t>
            </w:r>
            <w:r>
              <w:rPr>
                <w:rFonts w:hint="eastAsia" w:ascii="仿宋_GB2312" w:hAnsi="宋体" w:eastAsia="仿宋_GB2312"/>
                <w:color w:val="000000"/>
                <w:sz w:val="21"/>
                <w:szCs w:val="21"/>
              </w:rPr>
              <w:t>检查现场</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ascii="仿宋_GB2312" w:hAnsi="宋体" w:eastAsia="仿宋_GB2312"/>
                <w:color w:val="000000"/>
                <w:sz w:val="21"/>
                <w:szCs w:val="21"/>
              </w:rPr>
              <w:t>告知检查单位存在重大生产安全事故隐患，没有及时消除隐患，存在发生生产安全事故现实危险</w:t>
            </w:r>
            <w:r>
              <w:rPr>
                <w:rFonts w:hint="eastAsia" w:ascii="仿宋_GB2312" w:hAnsi="宋体" w:eastAsia="仿宋_GB2312"/>
                <w:color w:val="000000"/>
                <w:sz w:val="21"/>
                <w:szCs w:val="21"/>
              </w:rPr>
              <w:t>，送达</w:t>
            </w:r>
            <w:r>
              <w:rPr>
                <w:rFonts w:ascii="仿宋_GB2312" w:hAnsi="宋体" w:eastAsia="仿宋_GB2312"/>
                <w:color w:val="000000"/>
                <w:sz w:val="21"/>
                <w:szCs w:val="21"/>
              </w:rPr>
              <w:t>《停止供电（供应民用爆炸物品）决定书》，并由被检查单位在送达回执上签字、盖章</w:t>
            </w:r>
            <w:r>
              <w:rPr>
                <w:rFonts w:hint="eastAsia" w:ascii="仿宋_GB2312" w:hAnsi="宋体" w:eastAsia="仿宋_GB2312"/>
                <w:color w:val="000000"/>
                <w:sz w:val="21"/>
                <w:szCs w:val="21"/>
              </w:rPr>
              <w:t>。</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离开检查现场</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场景类、确认类、入户类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stheme="minorBidi"/>
                <w:color w:val="000000"/>
                <w:sz w:val="21"/>
                <w:szCs w:val="21"/>
                <w:lang w:val="en-US" w:eastAsia="zh-CN" w:bidi="ar-SA"/>
              </w:rPr>
            </w:pPr>
          </w:p>
        </w:tc>
      </w:tr>
      <w:tr>
        <w:trPr>
          <w:trHeight w:val="5087"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34</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行政强制</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解除先行保存的证据物品、启封查封扣押的物品、场所</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ascii="仿宋_GB2312" w:hAnsi="宋体" w:eastAsia="仿宋_GB2312"/>
                <w:color w:val="000000"/>
                <w:sz w:val="21"/>
                <w:szCs w:val="21"/>
              </w:rPr>
              <w:t>1</w:t>
            </w:r>
            <w:r>
              <w:rPr>
                <w:rFonts w:hint="eastAsia" w:ascii="仿宋_GB2312" w:hAnsi="宋体" w:eastAsia="仿宋_GB2312"/>
                <w:color w:val="000000"/>
                <w:sz w:val="21"/>
                <w:szCs w:val="21"/>
              </w:rPr>
              <w:t>.向当事人</w:t>
            </w:r>
            <w:r>
              <w:rPr>
                <w:rFonts w:hint="eastAsia" w:ascii="仿宋_GB2312" w:hAnsi="宋体" w:eastAsia="仿宋_GB2312"/>
                <w:color w:val="000000"/>
                <w:sz w:val="21"/>
                <w:szCs w:val="21"/>
                <w:lang w:val="en-US" w:eastAsia="zh-CN"/>
              </w:rPr>
              <w:t>解除先行登记证据保存、</w:t>
            </w:r>
            <w:r>
              <w:rPr>
                <w:rFonts w:hint="eastAsia" w:ascii="仿宋_GB2312" w:hAnsi="宋体" w:eastAsia="仿宋_GB2312"/>
                <w:color w:val="000000"/>
                <w:sz w:val="21"/>
                <w:szCs w:val="21"/>
              </w:rPr>
              <w:t>查封扣押决定</w:t>
            </w:r>
            <w:r>
              <w:rPr>
                <w:rFonts w:ascii="仿宋_GB2312" w:hAnsi="宋体" w:eastAsia="仿宋_GB2312"/>
                <w:color w:val="000000"/>
                <w:sz w:val="21"/>
                <w:szCs w:val="21"/>
              </w:rPr>
              <w:t>;2</w:t>
            </w:r>
            <w:r>
              <w:rPr>
                <w:rFonts w:hint="eastAsia" w:ascii="仿宋_GB2312" w:hAnsi="宋体" w:eastAsia="仿宋_GB2312"/>
                <w:color w:val="000000"/>
                <w:sz w:val="21"/>
                <w:szCs w:val="21"/>
              </w:rPr>
              <w:t>.对</w:t>
            </w:r>
            <w:r>
              <w:rPr>
                <w:rFonts w:hint="eastAsia" w:ascii="仿宋_GB2312" w:hAnsi="宋体" w:eastAsia="仿宋_GB2312"/>
                <w:color w:val="000000"/>
                <w:sz w:val="21"/>
                <w:szCs w:val="21"/>
                <w:lang w:val="en-US" w:eastAsia="zh-CN"/>
              </w:rPr>
              <w:t>先行保存的证物品、</w:t>
            </w:r>
            <w:r>
              <w:rPr>
                <w:rFonts w:hint="eastAsia" w:ascii="仿宋_GB2312" w:hAnsi="宋体" w:eastAsia="仿宋_GB2312"/>
                <w:color w:val="000000"/>
                <w:sz w:val="21"/>
                <w:szCs w:val="21"/>
              </w:rPr>
              <w:t>查封扣押</w:t>
            </w:r>
            <w:r>
              <w:rPr>
                <w:rFonts w:hint="eastAsia" w:ascii="仿宋_GB2312" w:hAnsi="宋体" w:eastAsia="仿宋_GB2312"/>
                <w:color w:val="000000"/>
                <w:sz w:val="21"/>
                <w:szCs w:val="21"/>
                <w:lang w:val="en-US" w:eastAsia="zh-CN"/>
              </w:rPr>
              <w:t>的</w:t>
            </w:r>
            <w:r>
              <w:rPr>
                <w:rFonts w:hint="eastAsia" w:ascii="仿宋_GB2312" w:hAnsi="宋体" w:eastAsia="仿宋_GB2312"/>
                <w:color w:val="000000"/>
                <w:sz w:val="21"/>
                <w:szCs w:val="21"/>
              </w:rPr>
              <w:t>物品进行清点核实和确认。</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证据物品保存现场、</w:t>
            </w:r>
            <w:r>
              <w:rPr>
                <w:rFonts w:hint="eastAsia" w:ascii="仿宋_GB2312" w:hAnsi="宋体" w:eastAsia="仿宋_GB2312"/>
                <w:color w:val="000000"/>
                <w:sz w:val="21"/>
                <w:szCs w:val="21"/>
              </w:rPr>
              <w:t>扣押</w:t>
            </w:r>
            <w:r>
              <w:rPr>
                <w:rFonts w:hint="eastAsia" w:ascii="仿宋_GB2312" w:hAnsi="宋体" w:eastAsia="仿宋_GB2312"/>
                <w:color w:val="000000"/>
                <w:sz w:val="21"/>
                <w:szCs w:val="21"/>
                <w:lang w:val="en-US" w:eastAsia="zh-CN"/>
              </w:rPr>
              <w:t>的物品</w:t>
            </w:r>
            <w:r>
              <w:rPr>
                <w:rFonts w:hint="eastAsia" w:ascii="仿宋_GB2312" w:hAnsi="宋体" w:eastAsia="仿宋_GB2312"/>
                <w:color w:val="000000"/>
                <w:sz w:val="21"/>
                <w:szCs w:val="21"/>
              </w:rPr>
              <w:t>地点</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rPr>
              <w:t>查封</w:t>
            </w:r>
            <w:r>
              <w:rPr>
                <w:rFonts w:hint="eastAsia" w:ascii="仿宋_GB2312" w:hAnsi="宋体" w:eastAsia="仿宋_GB2312"/>
                <w:color w:val="000000"/>
                <w:sz w:val="21"/>
                <w:szCs w:val="21"/>
                <w:lang w:val="en-US" w:eastAsia="zh-CN"/>
              </w:rPr>
              <w:t>的场所</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有关</w:t>
            </w:r>
            <w:r>
              <w:rPr>
                <w:rFonts w:hint="eastAsia" w:ascii="仿宋_GB2312" w:hAnsi="宋体" w:eastAsia="仿宋_GB2312"/>
                <w:color w:val="000000"/>
                <w:sz w:val="21"/>
                <w:szCs w:val="21"/>
                <w:lang w:val="en-US" w:eastAsia="zh-CN"/>
              </w:rPr>
              <w:t>科</w:t>
            </w:r>
            <w:r>
              <w:rPr>
                <w:rFonts w:hint="eastAsia" w:ascii="仿宋_GB2312" w:hAnsi="宋体" w:eastAsia="仿宋_GB2312"/>
                <w:color w:val="000000"/>
                <w:sz w:val="21"/>
                <w:szCs w:val="21"/>
              </w:rPr>
              <w:t>室</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宣读解除、启封决定</w:t>
            </w:r>
            <w:r>
              <w:rPr>
                <w:rFonts w:hint="eastAsia" w:ascii="仿宋_GB2312" w:hAnsi="宋体" w:eastAsia="仿宋_GB2312"/>
                <w:color w:val="000000"/>
                <w:sz w:val="21"/>
                <w:szCs w:val="21"/>
              </w:rPr>
              <w:t>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1.两名行政执法人员向有关生产经营单位宣告并送达</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先行登记保存证据处理决定书</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或</w:t>
            </w:r>
            <w:r>
              <w:rPr>
                <w:rFonts w:hint="eastAsia" w:ascii="仿宋_GB2312" w:hAnsi="宋体" w:eastAsia="仿宋_GB2312"/>
                <w:color w:val="000000"/>
                <w:sz w:val="21"/>
                <w:szCs w:val="21"/>
              </w:rPr>
              <w:t>《查封扣押决定书》的过程；2.</w:t>
            </w:r>
            <w:r>
              <w:rPr>
                <w:rFonts w:hint="eastAsia"/>
              </w:rPr>
              <w:t xml:space="preserve"> </w:t>
            </w:r>
            <w:r>
              <w:rPr>
                <w:rFonts w:hint="eastAsia" w:ascii="仿宋_GB2312" w:hAnsi="宋体" w:eastAsia="仿宋_GB2312"/>
                <w:color w:val="000000"/>
                <w:sz w:val="21"/>
                <w:szCs w:val="21"/>
              </w:rPr>
              <w:t>对</w:t>
            </w:r>
            <w:r>
              <w:rPr>
                <w:rFonts w:hint="eastAsia" w:ascii="仿宋_GB2312" w:hAnsi="宋体" w:eastAsia="仿宋_GB2312"/>
                <w:color w:val="000000"/>
                <w:sz w:val="21"/>
                <w:szCs w:val="21"/>
                <w:lang w:val="en-US" w:eastAsia="zh-CN"/>
              </w:rPr>
              <w:t>采取先行证据保存措施的证据物品，</w:t>
            </w:r>
            <w:r>
              <w:rPr>
                <w:rFonts w:hint="eastAsia" w:ascii="仿宋_GB2312" w:hAnsi="宋体" w:eastAsia="仿宋_GB2312"/>
                <w:color w:val="000000"/>
                <w:sz w:val="21"/>
                <w:szCs w:val="21"/>
              </w:rPr>
              <w:t>当场清点、核实、确认，在《</w:t>
            </w:r>
            <w:r>
              <w:rPr>
                <w:rFonts w:hint="eastAsia" w:ascii="仿宋_GB2312" w:hAnsi="宋体" w:eastAsia="仿宋_GB2312"/>
                <w:color w:val="000000"/>
                <w:sz w:val="21"/>
                <w:szCs w:val="21"/>
                <w:lang w:val="en-US" w:eastAsia="zh-CN"/>
              </w:rPr>
              <w:t>先行登记保存证据</w:t>
            </w:r>
            <w:r>
              <w:rPr>
                <w:rFonts w:hint="eastAsia" w:ascii="仿宋_GB2312" w:hAnsi="宋体" w:eastAsia="仿宋_GB2312"/>
                <w:color w:val="000000"/>
                <w:sz w:val="21"/>
                <w:szCs w:val="21"/>
              </w:rPr>
              <w:t>清单》签字的过程。</w:t>
            </w:r>
            <w:r>
              <w:rPr>
                <w:rFonts w:hint="eastAsia" w:ascii="仿宋_GB2312" w:hAnsi="宋体" w:eastAsia="仿宋_GB2312"/>
                <w:color w:val="000000"/>
                <w:sz w:val="21"/>
                <w:szCs w:val="21"/>
                <w:lang w:val="en-US" w:eastAsia="zh-CN"/>
              </w:rPr>
              <w:t>3.对</w:t>
            </w:r>
            <w:r>
              <w:rPr>
                <w:rFonts w:hint="eastAsia" w:ascii="仿宋_GB2312" w:hAnsi="宋体" w:eastAsia="仿宋_GB2312"/>
                <w:color w:val="000000"/>
                <w:sz w:val="21"/>
                <w:szCs w:val="21"/>
              </w:rPr>
              <w:t>非法生产、经营、购买、运输易制毒化学品，或者走私易制毒化学品行为的相关证据材料和违法物品扣押，临时查封有关场所，当场清点、核实、确认，在《查封扣押 （场所、 设施、 财物） 清单》签字的过程。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证据、物品交接签收结束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stheme="minorBidi"/>
                <w:color w:val="000000"/>
                <w:sz w:val="21"/>
                <w:szCs w:val="21"/>
                <w:lang w:val="en-US" w:eastAsia="zh-CN" w:bidi="ar-SA"/>
              </w:rPr>
            </w:pPr>
          </w:p>
        </w:tc>
      </w:tr>
      <w:tr>
        <w:tblPrEx>
          <w:tblCellMar>
            <w:top w:w="0" w:type="dxa"/>
            <w:left w:w="15" w:type="dxa"/>
            <w:bottom w:w="0" w:type="dxa"/>
            <w:right w:w="15" w:type="dxa"/>
          </w:tblCellMar>
        </w:tblPrEx>
        <w:trPr>
          <w:trHeight w:val="118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35</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行政许可</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rPr>
            </w:pPr>
            <w:r>
              <w:rPr>
                <w:rFonts w:hint="eastAsia" w:ascii="仿宋_GB2312" w:hAnsi="宋体" w:eastAsia="仿宋_GB2312"/>
                <w:color w:val="000000"/>
                <w:sz w:val="21"/>
                <w:szCs w:val="21"/>
                <w:lang w:val="en-US" w:eastAsia="zh-CN"/>
              </w:rPr>
              <w:t>受理申请人许可申请</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向申请人告知有关许可申请事项</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申请受理现场</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行政审批科</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stheme="minorBidi"/>
                <w:color w:val="000000"/>
                <w:sz w:val="21"/>
                <w:szCs w:val="21"/>
                <w:lang w:val="en-US" w:eastAsia="zh-CN" w:bidi="ar-SA"/>
              </w:rPr>
              <w:t>接受申报资料开始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向申请人一次性告知需申报的资料、申报程序、法定期限，审核相关申报资料的过程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rPr>
            </w:pPr>
            <w:r>
              <w:rPr>
                <w:rFonts w:hint="eastAsia" w:ascii="仿宋_GB2312" w:hAnsi="宋体" w:eastAsia="仿宋_GB2312" w:cstheme="minorBidi"/>
                <w:color w:val="000000"/>
                <w:sz w:val="21"/>
                <w:szCs w:val="21"/>
                <w:lang w:val="en-US" w:eastAsia="zh-CN" w:bidi="ar-SA"/>
              </w:rPr>
              <w:t>申报过程结束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r>
        <w:tblPrEx>
          <w:tblCellMar>
            <w:top w:w="0" w:type="dxa"/>
            <w:left w:w="15" w:type="dxa"/>
            <w:bottom w:w="0" w:type="dxa"/>
            <w:right w:w="15" w:type="dxa"/>
          </w:tblCellMar>
        </w:tblPrEx>
        <w:trPr>
          <w:trHeight w:val="121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after="0"/>
              <w:jc w:val="center"/>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36</w:t>
            </w:r>
          </w:p>
        </w:tc>
        <w:tc>
          <w:tcPr>
            <w:tcW w:w="65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行政许可</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对申请事项进行现场核查、专家评审</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olor w:val="00000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核查现场、评审现场</w:t>
            </w: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适时</w:t>
            </w:r>
          </w:p>
        </w:tc>
        <w:tc>
          <w:tcPr>
            <w:tcW w:w="1462"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行政审批科、相关监管科室</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执法人员</w:t>
            </w:r>
            <w:r>
              <w:rPr>
                <w:rFonts w:hint="eastAsia" w:ascii="仿宋_GB2312" w:hAnsi="宋体" w:eastAsia="仿宋_GB2312"/>
                <w:color w:val="000000"/>
                <w:sz w:val="21"/>
                <w:szCs w:val="21"/>
                <w:lang w:eastAsia="zh-CN"/>
              </w:rPr>
              <w:t>、</w:t>
            </w:r>
            <w:r>
              <w:rPr>
                <w:rFonts w:hint="eastAsia" w:ascii="仿宋_GB2312" w:hAnsi="宋体" w:eastAsia="仿宋_GB2312"/>
                <w:color w:val="000000"/>
                <w:sz w:val="21"/>
                <w:szCs w:val="21"/>
                <w:lang w:val="en-US" w:eastAsia="zh-CN"/>
              </w:rPr>
              <w:t>评审专家</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现场核查、评审</w:t>
            </w:r>
            <w:r>
              <w:rPr>
                <w:rFonts w:hint="eastAsia" w:ascii="仿宋_GB2312" w:hAnsi="宋体" w:eastAsia="仿宋_GB2312" w:cstheme="minorBidi"/>
                <w:color w:val="000000"/>
                <w:sz w:val="21"/>
                <w:szCs w:val="21"/>
                <w:lang w:val="en-US" w:eastAsia="zh-CN" w:bidi="ar-SA"/>
              </w:rPr>
              <w:t>开始</w:t>
            </w:r>
          </w:p>
        </w:tc>
        <w:tc>
          <w:tcPr>
            <w:tcW w:w="2514"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default"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组织核查人员、评审专家对申请事项的申报资料、现场进行核查、评审的过程</w:t>
            </w:r>
          </w:p>
        </w:tc>
        <w:tc>
          <w:tcPr>
            <w:tcW w:w="977"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lang w:val="en-US" w:eastAsia="zh-CN"/>
              </w:rPr>
              <w:t>现场核查、评审</w:t>
            </w:r>
            <w:r>
              <w:rPr>
                <w:rFonts w:hint="eastAsia" w:ascii="仿宋_GB2312" w:hAnsi="宋体" w:eastAsia="仿宋_GB2312" w:cstheme="minorBidi"/>
                <w:color w:val="000000"/>
                <w:sz w:val="21"/>
                <w:szCs w:val="21"/>
                <w:lang w:val="en-US" w:eastAsia="zh-CN" w:bidi="ar-SA"/>
              </w:rPr>
              <w:t>过程结束</w:t>
            </w:r>
          </w:p>
        </w:tc>
        <w:tc>
          <w:tcPr>
            <w:tcW w:w="943"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hint="eastAsia" w:ascii="仿宋_GB2312" w:hAnsi="宋体" w:eastAsia="仿宋_GB2312" w:cstheme="minorBidi"/>
                <w:color w:val="000000"/>
                <w:sz w:val="21"/>
                <w:szCs w:val="21"/>
                <w:lang w:val="en-US" w:eastAsia="zh-CN" w:bidi="ar-SA"/>
              </w:rPr>
            </w:pPr>
            <w:r>
              <w:rPr>
                <w:rFonts w:hint="eastAsia" w:ascii="仿宋_GB2312" w:hAnsi="宋体" w:eastAsia="仿宋_GB2312"/>
                <w:color w:val="000000"/>
                <w:sz w:val="21"/>
                <w:szCs w:val="21"/>
              </w:rPr>
              <w:t>场景类、确认类</w:t>
            </w:r>
          </w:p>
        </w:tc>
        <w:tc>
          <w:tcPr>
            <w:tcW w:w="779" w:type="dxa"/>
            <w:tcBorders>
              <w:top w:val="single" w:color="000000" w:sz="4" w:space="0"/>
              <w:left w:val="single" w:color="000000" w:sz="4" w:space="0"/>
              <w:bottom w:val="single" w:color="000000" w:sz="4" w:space="0"/>
              <w:right w:val="single" w:color="000000" w:sz="4" w:space="0"/>
            </w:tcBorders>
            <w:vAlign w:val="center"/>
          </w:tcPr>
          <w:p>
            <w:pPr>
              <w:autoSpaceDN w:val="0"/>
              <w:spacing w:after="0"/>
              <w:textAlignment w:val="center"/>
              <w:rPr>
                <w:rFonts w:ascii="仿宋_GB2312" w:hAnsi="宋体" w:eastAsia="仿宋_GB2312"/>
                <w:color w:val="000000"/>
                <w:sz w:val="21"/>
                <w:szCs w:val="21"/>
              </w:rPr>
            </w:pPr>
          </w:p>
        </w:tc>
      </w:tr>
    </w:tbl>
    <w:p>
      <w:pPr>
        <w:spacing w:line="220" w:lineRule="atLeast"/>
        <w:ind w:firstLine="105" w:firstLineChars="50"/>
        <w:rPr>
          <w:rFonts w:ascii="仿宋_GB2312" w:eastAsia="仿宋_GB2312"/>
          <w:sz w:val="21"/>
          <w:szCs w:val="21"/>
        </w:rPr>
      </w:pPr>
    </w:p>
    <w:sectPr>
      <w:pgSz w:w="16838" w:h="11906" w:orient="landscape"/>
      <w:pgMar w:top="1797" w:right="1440" w:bottom="179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107F"/>
    <w:rsid w:val="000E5FB7"/>
    <w:rsid w:val="00153FB6"/>
    <w:rsid w:val="001B313B"/>
    <w:rsid w:val="001B6393"/>
    <w:rsid w:val="001E7EE7"/>
    <w:rsid w:val="002065F6"/>
    <w:rsid w:val="00244899"/>
    <w:rsid w:val="002918E6"/>
    <w:rsid w:val="002A0716"/>
    <w:rsid w:val="002C6590"/>
    <w:rsid w:val="00323B43"/>
    <w:rsid w:val="003D37D8"/>
    <w:rsid w:val="003E5BB1"/>
    <w:rsid w:val="00426133"/>
    <w:rsid w:val="004358AB"/>
    <w:rsid w:val="004B62DE"/>
    <w:rsid w:val="004E2142"/>
    <w:rsid w:val="00521798"/>
    <w:rsid w:val="005364B4"/>
    <w:rsid w:val="00546D5C"/>
    <w:rsid w:val="00565C31"/>
    <w:rsid w:val="006A5F8F"/>
    <w:rsid w:val="006E1D13"/>
    <w:rsid w:val="00705866"/>
    <w:rsid w:val="00765CE3"/>
    <w:rsid w:val="007967A9"/>
    <w:rsid w:val="007A40C5"/>
    <w:rsid w:val="007B77DF"/>
    <w:rsid w:val="0081657C"/>
    <w:rsid w:val="00846646"/>
    <w:rsid w:val="00866578"/>
    <w:rsid w:val="00871ADA"/>
    <w:rsid w:val="00883A06"/>
    <w:rsid w:val="0088400F"/>
    <w:rsid w:val="008B6C68"/>
    <w:rsid w:val="008B7726"/>
    <w:rsid w:val="00971A75"/>
    <w:rsid w:val="009E06DB"/>
    <w:rsid w:val="00A439B3"/>
    <w:rsid w:val="00A617B4"/>
    <w:rsid w:val="00AB05A3"/>
    <w:rsid w:val="00AE3CB7"/>
    <w:rsid w:val="00B9353D"/>
    <w:rsid w:val="00C21F80"/>
    <w:rsid w:val="00CC261B"/>
    <w:rsid w:val="00D31D50"/>
    <w:rsid w:val="00DA198C"/>
    <w:rsid w:val="00DE632A"/>
    <w:rsid w:val="00E01CC7"/>
    <w:rsid w:val="00E05C41"/>
    <w:rsid w:val="00E07800"/>
    <w:rsid w:val="00E1723E"/>
    <w:rsid w:val="00E62614"/>
    <w:rsid w:val="00EC4F4F"/>
    <w:rsid w:val="00ED3E66"/>
    <w:rsid w:val="00F261C1"/>
    <w:rsid w:val="00F31129"/>
    <w:rsid w:val="42AA223E"/>
    <w:rsid w:val="61A209AA"/>
    <w:rsid w:val="7E8A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732</Words>
  <Characters>4179</Characters>
  <Lines>34</Lines>
  <Paragraphs>9</Paragraphs>
  <TotalTime>2</TotalTime>
  <ScaleCrop>false</ScaleCrop>
  <LinksUpToDate>false</LinksUpToDate>
  <CharactersWithSpaces>4902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123</cp:lastModifiedBy>
  <dcterms:modified xsi:type="dcterms:W3CDTF">2019-11-21T08:18:16Z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