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大同市应急管理局</w:t>
      </w:r>
      <w:r>
        <w:rPr>
          <w:rFonts w:hint="eastAsia" w:ascii="方正小标宋简体" w:eastAsia="方正小标宋简体"/>
          <w:sz w:val="44"/>
          <w:szCs w:val="44"/>
        </w:rPr>
        <w:t>重大行政执法决定法制审核目录清单</w:t>
      </w:r>
    </w:p>
    <w:tbl>
      <w:tblPr>
        <w:tblStyle w:val="4"/>
        <w:tblW w:w="14252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67"/>
        <w:gridCol w:w="785"/>
        <w:gridCol w:w="1984"/>
        <w:gridCol w:w="1378"/>
        <w:gridCol w:w="2059"/>
        <w:gridCol w:w="1253"/>
        <w:gridCol w:w="1776"/>
        <w:gridCol w:w="3428"/>
        <w:gridCol w:w="82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执法类别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审核项目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承办机构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审核依据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审核机构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提交的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审核材料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审核重点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审核</w:t>
            </w:r>
            <w:r>
              <w:rPr>
                <w:rFonts w:ascii="黑体" w:hAnsi="黑体" w:eastAsia="黑体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sz w:val="28"/>
                <w:szCs w:val="28"/>
              </w:rPr>
              <w:t>期限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bookmarkStart w:id="0" w:name="_GoBack" w:colFirst="5" w:colLast="5"/>
            <w:r>
              <w:rPr>
                <w:rFonts w:hint="eastAsia" w:ascii="仿宋_GB2312" w:eastAsia="仿宋_GB2312"/>
                <w:bCs/>
                <w:sz w:val="21"/>
                <w:szCs w:val="21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许可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对存在重大危险因素源的金属非金属矿山采剥企业、危险化学品经营、使用企业、烟花爆竹批发企业的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行政许可。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行政审批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管理科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拟作出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的许可建议及其情况说明；3.法律依据和证据资料；4.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执法主体是否合法；2.执法程序是否合法；3.申请人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的基本情况；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4.适用法律法规规章是否准确；5.执法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许可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法律、法规、规章规定涉及听证事项的行政许可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行政审批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管理科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拟作出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的许可建议及其情况说明；3.法律依据和证据资料；4.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执法主体是否合法；2.执法程序是否合法；3.申请人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的基本情况；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4.适用法律法规规章是否准确；5.执法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  <w:bookmarkEnd w:id="0"/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责令停产停业整顿、责令停产停业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具有行政执法职能的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1"/>
                <w:szCs w:val="21"/>
              </w:rPr>
              <w:t>室和受委托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执法机构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2.决定建议及其情况说明；3.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调查报告；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决定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书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代拟稿；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5.法律依据和证据资料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听证笔录或者评估报告；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执法主体是否合法，执法人员是否具备执法资格；2.执法程序是否合法；3.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当事人的基本情况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、案件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事实是否清楚，证据是否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合法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充分；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4.适用法律、法规、规章是否准确，裁量基准运用是否适当；5.执法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6.执法文书是否完备、规范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违法行为是否涉嫌犯罪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需要移送司法机关；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8.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吊销有关许可证、撤销有关执业资格、岗位证书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具有行政执法职能的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1"/>
                <w:szCs w:val="21"/>
              </w:rPr>
              <w:t>室和受委托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执法机构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2.决定建议及其情况说明；3.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调查报告；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决定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书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代拟稿；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5.法律依据和证据资料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听证笔录或者评估报告；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执法主体是否合法，执法人员是否具备执法资格；2.执法程序是否合法；3.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当事人的基本情况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、案件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事实是否清楚，证据是否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合法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充分；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4.适用法律、法规、规章是否准确，裁量基准运用是否适当；5.执法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6.执法文书是否完备、规范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违法行为是否涉嫌犯罪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需要移送司法机关；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8.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对公民处以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万元以上的罚款，对法人或者其他组织处以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万元以上的罚款；没收违法所得或者没收非法财物价值相当于上述规定的数额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具有行政执法职能的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1"/>
                <w:szCs w:val="21"/>
              </w:rPr>
              <w:t>室和受委托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执法机构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2.决定建议及其情况说明；3.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调查报告；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决定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书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代拟稿；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5.法律依据和证据资料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听证笔录或者评估报告；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执法主体是否合法，执法人员是否具备执法资格；2.执法程序是否合法；3.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当事人的基本情况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、案件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事实是否清楚，证据是否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合法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充分；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4.适用法律、法规、规章是否准确，裁量基准运用是否适当；5.执法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6.执法文书是否完备、规范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违法行为是否涉嫌犯罪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需要移送司法机关；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8.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提请政府实施关闭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具有行政执法职能的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1"/>
                <w:szCs w:val="21"/>
              </w:rPr>
              <w:t>室和受委托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执法机构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2.决定建议及其情况说明；3.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调查报告；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决定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书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代拟稿；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5.法律依据和证据资料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听证笔录或者评估报告；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执法主体是否合法，执法人员是否具备执法资格；2.执法程序是否合法；3.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当事人的基本情况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、案件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事实是否清楚，证据是否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合法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充分；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4.适用法律、法规、规章是否准确，裁量基准运用是否适当；5.执法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6.执法文书是否完备、规范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违法行为是否涉嫌犯罪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需要移送司法机关；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8.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强制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对不符合保障安全生产的国家标准或者行业标准的设施、设备、器材以及违法生产、储存、使用、经营、运输的危险物品予以查封或者扣押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具有行政执法职能的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1"/>
                <w:szCs w:val="21"/>
              </w:rPr>
              <w:t>室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2.决定建议及其情况说明；3.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调查报告；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决定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书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代拟稿；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5.法律依据和证据资料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听证笔录或者评估报告；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执法主体是否合法，执法人员是否具备执法资格；2.执法程序是否合法；3.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当事人的基本情况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、案件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事实是否清楚，证据是否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合法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充分；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4.适用法律、法规、规章是否准确，裁量基准运用是否适当；5.执法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6.执法文书是否完备、规范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违法行为是否涉嫌犯罪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需要移送司法机关；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8.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强制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对违法生产、储存、使用、经营危险物品的作业场所予以查封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具有行政执法职能的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1"/>
                <w:szCs w:val="21"/>
              </w:rPr>
              <w:t>室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2.决定建议及其情况说明；3.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调查报告；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决定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书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代拟稿；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5.法律依据和证据资料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听证笔录或者评估报告；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执法主体是否合法，执法人员是否具备执法资格；2.执法程序是否合法；3.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当事人的基本情况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、案件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事实是否清楚，证据是否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合法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充分；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4.适用法律、法规、规章是否准确，裁量基准运用是否适当；5.执法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6.执法文书是否完备、规范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违法行为是否涉嫌犯罪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需要移送司法机关；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8.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强制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通知有关部门、单位强制停止供电，停止供应民用爆炸物品，强制被处罚单位履行行政决定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具有行政执法职能的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1"/>
                <w:szCs w:val="21"/>
              </w:rPr>
              <w:t>室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2.决定建议及其情况说明；3.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调查报告；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决定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书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代拟稿；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5.法律依据和证据资料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听证笔录或者评估报告；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执法主体是否合法，执法人员是否具备执法资格；2.执法程序是否合法；3.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当事人的基本情况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、案件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事实是否清楚，证据是否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合法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充分；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4.适用法律、法规、规章是否准确，裁量基准运用是否适当；5.执法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6.执法文书是否完备、规范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违法行为是否涉嫌犯罪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需要移送司法机关；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8.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强制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申请法院强制执行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具有行政执法职能的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1"/>
                <w:szCs w:val="21"/>
              </w:rPr>
              <w:t>室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《山西省行政执法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条例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；2.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《山西省重大行政执法决定法制审核办法》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；3.《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大同市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应急管理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局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重大行政执法决定法制审核制度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政策法规和新闻宣传科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申请表；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2.决定建议及其情况说明；3.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调查报告；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决定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书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代拟稿；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5.法律依据和证据资料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听证笔录或者评估报告；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其它需要提交的资料。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执法主体是否合法，执法人员是否具备执法资格；2.执法程序是否合法；3.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当事人的基本情况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、案件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事实是否清楚，证据是否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合法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充分；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4.适用法律、法规、规章是否准确，裁量基准运用是否适当；5.执法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是否超越本机关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法定权限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6.执法文书是否完备、规范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7.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违法行为是否涉嫌犯罪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需要移送司法机关；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8.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其他依法应当审核的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内容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2346"/>
    <w:rsid w:val="00194F99"/>
    <w:rsid w:val="00197764"/>
    <w:rsid w:val="00222FC9"/>
    <w:rsid w:val="00245876"/>
    <w:rsid w:val="002F1865"/>
    <w:rsid w:val="00323B43"/>
    <w:rsid w:val="00331AE2"/>
    <w:rsid w:val="00353E9C"/>
    <w:rsid w:val="003D37D8"/>
    <w:rsid w:val="00410D40"/>
    <w:rsid w:val="00423B81"/>
    <w:rsid w:val="00426133"/>
    <w:rsid w:val="004358AB"/>
    <w:rsid w:val="0045411D"/>
    <w:rsid w:val="005148CB"/>
    <w:rsid w:val="0054537E"/>
    <w:rsid w:val="00573A86"/>
    <w:rsid w:val="00591C2A"/>
    <w:rsid w:val="005A047A"/>
    <w:rsid w:val="005A3080"/>
    <w:rsid w:val="005B0301"/>
    <w:rsid w:val="006437DC"/>
    <w:rsid w:val="00685E8A"/>
    <w:rsid w:val="0082604E"/>
    <w:rsid w:val="008B7726"/>
    <w:rsid w:val="00B86702"/>
    <w:rsid w:val="00BE7163"/>
    <w:rsid w:val="00C23915"/>
    <w:rsid w:val="00CB1AC8"/>
    <w:rsid w:val="00D31D50"/>
    <w:rsid w:val="00D90FEC"/>
    <w:rsid w:val="00DC1658"/>
    <w:rsid w:val="00E748F4"/>
    <w:rsid w:val="00E75B11"/>
    <w:rsid w:val="00EB0B98"/>
    <w:rsid w:val="00F031C4"/>
    <w:rsid w:val="00F70136"/>
    <w:rsid w:val="00FB4F64"/>
    <w:rsid w:val="1DBA2E12"/>
    <w:rsid w:val="6200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523</Words>
  <Characters>2987</Characters>
  <Lines>24</Lines>
  <Paragraphs>7</Paragraphs>
  <TotalTime>3</TotalTime>
  <ScaleCrop>false</ScaleCrop>
  <LinksUpToDate>false</LinksUpToDate>
  <CharactersWithSpaces>3503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123</cp:lastModifiedBy>
  <dcterms:modified xsi:type="dcterms:W3CDTF">2019-11-22T08:25:13Z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