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2F7FE">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right="0" w:firstLine="0" w:firstLineChars="0"/>
        <w:jc w:val="center"/>
        <w:textAlignment w:val="baseline"/>
        <w:outlineLvl w:val="0"/>
        <w:rPr>
          <w:rFonts w:hint="default" w:ascii="方正大标宋简体" w:hAnsi="方正大标宋简体" w:eastAsia="方正大标宋简体" w:cs="方正大标宋简体"/>
          <w:b w:val="0"/>
          <w:bCs w:val="0"/>
          <w:i w:val="0"/>
          <w:color w:val="000000"/>
          <w:kern w:val="0"/>
          <w:sz w:val="44"/>
          <w:szCs w:val="44"/>
          <w:u w:val="none"/>
          <w:lang w:val="en-US" w:eastAsia="zh-CN" w:bidi="ar"/>
        </w:rPr>
      </w:pPr>
      <w:bookmarkStart w:id="0" w:name="_GoBack"/>
      <w:bookmarkEnd w:id="0"/>
      <w:r>
        <w:rPr>
          <w:rFonts w:hint="default" w:ascii="方正大标宋简体" w:hAnsi="方正大标宋简体" w:eastAsia="方正大标宋简体" w:cs="方正大标宋简体"/>
          <w:b w:val="0"/>
          <w:bCs w:val="0"/>
          <w:i w:val="0"/>
          <w:color w:val="000000"/>
          <w:kern w:val="0"/>
          <w:sz w:val="44"/>
          <w:szCs w:val="44"/>
          <w:u w:val="none"/>
          <w:lang w:val="en-US" w:eastAsia="zh-CN" w:bidi="ar"/>
        </w:rPr>
        <w:t>行政执法事项目录清单</w:t>
      </w:r>
    </w:p>
    <w:tbl>
      <w:tblPr>
        <w:tblStyle w:val="3"/>
        <w:tblW w:w="13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2"/>
        <w:gridCol w:w="1432"/>
        <w:gridCol w:w="999"/>
        <w:gridCol w:w="9080"/>
        <w:gridCol w:w="998"/>
        <w:gridCol w:w="999"/>
      </w:tblGrid>
      <w:tr w14:paraId="3096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432" w:type="dxa"/>
            <w:tcBorders>
              <w:top w:val="single" w:color="000000" w:sz="4" w:space="0"/>
              <w:left w:val="single" w:color="000000" w:sz="4" w:space="0"/>
              <w:bottom w:val="single" w:color="000000" w:sz="4" w:space="0"/>
              <w:right w:val="single" w:color="000000" w:sz="4" w:space="0"/>
            </w:tcBorders>
            <w:noWrap/>
            <w:vAlign w:val="center"/>
          </w:tcPr>
          <w:p w14:paraId="44AB30E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1D5714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w:t>
            </w:r>
          </w:p>
          <w:p w14:paraId="6C753AE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名称</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05F8146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w:t>
            </w:r>
          </w:p>
          <w:p w14:paraId="51B78C6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9080" w:type="dxa"/>
            <w:tcBorders>
              <w:top w:val="single" w:color="000000" w:sz="4" w:space="0"/>
              <w:left w:val="single" w:color="000000" w:sz="4" w:space="0"/>
              <w:bottom w:val="single" w:color="000000" w:sz="4" w:space="0"/>
              <w:right w:val="single" w:color="000000" w:sz="4" w:space="0"/>
            </w:tcBorders>
            <w:noWrap/>
            <w:vAlign w:val="center"/>
          </w:tcPr>
          <w:p w14:paraId="4FBADDC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事项依据</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5F61AE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责任主体</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6D1F77B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实施主体</w:t>
            </w:r>
          </w:p>
        </w:tc>
      </w:tr>
      <w:tr w14:paraId="627E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1" w:hRule="atLeast"/>
          <w:jc w:val="center"/>
        </w:trPr>
        <w:tc>
          <w:tcPr>
            <w:tcW w:w="432" w:type="dxa"/>
            <w:tcBorders>
              <w:top w:val="single" w:color="000000" w:sz="4" w:space="0"/>
              <w:left w:val="single" w:color="000000" w:sz="4" w:space="0"/>
              <w:bottom w:val="single" w:color="auto" w:sz="4" w:space="0"/>
              <w:right w:val="single" w:color="000000" w:sz="4" w:space="0"/>
            </w:tcBorders>
            <w:noWrap w:val="0"/>
            <w:vAlign w:val="center"/>
          </w:tcPr>
          <w:p w14:paraId="663D846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432" w:type="dxa"/>
            <w:tcBorders>
              <w:top w:val="single" w:color="000000" w:sz="4" w:space="0"/>
              <w:left w:val="single" w:color="000000" w:sz="4" w:space="0"/>
              <w:bottom w:val="single" w:color="auto" w:sz="4" w:space="0"/>
              <w:right w:val="single" w:color="000000" w:sz="4" w:space="0"/>
            </w:tcBorders>
            <w:noWrap w:val="0"/>
            <w:vAlign w:val="center"/>
          </w:tcPr>
          <w:p w14:paraId="3223645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对医疗保障经办机构骗取医疗保障基金支出行为的处罚</w:t>
            </w:r>
          </w:p>
        </w:tc>
        <w:tc>
          <w:tcPr>
            <w:tcW w:w="999" w:type="dxa"/>
            <w:tcBorders>
              <w:top w:val="single" w:color="000000" w:sz="4" w:space="0"/>
              <w:left w:val="single" w:color="000000" w:sz="4" w:space="0"/>
              <w:bottom w:val="single" w:color="auto" w:sz="4" w:space="0"/>
              <w:right w:val="single" w:color="000000" w:sz="4" w:space="0"/>
            </w:tcBorders>
            <w:noWrap w:val="0"/>
            <w:vAlign w:val="center"/>
          </w:tcPr>
          <w:p w14:paraId="07F23E1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000000" w:sz="4" w:space="0"/>
              <w:left w:val="single" w:color="000000" w:sz="4" w:space="0"/>
              <w:bottom w:val="single" w:color="auto" w:sz="4" w:space="0"/>
              <w:right w:val="single" w:color="000000" w:sz="4" w:space="0"/>
            </w:tcBorders>
            <w:noWrap w:val="0"/>
            <w:vAlign w:val="center"/>
          </w:tcPr>
          <w:p w14:paraId="067609E0">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4C28783E">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14:paraId="7F67D4AE">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《基本医疗卫生与健康促进法》第一百零四条 ：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tc>
        <w:tc>
          <w:tcPr>
            <w:tcW w:w="998" w:type="dxa"/>
            <w:tcBorders>
              <w:top w:val="single" w:color="000000" w:sz="4" w:space="0"/>
              <w:left w:val="single" w:color="000000" w:sz="4" w:space="0"/>
              <w:bottom w:val="single" w:color="auto" w:sz="4" w:space="0"/>
              <w:right w:val="single" w:color="000000" w:sz="4" w:space="0"/>
            </w:tcBorders>
            <w:noWrap w:val="0"/>
            <w:vAlign w:val="center"/>
          </w:tcPr>
          <w:p w14:paraId="2AAD3A9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auto" w:sz="4" w:space="0"/>
              <w:right w:val="single" w:color="000000" w:sz="4" w:space="0"/>
            </w:tcBorders>
            <w:noWrap w:val="0"/>
            <w:vAlign w:val="center"/>
          </w:tcPr>
          <w:p w14:paraId="34DDF92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45D3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4" w:hRule="atLeast"/>
          <w:jc w:val="center"/>
        </w:trPr>
        <w:tc>
          <w:tcPr>
            <w:tcW w:w="432" w:type="dxa"/>
            <w:tcBorders>
              <w:top w:val="single" w:color="auto" w:sz="4" w:space="0"/>
              <w:left w:val="single" w:color="auto" w:sz="4" w:space="0"/>
              <w:bottom w:val="single" w:color="auto" w:sz="4" w:space="0"/>
              <w:right w:val="single" w:color="000000" w:sz="4" w:space="0"/>
            </w:tcBorders>
            <w:noWrap w:val="0"/>
            <w:vAlign w:val="center"/>
          </w:tcPr>
          <w:p w14:paraId="6CFA316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432" w:type="dxa"/>
            <w:tcBorders>
              <w:top w:val="single" w:color="auto" w:sz="4" w:space="0"/>
              <w:left w:val="single" w:color="000000" w:sz="4" w:space="0"/>
              <w:bottom w:val="single" w:color="auto" w:sz="4" w:space="0"/>
              <w:right w:val="single" w:color="000000" w:sz="4" w:space="0"/>
            </w:tcBorders>
            <w:noWrap w:val="0"/>
            <w:vAlign w:val="center"/>
          </w:tcPr>
          <w:p w14:paraId="04C26F5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对定点医药机构存在造成医疗保障基金损失或骗取医疗保障基金支出行为的处罚</w:t>
            </w:r>
          </w:p>
        </w:tc>
        <w:tc>
          <w:tcPr>
            <w:tcW w:w="999" w:type="dxa"/>
            <w:tcBorders>
              <w:top w:val="single" w:color="auto" w:sz="4" w:space="0"/>
              <w:left w:val="single" w:color="000000" w:sz="4" w:space="0"/>
              <w:bottom w:val="single" w:color="auto" w:sz="4" w:space="0"/>
              <w:right w:val="single" w:color="auto" w:sz="4" w:space="0"/>
            </w:tcBorders>
            <w:noWrap w:val="0"/>
            <w:vAlign w:val="center"/>
          </w:tcPr>
          <w:p w14:paraId="3FF4B57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auto" w:sz="4" w:space="0"/>
              <w:left w:val="single" w:color="auto" w:sz="4" w:space="0"/>
              <w:bottom w:val="single" w:color="auto" w:sz="4" w:space="0"/>
              <w:right w:val="single" w:color="auto" w:sz="4" w:space="0"/>
            </w:tcBorders>
            <w:noWrap w:val="0"/>
            <w:vAlign w:val="center"/>
          </w:tcPr>
          <w:p w14:paraId="1C181B22">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273ADB5D">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14:paraId="3A61608D">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p w14:paraId="5F34F065">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《医疗保障基金使用监督管理条例》第三十九条：定点医药机构有下列情形之一的，</w:t>
            </w:r>
          </w:p>
        </w:tc>
        <w:tc>
          <w:tcPr>
            <w:tcW w:w="998" w:type="dxa"/>
            <w:tcBorders>
              <w:top w:val="single" w:color="auto" w:sz="4" w:space="0"/>
              <w:left w:val="single" w:color="auto" w:sz="4" w:space="0"/>
              <w:bottom w:val="single" w:color="auto" w:sz="4" w:space="0"/>
              <w:right w:val="single" w:color="000000" w:sz="4" w:space="0"/>
            </w:tcBorders>
            <w:noWrap w:val="0"/>
            <w:vAlign w:val="center"/>
          </w:tcPr>
          <w:p w14:paraId="6DE0FC5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auto" w:sz="4" w:space="0"/>
              <w:left w:val="single" w:color="000000" w:sz="4" w:space="0"/>
              <w:bottom w:val="single" w:color="auto" w:sz="4" w:space="0"/>
              <w:right w:val="single" w:color="auto" w:sz="4" w:space="0"/>
            </w:tcBorders>
            <w:noWrap w:val="0"/>
            <w:vAlign w:val="center"/>
          </w:tcPr>
          <w:p w14:paraId="5EA2D6B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7E58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7" w:hRule="atLeast"/>
          <w:jc w:val="center"/>
        </w:trPr>
        <w:tc>
          <w:tcPr>
            <w:tcW w:w="432" w:type="dxa"/>
            <w:tcBorders>
              <w:top w:val="single" w:color="auto" w:sz="4" w:space="0"/>
              <w:left w:val="single" w:color="auto" w:sz="4" w:space="0"/>
              <w:bottom w:val="single" w:color="auto" w:sz="4" w:space="0"/>
              <w:right w:val="single" w:color="000000" w:sz="4" w:space="0"/>
            </w:tcBorders>
            <w:noWrap w:val="0"/>
            <w:vAlign w:val="center"/>
          </w:tcPr>
          <w:p w14:paraId="3448151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1432" w:type="dxa"/>
            <w:tcBorders>
              <w:top w:val="single" w:color="auto" w:sz="4" w:space="0"/>
              <w:left w:val="single" w:color="000000" w:sz="4" w:space="0"/>
              <w:bottom w:val="single" w:color="auto" w:sz="4" w:space="0"/>
              <w:right w:val="single" w:color="000000" w:sz="4" w:space="0"/>
            </w:tcBorders>
            <w:noWrap w:val="0"/>
            <w:vAlign w:val="center"/>
          </w:tcPr>
          <w:p w14:paraId="0273D1A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对定点医药机构存在造成医疗保障基金损失或骗取医疗保障基金支出行为的处罚</w:t>
            </w:r>
          </w:p>
        </w:tc>
        <w:tc>
          <w:tcPr>
            <w:tcW w:w="999" w:type="dxa"/>
            <w:tcBorders>
              <w:top w:val="single" w:color="auto" w:sz="4" w:space="0"/>
              <w:left w:val="single" w:color="000000" w:sz="4" w:space="0"/>
              <w:bottom w:val="single" w:color="auto" w:sz="4" w:space="0"/>
              <w:right w:val="single" w:color="auto" w:sz="4" w:space="0"/>
            </w:tcBorders>
            <w:noWrap w:val="0"/>
            <w:vAlign w:val="center"/>
          </w:tcPr>
          <w:p w14:paraId="5EF343F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auto" w:sz="4" w:space="0"/>
              <w:left w:val="single" w:color="auto" w:sz="4" w:space="0"/>
              <w:bottom w:val="single" w:color="auto" w:sz="4" w:space="0"/>
              <w:right w:val="single" w:color="auto" w:sz="4" w:space="0"/>
            </w:tcBorders>
            <w:noWrap w:val="0"/>
            <w:vAlign w:val="center"/>
          </w:tcPr>
          <w:p w14:paraId="7D7F81F6">
            <w:pPr>
              <w:keepNext w:val="0"/>
              <w:keepLines w:val="0"/>
              <w:pageBreakBefore w:val="0"/>
              <w:widowControl/>
              <w:suppressLineNumbers w:val="0"/>
              <w:tabs>
                <w:tab w:val="left" w:pos="1059"/>
              </w:tabs>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p w14:paraId="7861A721">
            <w:pPr>
              <w:keepNext w:val="0"/>
              <w:keepLines w:val="0"/>
              <w:pageBreakBefore w:val="0"/>
              <w:widowControl/>
              <w:suppressLineNumbers w:val="0"/>
              <w:tabs>
                <w:tab w:val="left" w:pos="1059"/>
              </w:tabs>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 </w:t>
            </w:r>
          </w:p>
          <w:p w14:paraId="3FEE7107">
            <w:pPr>
              <w:keepNext w:val="0"/>
              <w:keepLines w:val="0"/>
              <w:pageBreakBefore w:val="0"/>
              <w:widowControl/>
              <w:suppressLineNumbers w:val="0"/>
              <w:tabs>
                <w:tab w:val="left" w:pos="1059"/>
              </w:tabs>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《基本医疗卫生与健康促进法》第一百零四条 ：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tc>
        <w:tc>
          <w:tcPr>
            <w:tcW w:w="998" w:type="dxa"/>
            <w:tcBorders>
              <w:top w:val="single" w:color="auto" w:sz="4" w:space="0"/>
              <w:left w:val="single" w:color="auto" w:sz="4" w:space="0"/>
              <w:bottom w:val="single" w:color="auto" w:sz="4" w:space="0"/>
              <w:right w:val="single" w:color="000000" w:sz="4" w:space="0"/>
            </w:tcBorders>
            <w:noWrap w:val="0"/>
            <w:vAlign w:val="center"/>
          </w:tcPr>
          <w:p w14:paraId="0DE146E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auto" w:sz="4" w:space="0"/>
              <w:left w:val="single" w:color="000000" w:sz="4" w:space="0"/>
              <w:bottom w:val="single" w:color="auto" w:sz="4" w:space="0"/>
              <w:right w:val="single" w:color="auto" w:sz="4" w:space="0"/>
            </w:tcBorders>
            <w:noWrap w:val="0"/>
            <w:vAlign w:val="center"/>
          </w:tcPr>
          <w:p w14:paraId="36CC9FA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0FE3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9" w:hRule="atLeast"/>
          <w:jc w:val="center"/>
        </w:trPr>
        <w:tc>
          <w:tcPr>
            <w:tcW w:w="432" w:type="dxa"/>
            <w:tcBorders>
              <w:top w:val="single" w:color="auto" w:sz="4" w:space="0"/>
              <w:left w:val="single" w:color="000000" w:sz="4" w:space="0"/>
              <w:bottom w:val="single" w:color="000000" w:sz="4" w:space="0"/>
              <w:right w:val="single" w:color="000000" w:sz="4" w:space="0"/>
            </w:tcBorders>
            <w:noWrap w:val="0"/>
            <w:vAlign w:val="center"/>
          </w:tcPr>
          <w:p w14:paraId="666F596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432" w:type="dxa"/>
            <w:tcBorders>
              <w:top w:val="single" w:color="auto" w:sz="4" w:space="0"/>
              <w:left w:val="single" w:color="000000" w:sz="4" w:space="0"/>
              <w:bottom w:val="single" w:color="000000" w:sz="4" w:space="0"/>
              <w:right w:val="single" w:color="000000" w:sz="4" w:space="0"/>
            </w:tcBorders>
            <w:noWrap w:val="0"/>
            <w:vAlign w:val="center"/>
          </w:tcPr>
          <w:p w14:paraId="70FA0DF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对个人骗取医疗保障基金支出行为的处罚</w:t>
            </w:r>
          </w:p>
        </w:tc>
        <w:tc>
          <w:tcPr>
            <w:tcW w:w="999" w:type="dxa"/>
            <w:tcBorders>
              <w:top w:val="single" w:color="auto" w:sz="4" w:space="0"/>
              <w:left w:val="single" w:color="000000" w:sz="4" w:space="0"/>
              <w:bottom w:val="single" w:color="000000" w:sz="4" w:space="0"/>
              <w:right w:val="single" w:color="000000" w:sz="4" w:space="0"/>
            </w:tcBorders>
            <w:noWrap w:val="0"/>
            <w:vAlign w:val="center"/>
          </w:tcPr>
          <w:p w14:paraId="5FE3522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auto" w:sz="4" w:space="0"/>
              <w:left w:val="single" w:color="000000" w:sz="4" w:space="0"/>
              <w:bottom w:val="single" w:color="000000" w:sz="4" w:space="0"/>
              <w:right w:val="single" w:color="000000" w:sz="4" w:space="0"/>
            </w:tcBorders>
            <w:noWrap w:val="0"/>
            <w:vAlign w:val="center"/>
          </w:tcPr>
          <w:p w14:paraId="113CD350">
            <w:pPr>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《中华人民共和国社会保险法》第八十八条：以欺诈、伪造证明材料或者其他手段骗取社会保险待遇的，由社会保险行政部门责令退回骗取的社会保险金，处骗取金额二倍以上五倍以下的罚款。</w:t>
            </w:r>
          </w:p>
          <w:p w14:paraId="596CCE40">
            <w:pPr>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《基本医疗卫生与健康促进法》 第一百零四条：违反本法规定，以欺诈、伪造证明材料或者其他手段骗取基本医疗保险待遇，由县级以上人民政府医疗保障主管部门依照有关社会保险的法律、行政法规规定给予行政处罚。 </w:t>
            </w:r>
          </w:p>
          <w:p w14:paraId="6AF4E897">
            <w:pPr>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《医疗保障基金使用监督管理条例》第四十一条 个人有下列情形之一的，由医疗保障行政部门责令改正；造成医疗保障基金损失的，责令退回；属于参保人员的，暂停其医疗费用联网结算3个月至12个月：</w:t>
            </w:r>
          </w:p>
          <w:p w14:paraId="5E06861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80" w:firstLineChars="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将本人的医疗保障凭证交由他人冒名使用；</w:t>
            </w:r>
          </w:p>
          <w:p w14:paraId="5E2B974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80" w:firstLineChars="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重复享受医疗保障待遇；</w:t>
            </w:r>
          </w:p>
          <w:p w14:paraId="38781CB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80" w:firstLineChars="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利用享受医疗保障待遇的机会转卖药品，接受返还现金、实物或者获得其他非法利益。</w:t>
            </w:r>
          </w:p>
          <w:p w14:paraId="0137980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80" w:firstLineChars="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998" w:type="dxa"/>
            <w:tcBorders>
              <w:top w:val="single" w:color="auto" w:sz="4" w:space="0"/>
              <w:left w:val="single" w:color="000000" w:sz="4" w:space="0"/>
              <w:bottom w:val="single" w:color="000000" w:sz="4" w:space="0"/>
              <w:right w:val="single" w:color="000000" w:sz="4" w:space="0"/>
            </w:tcBorders>
            <w:noWrap w:val="0"/>
            <w:vAlign w:val="center"/>
          </w:tcPr>
          <w:p w14:paraId="5468795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auto" w:sz="4" w:space="0"/>
              <w:left w:val="single" w:color="000000" w:sz="4" w:space="0"/>
              <w:bottom w:val="single" w:color="000000" w:sz="4" w:space="0"/>
              <w:right w:val="single" w:color="000000" w:sz="4" w:space="0"/>
            </w:tcBorders>
            <w:noWrap w:val="0"/>
            <w:vAlign w:val="center"/>
          </w:tcPr>
          <w:p w14:paraId="7AC460B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7380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2"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1D8DE9D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FEE3C8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对用人单位不办理医疗保险和生育保险登记、未按规定变更登记或注销登记以及伪造、变造登记证明的处罚</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1158BE1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3957A73B">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279E138B">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3E6BCF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002F927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0D0C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1598B77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A5CAFD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对采取虚报、隐瞒、伪造等手段，骗取医疗救助资金的处罚</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0ECE0F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532419F8">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7D5D68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5CC025E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1918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3A364F3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405CB9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pacing w:val="-6"/>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隐匿、转移、侵占、挪用医疗保障基金或违法进行违规投资运营或其他违法行为的处罚</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18FF77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727D54C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14:paraId="5E33CB5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《实施&lt;中华人民共和国社会保险法&gt;若干规定》第二十六条： 社会保险经办机构、社会保险费征收机构、社会保险基金投资运营机构、开设社会保险基金专户的机构和专户管理银行及其工作人员有下列违法情形的，由社会保险行政部门按照社会保险法第九十一条的规定查处：将应征和已征的社会保险基金，采取隐藏、非法放置等手段，未按规定征缴、入账的；违规将社会保险基金转入社会保险基金专户以外的账户的；侵吞社会保险基金的；将各项社会保险基金互相挤占或者其他社会保障基金挤占社会保险基金的；将社会保险基金用于平衡财政预算，兴建、改建办公场所和支付人员经费、运行费用、管理费用的；违反国家规定的投资运营政策的。</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396082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0E6A118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791F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2"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18C42E7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F6D1EF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pacing w:val="-6"/>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对参加药品采购的投标人违法行为进行监督管理</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B89551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0DC562D0">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 以下的罚款；情节严重的，取消其二年至五年内参加药品采购投标的资格并予以公告。</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3804C1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325A760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6C98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9"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6351EE6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0171F7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对可能被转移、隐匿或者灭失的医疗保险基金相关资料进行封存</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86546A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行政强制</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617DF7E5">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《中华人民共和国社会保险法》第七十九条 ……社会保险行政部门对社会保险基金实施监督检查，有权采取下列措施：</w:t>
            </w:r>
          </w:p>
          <w:p w14:paraId="15568CEC">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查阅、记录、复制与社会保险基金收支、管理和投资运营相关的资料，对可能被转移、隐匿或者灭失的资料予以封存；</w:t>
            </w:r>
          </w:p>
          <w:p w14:paraId="0DE96907">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询问与调查事项有关的单位和个人，要求其对与调查事项有关的问题作出说明、提供有关证明材料；</w:t>
            </w:r>
          </w:p>
          <w:p w14:paraId="584EF837">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对隐匿、转移、侵占、挪用社会保险基金的行为予以制止并责令改正。</w:t>
            </w:r>
          </w:p>
          <w:p w14:paraId="0384C0A7">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《中华人民共和国价格法》第三十四条……（四）在证据可能灭失或者以后难以取得的情况下，可以依法先行登记保存，当事人或者有关人员不得转移、隐匿或者销毁。</w:t>
            </w:r>
          </w:p>
          <w:p w14:paraId="4F1859C3">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保障行政处罚程序暂行规定》第二十九条：医疗保障行政部门对可能被转移、隐匿或者灭失的资料，无法以先行登记保存措施加以证据保全，采取封存措施；采取或者解除封存措施的，应当经医疗保障行政部门负责人批准。情况紧急，需要当场采取封存等行政强制措施的，执法人员应当在二十四小时内向医疗保障行政部门负责人报告，并补办批准手续。医疗保障行政部门负责人认为不应当采取行政强制措施的，应当立即解除。</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033100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50165D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34C3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73CC5BE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162F96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对医疗救助的监督检查</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8FA5ED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02E308BE">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《社会救助暂行办法》第五十七条：县级以上人民政府及其社会救助管理部门应当加强对社会救助工作的监督检查，完善相关监督管理制度。</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CD224A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36A521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6824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2"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7014BCD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B2B9F6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对用人单位和个人遵守社会保险法律、法规情况的监督检查</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FECCB3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6685BD99">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《中华人民共和国社会保险法》第七十七条 ：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1AA780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9FC52D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4AD2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0D9E5DC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6F77098">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对纳入医疗保障基金支付范围的医疗服务行为和医疗费用的监督，规范医疗保障经办业务，依法查处违法使用医疗保障基金的行为</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57D95828">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31692FFF">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p w14:paraId="376179A0">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《医疗保障基金使用监督管理条例》第二十二条：医疗保障行政部门应当加强对纳入医疗保障基金的医疗服务行为和医疗费用的监督，规范医疗保障经办业务，依法查处违法使用医疗保障基金的行为。                       </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1C7FD5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4AB988D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4C6E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7DF6421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A96ED2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医疗保险稽核</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3CEE965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771F4ED2">
            <w:pPr>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《中华人民共和国社会保险法》第三十一条：社会保险经办机构根据管理服务的需要，可以与医疗机构、药品经营单位签订服务协议，规范医疗服务行为。 医疗机构应当为参保人员提供合理、必要的医疗服务。《社会保险稽核办法》（劳动和社会保障部令第16号）第二条：本办法所称稽核是指社会保险经办机构依法对社会保险费缴纳情况和社会保险待遇领取情况进行的核查。</w:t>
            </w:r>
          </w:p>
          <w:p w14:paraId="2A837FF2">
            <w:pPr>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第三条：县级以上社会保险经办机构负责社会保险稽核工作。</w:t>
            </w:r>
          </w:p>
          <w:p w14:paraId="37BF5282">
            <w:pPr>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第五条：社会保险经办机构及社会保险稽核人员开展稽核工作，行使下列职权：</w:t>
            </w:r>
          </w:p>
          <w:p w14:paraId="755A92C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要求被稽核单位提供用人情况、工资收入情况、财务报表、统计报表、缴费数据和相关帐册、会计凭证等与缴纳社会保险费有关的情况和资料；</w:t>
            </w:r>
          </w:p>
          <w:p w14:paraId="4007CC3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可以记录、录音、录像、照相和复制与缴纳社会保险费有关的资料，对被稽核对象的参保情况和缴纳社会保险费等方面的情况进行调查、询问；</w:t>
            </w:r>
          </w:p>
          <w:p w14:paraId="58D6CD0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要求被稽核对象提供与稽核事项有关的资料。</w:t>
            </w:r>
          </w:p>
          <w:p w14:paraId="49EDEB9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p w14:paraId="3AE739C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489D91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8E3465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大同市医疗保险服务中心</w:t>
            </w:r>
          </w:p>
        </w:tc>
      </w:tr>
      <w:tr w14:paraId="2A17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1760D92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49736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对药品价格进行监测和成本调查</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1E2B996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4DF06E98">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DA05BC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580D048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6B67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1"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3095586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61119A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对定点零售药店的医保协议履行情况、医疗保障基金使用情况、药品服务等进行监督监察</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04AC818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5D5CC5F2">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零售药店医疗保障定点管理暂行办法》第四十三条:医疗保障行政部门对定点申请、申请受理、专业评估、协议订立、协议履行和解除等进行监督，对经办机构的内部控制制度建设、医保费用的审核和拨付等进行指导和监督。医疗保障行政部门依法依规通过实地检查、抽查、智能监控、大数据分析等方式对定点零售药店的医保协议履行情况、医疗保障基金使用情况、药品服务等进行监督。</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09A5CF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5165F65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00BF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4"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3E219B8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4B17A0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对定点医疗机构的医保协议履行情况、医疗保障基金使用情况、药品服务等进行监督监察</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0CD9155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行政检查</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08F6C262">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医疗保障定点管理暂行办法》第四十七条:医疗保障行政部门对定点申请、申请受理、专业评估、协议订立、协议履行和解除等进行监督，对经办机构的内部控制制度建设、医保费用的审核和拨付等进行指导和监督。医疗保障行政部门依法依规通过实地检查、抽查、智能监控、大数据分析等方式对定点医疗机构的医保协议履行情况、医疗保障基金使用情况、医疗服务行为、购买涉及医疗保险基金使用的第三方服务等进行监督。</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10D2F0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2C026A8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5401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3"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4D1553F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998450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对违法违规使用医疗保障基金举报行为的奖励</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7D6BAA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行政奖励</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18B21A5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《违法违规使用医疗保障基金举报奖励办法》第二条：自然人(以下称举报人)向医疗保障行政部门反映 涉嫌违法违规使用基本医疗保险(含生育保险)基金、医疗救助基金等医疗保障基金行为并提供相关线索,经查证属实应予奖励的,适用本办法。 医疗保障行政部门委托医疗保障经办机构等组织开展举报处理工作的,参照本办法执行。 违法违规使用居民大病保险、职工大额医疗费用补助、公务员医疗补助等医疗保障资金的举报奖励,参照本办法执行。</w:t>
            </w:r>
          </w:p>
          <w:p w14:paraId="319B82B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《违法违规使用医疗保障基金举报奖励实施细则》第二条：自然人 (以下称举报人)向医疗保障行政部门反映山西省行政区域内定点医药机构、经办机构、参保人、其他组织或个人等涉嫌违法违规使用基本医疗保险 (含生育保险)基金、医疗救助基金等医疗保障基金行为并提供相关线索,经查证属实应予奖励的，适用本细则。违法违规使用居民大病保险、职工大额医疗费用补助、公务员医疗补助等医疗保障资金的举报奖励,参照本细则执行。</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2E4DD5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3D74BFF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5A69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6"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2F1FE6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399B04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对最低生活保障家庭成员和特困供养人员的医疗救助</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7593207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14DDC4FF">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救助暂行办法（2019修订）》第三十条：申请医疗救助的，应当向乡镇人民政府、街道办事处提出，经审核、公示后，由县级人民政府医疗保障部门审批。最低生活保障家庭成员和特困供养人员的医疗救助，由县级人民政府医疗保障部门直接办理。</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A84754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7242395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r>
      <w:tr w14:paraId="495C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3"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6574E83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6D8905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基本医疗保险待遇的支付</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E807CB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25489B86">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《中华人民共和国社会保险法》第八条  社会保险经办机构提供社会保险服务，负责社会保险登记、个人权益记录、社会保险待遇支付等工作。  第二十六条  职工基本医疗保险、新型农村合作医疗和城镇居民基本医疗保险的待遇标准按照国家规定执行。 第二十九条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14:paraId="54F8FB02">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《医疗机构医疗保障定点管理暂行办法》（国家医疗保障局令第2号）第三十条  经办机构应当加强医疗保障基金支出管理，通过智能审核、实时监控、现场检查等方式及时审核医疗费用。对定点医疗机构进行定期和不定期稽查审核。按协议约定及时足额向定点医疗机构拨付医保费用，原则上应当在定点医疗机构申报后30个工作日内拨付符合规定的医保费用。</w:t>
            </w:r>
          </w:p>
          <w:p w14:paraId="05C7C4CB">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《零售药店医疗保障定点管理暂行办法》（国家医疗保障局令第3号）第二十九条 经办机构应当加强医疗保障基金支出管理，通过智能审核、实时监控、现场检查等方式及时审核医保药品费用。对定点零售药店进行定期和不定期稽查审核，按医保协议约定及时足额向定点零售药店拨付医保费用。原则上，应当在定点零售药店申报后30个工作日内拨付符合规定的医保费用。</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312A52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7CCF94B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大同市医疗保险服务中心</w:t>
            </w:r>
          </w:p>
        </w:tc>
      </w:tr>
      <w:tr w14:paraId="201F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6"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504E00A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89A79D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个人生育保险津贴和医疗待遇支付</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9BE370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2D0804C0">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《中华人民共和国社会保险法》第八条  社会保险经办机构提供社会保险服务，负责社会保险登记、个人权益记录、社会保险待遇支付等工作。第五十四条 用人单位已经缴纳生育保险费用的，其职工享受生育保险待遇；职工未就业配偶按照国家规定享受生育医疗费用待遇。所需资金从生育保险基金中支付。</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D78258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D7320A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大同市医疗保险服务中心</w:t>
            </w:r>
          </w:p>
        </w:tc>
      </w:tr>
      <w:tr w14:paraId="5618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2EA1215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AA3424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用人单位参加医疗（生育）保险登记</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02F34C6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9080" w:type="dxa"/>
            <w:tcBorders>
              <w:top w:val="single" w:color="000000" w:sz="4" w:space="0"/>
              <w:left w:val="single" w:color="000000" w:sz="4" w:space="0"/>
              <w:bottom w:val="single" w:color="000000" w:sz="4" w:space="0"/>
              <w:right w:val="single" w:color="000000" w:sz="4" w:space="0"/>
            </w:tcBorders>
            <w:noWrap w:val="0"/>
            <w:vAlign w:val="center"/>
          </w:tcPr>
          <w:p w14:paraId="26642481">
            <w:pPr>
              <w:keepNext w:val="0"/>
              <w:keepLines w:val="0"/>
              <w:pageBreakBefore w:val="0"/>
              <w:widowControl/>
              <w:suppressLineNumbers w:val="0"/>
              <w:kinsoku/>
              <w:wordWrap/>
              <w:overflowPunct/>
              <w:topLinePunct w:val="0"/>
              <w:autoSpaceDE/>
              <w:autoSpaceDN/>
              <w:bidi w:val="0"/>
              <w:adjustRightInd/>
              <w:snapToGrid/>
              <w:spacing w:line="360" w:lineRule="exact"/>
              <w:ind w:left="0" w:firstLine="480" w:firstLineChars="20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《社会保险法》第八条  社会保险经办机构提供社会保险服务，负责社会保险登记、个人权益记录、社会保险待遇支付等工作。第五十七条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第五十八条  用人单位应当自用工之日起三十日内为其职工向社会保险经办机构申请办理社会保险登记。</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6D05F6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大同市医疗保障局</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6B1F63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大同市医疗保险服务中心</w:t>
            </w:r>
          </w:p>
        </w:tc>
      </w:tr>
    </w:tbl>
    <w:p w14:paraId="07327F9A"/>
    <w:sectPr>
      <w:pgSz w:w="16838" w:h="11906" w:orient="landscape"/>
      <w:pgMar w:top="1417" w:right="2098" w:bottom="1417" w:left="1928"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EF5BBB"/>
    <w:rsid w:val="04242E5C"/>
    <w:rsid w:val="7BEF5BBB"/>
    <w:rsid w:val="7FEFD3E4"/>
    <w:rsid w:val="D165B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8071</Words>
  <Characters>8102</Characters>
  <Lines>0</Lines>
  <Paragraphs>0</Paragraphs>
  <TotalTime>0</TotalTime>
  <ScaleCrop>false</ScaleCrop>
  <LinksUpToDate>false</LinksUpToDate>
  <CharactersWithSpaces>8162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2024-08-20T16:29:00Z</dcterms:created>
  <dc:creator>dt</dc:creator>
  <cp:lastModifiedBy>幺儿</cp:lastModifiedBy>
  <dcterms:modified xsi:type="dcterms:W3CDTF">2024-09-20T07:55:49Z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DE644530717D46049D80DFFCF1ADE6BA_13</vt:lpwstr>
  </property>
</Properties>
</file>