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rPr>
          <w:rFonts w:ascii="Times New Roman"/>
          <w:sz w:val="20"/>
        </w:rPr>
      </w:pPr>
      <w:r>
        <w:pict>
          <v:shape id="_x0000_s1026" o:spid="_x0000_s1026" o:spt="202" type="#_x0000_t202" style="position:absolute;left:0pt;margin-left:304.65pt;margin-top:790.3pt;height:15.7pt;width:6.6pt;mso-position-horizontal-relative:page;mso-position-vertical-relative:page;z-index:-2516572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314" w:lineRule="exact"/>
                    <w:ind w:left="0" w:right="0" w:firstLine="0"/>
                    <w:jc w:val="left"/>
                    <w:rPr>
                      <w:rFonts w:ascii="Segoe Print"/>
                      <w:sz w:val="18"/>
                    </w:rPr>
                  </w:pPr>
                  <w:r>
                    <w:rPr>
                      <w:rFonts w:ascii="Segoe Print"/>
                      <w:sz w:val="18"/>
                    </w:rPr>
                    <w:t>1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3340735</wp:posOffset>
            </wp:positionV>
            <wp:extent cx="7556500" cy="735266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352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rPr>
          <w:rFonts w:ascii="Times New Roman"/>
          <w:sz w:val="20"/>
        </w:rPr>
      </w:pPr>
    </w:p>
    <w:p>
      <w:pPr>
        <w:pStyle w:val="6"/>
        <w:spacing w:before="5"/>
        <w:rPr>
          <w:rFonts w:ascii="Times New Roman"/>
          <w:sz w:val="26"/>
        </w:rPr>
      </w:pPr>
    </w:p>
    <w:p>
      <w:pPr>
        <w:spacing w:before="0" w:line="1195" w:lineRule="exact"/>
        <w:ind w:left="0" w:right="478" w:firstLine="0"/>
        <w:jc w:val="center"/>
        <w:rPr>
          <w:b/>
          <w:sz w:val="96"/>
        </w:rPr>
      </w:pPr>
      <w:r>
        <w:rPr>
          <w:b/>
          <w:color w:val="16992C"/>
          <w:sz w:val="96"/>
        </w:rPr>
        <w:t>大同市能源局</w:t>
      </w:r>
    </w:p>
    <w:p>
      <w:pPr>
        <w:spacing w:before="15"/>
        <w:ind w:left="0" w:right="464" w:firstLine="0"/>
        <w:jc w:val="center"/>
        <w:rPr>
          <w:sz w:val="96"/>
        </w:rPr>
        <w:sectPr>
          <w:type w:val="continuous"/>
          <w:pgSz w:w="11900" w:h="16840"/>
          <w:pgMar w:top="1600" w:right="20" w:bottom="0" w:left="260" w:header="720" w:footer="720" w:gutter="0"/>
          <w:pgNumType w:fmt="decimal"/>
          <w:cols w:space="720" w:num="1"/>
        </w:sectPr>
      </w:pPr>
      <w:r>
        <w:rPr>
          <w:b/>
          <w:color w:val="16992C"/>
          <w:sz w:val="96"/>
        </w:rPr>
        <w:t>20</w:t>
      </w:r>
      <w:r>
        <w:rPr>
          <w:rFonts w:hint="eastAsia"/>
          <w:b/>
          <w:color w:val="16992C"/>
          <w:sz w:val="96"/>
          <w:lang w:val="en-US" w:eastAsia="zh-CN"/>
        </w:rPr>
        <w:t>22</w:t>
      </w:r>
      <w:r>
        <w:rPr>
          <w:b/>
          <w:color w:val="16992C"/>
          <w:sz w:val="96"/>
        </w:rPr>
        <w:t>年度预算</w:t>
      </w:r>
    </w:p>
    <w:p>
      <w:pPr>
        <w:spacing w:after="0"/>
      </w:pPr>
      <w:bookmarkStart w:id="0" w:name="目录"/>
      <w:bookmarkEnd w:id="0"/>
      <w:bookmarkStart w:id="1" w:name="第一部分  概况3"/>
      <w:bookmarkEnd w:id="1"/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  <w:r>
        <w:pict>
          <v:group id="_x0000_s1062" o:spid="_x0000_s1062" o:spt="203" style="position:absolute;left:0pt;margin-left:0pt;margin-top:0pt;height:842pt;width:595pt;mso-position-horizontal-relative:page;mso-position-vertical-relative:page;z-index:-251654144;mso-width-relative:page;mso-height-relative:page;" coordsize="11900,16840">
            <o:lock v:ext="edit"/>
            <v:shape id="_x0000_s1063" o:spid="_x0000_s1063" o:spt="75" type="#_x0000_t75" style="position:absolute;left:1800;top:15455;height:19;width:8271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64" o:spid="_x0000_s1064" o:spt="75" type="#_x0000_t75" style="position:absolute;left:1819;top:1118;height:265;width:8237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65" o:spid="_x0000_s1065" o:spt="75" type="#_x0000_t75" style="position:absolute;left:0;top:0;height:16840;width:11900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</v:group>
        </w:pict>
      </w: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pStyle w:val="6"/>
        <w:spacing w:before="1"/>
        <w:rPr>
          <w:rFonts w:ascii="Times New Roman"/>
          <w:sz w:val="19"/>
        </w:rPr>
      </w:pPr>
    </w:p>
    <w:p>
      <w:pPr>
        <w:spacing w:before="170" w:line="340" w:lineRule="auto"/>
        <w:ind w:left="1420" w:right="1239" w:firstLine="0"/>
        <w:jc w:val="both"/>
        <w:rPr>
          <w:w w:val="95"/>
          <w:sz w:val="32"/>
        </w:rPr>
      </w:pPr>
    </w:p>
    <w:p>
      <w:pPr>
        <w:spacing w:before="170" w:line="340" w:lineRule="auto"/>
        <w:ind w:left="1420" w:right="1239" w:firstLine="0"/>
        <w:jc w:val="both"/>
        <w:rPr>
          <w:w w:val="95"/>
          <w:sz w:val="32"/>
        </w:rPr>
      </w:pPr>
    </w:p>
    <w:p>
      <w:pPr>
        <w:pStyle w:val="3"/>
        <w:spacing w:line="579" w:lineRule="exact"/>
        <w:ind w:left="0" w:leftChars="0" w:firstLine="1344" w:firstLineChars="400"/>
        <w:jc w:val="both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w w:val="105"/>
          <w:sz w:val="32"/>
          <w:szCs w:val="32"/>
        </w:rPr>
        <w:t>⼀、本部门职责</w:t>
      </w:r>
    </w:p>
    <w:p>
      <w:pPr>
        <w:pStyle w:val="5"/>
        <w:spacing w:line="381" w:lineRule="exact"/>
        <w:ind w:left="2060"/>
        <w:jc w:val="both"/>
      </w:pPr>
      <w:r>
        <w:t>(一)贯彻落实国家、省有关能源工作的法律、法规和政策，</w:t>
      </w:r>
    </w:p>
    <w:p>
      <w:pPr>
        <w:spacing w:before="170" w:line="340" w:lineRule="auto"/>
        <w:ind w:left="1420" w:right="1239" w:firstLine="0"/>
        <w:jc w:val="both"/>
        <w:rPr>
          <w:sz w:val="32"/>
        </w:rPr>
      </w:pPr>
      <w:r>
        <w:rPr>
          <w:w w:val="95"/>
          <w:sz w:val="32"/>
        </w:rPr>
        <w:t>研究拟定全市能源发展战略、政策和发展规划，起草有关能源地方性法规、规章草案，推进能源体制改革。涉及能源发展的重大规划、政策和投资项目管理等，由市发展和改革委员会牵头，以</w:t>
      </w:r>
      <w:r>
        <w:rPr>
          <w:sz w:val="32"/>
        </w:rPr>
        <w:t>联席会议制度进行协调协商。</w:t>
      </w:r>
    </w:p>
    <w:p>
      <w:pPr>
        <w:spacing w:before="0" w:line="340" w:lineRule="auto"/>
        <w:ind w:left="1420" w:right="1239" w:firstLine="640"/>
        <w:jc w:val="both"/>
        <w:rPr>
          <w:sz w:val="32"/>
        </w:rPr>
      </w:pPr>
      <w:r>
        <w:rPr>
          <w:w w:val="95"/>
          <w:sz w:val="32"/>
        </w:rPr>
        <w:t>(二)负责全市能源行业管理。组织拟定全市煤炭、电力、石 油、天然气、新能源和可再生能源等能源以及炼油等产业的相关</w:t>
      </w:r>
      <w:r>
        <w:rPr>
          <w:sz w:val="32"/>
        </w:rPr>
        <w:t>标准并组织实施。</w:t>
      </w:r>
    </w:p>
    <w:p>
      <w:pPr>
        <w:spacing w:before="0" w:line="340" w:lineRule="auto"/>
        <w:ind w:left="1420" w:right="1239" w:firstLine="640"/>
        <w:jc w:val="both"/>
        <w:rPr>
          <w:sz w:val="32"/>
        </w:rPr>
      </w:pPr>
      <w:r>
        <w:rPr>
          <w:w w:val="95"/>
          <w:sz w:val="32"/>
        </w:rPr>
        <w:t>(三)按省、市人民政府规定权限，负责审批、核准、审核能</w:t>
      </w:r>
      <w:r>
        <w:rPr>
          <w:sz w:val="32"/>
        </w:rPr>
        <w:t>源固定资产投资项目，并负责组织项目竣工验收。</w:t>
      </w:r>
    </w:p>
    <w:p>
      <w:pPr>
        <w:spacing w:before="0" w:line="340" w:lineRule="auto"/>
        <w:ind w:left="1420" w:right="1239" w:firstLine="640"/>
        <w:jc w:val="both"/>
        <w:rPr>
          <w:sz w:val="32"/>
        </w:rPr>
      </w:pPr>
      <w:r>
        <w:rPr>
          <w:w w:val="95"/>
          <w:sz w:val="32"/>
        </w:rPr>
        <w:t>(四)负责能源预测预警，监测全市能源发展状况，发布能源 信息，参与能源运行调节和应急保障。拟订石油、天然气战略储备规划，提出石油、天然气战略储备收储、动用建议，经市发展</w:t>
      </w:r>
      <w:r>
        <w:rPr>
          <w:sz w:val="32"/>
        </w:rPr>
        <w:t>和改革委员会审核后，报市人民政府审批，按程序组织实施。</w:t>
      </w:r>
    </w:p>
    <w:p>
      <w:pPr>
        <w:spacing w:before="0" w:line="340" w:lineRule="auto"/>
        <w:ind w:left="1420" w:right="1239" w:firstLine="640"/>
        <w:jc w:val="both"/>
        <w:rPr>
          <w:sz w:val="32"/>
        </w:rPr>
      </w:pPr>
      <w:r>
        <w:rPr>
          <w:w w:val="95"/>
          <w:sz w:val="32"/>
        </w:rPr>
        <w:t>(五)牵头组织全市节能降耗工作，拟订年度工作计划、预期 建议目标并组织实施。承担能源行业节能降耗和清洁生产。制定全市年度能源消费总量建议控制目标，指导、监督能源消费总量控制有关工作，衔接能源生产和供需平衡。牵头组织全市节能监</w:t>
      </w:r>
      <w:r>
        <w:rPr>
          <w:sz w:val="32"/>
        </w:rPr>
        <w:t>督管理和节能监察工作。负责能源领域节能降耗监察工作。</w:t>
      </w:r>
    </w:p>
    <w:p>
      <w:pPr>
        <w:spacing w:before="0" w:line="340" w:lineRule="auto"/>
        <w:ind w:left="1420" w:right="1239" w:firstLine="640"/>
        <w:jc w:val="both"/>
        <w:rPr>
          <w:sz w:val="32"/>
        </w:rPr>
      </w:pPr>
      <w:r>
        <w:rPr>
          <w:w w:val="95"/>
          <w:sz w:val="32"/>
        </w:rPr>
        <w:t>(六)协调落实推进电力发展和改革中的重大问题。负责全市 电力运行管理。负责供电营业区的划分、变更和《供电营业许可</w:t>
      </w:r>
      <w:r>
        <w:rPr>
          <w:sz w:val="32"/>
        </w:rPr>
        <w:t>证》申请资料的审核上报工作。</w:t>
      </w:r>
    </w:p>
    <w:p>
      <w:pPr>
        <w:spacing w:before="29"/>
        <w:ind w:left="2060" w:right="0" w:firstLine="0"/>
        <w:jc w:val="left"/>
        <w:rPr>
          <w:sz w:val="32"/>
        </w:rPr>
      </w:pPr>
      <w:r>
        <w:rPr>
          <w:sz w:val="32"/>
        </w:rPr>
        <w:t>(七)负责石油、天然气等管道建设和保护。</w:t>
      </w:r>
    </w:p>
    <w:p>
      <w:pPr>
        <w:spacing w:before="173" w:line="340" w:lineRule="auto"/>
        <w:ind w:left="1420" w:right="1239" w:firstLine="640"/>
        <w:jc w:val="left"/>
        <w:rPr>
          <w:sz w:val="32"/>
        </w:rPr>
      </w:pPr>
      <w:r>
        <w:rPr>
          <w:w w:val="95"/>
          <w:sz w:val="32"/>
        </w:rPr>
        <w:t xml:space="preserve">(八)指导协调新能源、可再生能源、农村电网和农村能源发 </w:t>
      </w:r>
      <w:r>
        <w:rPr>
          <w:sz w:val="32"/>
        </w:rPr>
        <w:t>展工作。</w:t>
      </w:r>
    </w:p>
    <w:p>
      <w:pPr>
        <w:spacing w:before="0" w:line="340" w:lineRule="auto"/>
        <w:ind w:left="1420" w:right="1239" w:firstLine="640"/>
        <w:jc w:val="left"/>
        <w:rPr>
          <w:sz w:val="32"/>
        </w:rPr>
      </w:pPr>
      <w:r>
        <w:rPr>
          <w:w w:val="95"/>
          <w:sz w:val="32"/>
        </w:rPr>
        <w:t xml:space="preserve">(九)负责能源领域科技进步、装备和节能技术改造等相关工 </w:t>
      </w:r>
      <w:r>
        <w:rPr>
          <w:sz w:val="32"/>
        </w:rPr>
        <w:t>作，推广应用新产品、新技术、新设备。</w:t>
      </w:r>
    </w:p>
    <w:p>
      <w:pPr>
        <w:spacing w:before="0" w:line="340" w:lineRule="auto"/>
        <w:ind w:left="1420" w:right="1239" w:firstLine="640"/>
        <w:jc w:val="left"/>
        <w:rPr>
          <w:sz w:val="32"/>
        </w:rPr>
      </w:pPr>
      <w:r>
        <w:rPr>
          <w:w w:val="95"/>
          <w:sz w:val="32"/>
        </w:rPr>
        <w:t xml:space="preserve">(十)组织推进能源国际、省际、市际合作，协调对外能源开 </w:t>
      </w:r>
      <w:r>
        <w:rPr>
          <w:sz w:val="32"/>
        </w:rPr>
        <w:t>发利用工作。</w:t>
      </w:r>
    </w:p>
    <w:p>
      <w:pPr>
        <w:spacing w:before="0" w:line="340" w:lineRule="auto"/>
        <w:ind w:left="1420" w:right="1239" w:firstLine="640"/>
        <w:jc w:val="left"/>
        <w:rPr>
          <w:sz w:val="32"/>
        </w:rPr>
      </w:pPr>
      <w:r>
        <w:rPr>
          <w:w w:val="95"/>
          <w:sz w:val="32"/>
        </w:rPr>
        <w:t xml:space="preserve">(十一)参与制定与能源相关的资源、环保及应对气候变化等 </w:t>
      </w:r>
      <w:r>
        <w:rPr>
          <w:sz w:val="32"/>
        </w:rPr>
        <w:t>政策，提出能源价格调整和进出口总量建议。</w:t>
      </w:r>
    </w:p>
    <w:p>
      <w:pPr>
        <w:spacing w:before="0" w:line="407" w:lineRule="exact"/>
        <w:ind w:left="2060" w:right="0" w:firstLine="0"/>
        <w:jc w:val="left"/>
        <w:rPr>
          <w:sz w:val="32"/>
        </w:rPr>
      </w:pPr>
      <w:r>
        <w:rPr>
          <w:sz w:val="32"/>
        </w:rPr>
        <w:t>(十二)完成市委、市政府交办的其他任务。</w:t>
      </w:r>
    </w:p>
    <w:p>
      <w:pPr>
        <w:spacing w:after="0" w:line="407" w:lineRule="exact"/>
        <w:jc w:val="left"/>
        <w:rPr>
          <w:sz w:val="32"/>
        </w:rPr>
        <w:sectPr>
          <w:headerReference r:id="rId5" w:type="default"/>
          <w:footerReference r:id="rId6" w:type="default"/>
          <w:pgSz w:w="11900" w:h="16840"/>
          <w:pgMar w:top="1360" w:right="20" w:bottom="1380" w:left="260" w:header="1173" w:footer="1184" w:gutter="0"/>
          <w:pgNumType w:fmt="decimal"/>
          <w:cols w:space="720" w:num="1"/>
        </w:sectPr>
      </w:pPr>
    </w:p>
    <w:p>
      <w:pPr>
        <w:spacing w:before="0" w:line="340" w:lineRule="auto"/>
        <w:ind w:left="1420" w:right="1239" w:firstLine="640"/>
        <w:jc w:val="both"/>
        <w:rPr>
          <w:sz w:val="32"/>
        </w:rPr>
      </w:pPr>
    </w:p>
    <w:p>
      <w:pPr>
        <w:spacing w:after="0" w:line="340" w:lineRule="auto"/>
        <w:jc w:val="both"/>
        <w:rPr>
          <w:sz w:val="32"/>
        </w:rPr>
      </w:pPr>
    </w:p>
    <w:p>
      <w:pPr>
        <w:pStyle w:val="3"/>
        <w:spacing w:line="579" w:lineRule="exact"/>
        <w:ind w:left="2020"/>
        <w:rPr>
          <w:rFonts w:hint="eastAsia" w:ascii="黑体" w:hAnsi="黑体" w:eastAsia="黑体" w:cs="黑体"/>
          <w:w w:val="105"/>
          <w:sz w:val="32"/>
          <w:szCs w:val="32"/>
        </w:rPr>
      </w:pPr>
      <w:r>
        <w:rPr>
          <w:rFonts w:hint="eastAsia" w:ascii="黑体" w:hAnsi="黑体" w:eastAsia="黑体" w:cs="黑体"/>
          <w:w w:val="105"/>
          <w:sz w:val="32"/>
          <w:szCs w:val="32"/>
        </w:rPr>
        <w:t>⼆、机构设置情况</w:t>
      </w:r>
    </w:p>
    <w:p>
      <w:pPr>
        <w:pStyle w:val="6"/>
        <w:spacing w:before="36" w:line="285" w:lineRule="auto"/>
        <w:ind w:left="1540" w:right="1725" w:firstLine="559"/>
        <w:rPr>
          <w:sz w:val="32"/>
          <w:szCs w:val="32"/>
        </w:rPr>
      </w:pPr>
      <w:r>
        <w:rPr>
          <w:spacing w:val="-17"/>
          <w:w w:val="95"/>
          <w:sz w:val="32"/>
          <w:szCs w:val="32"/>
        </w:rPr>
        <w:t>从部门预算构成看，大同市能源局预算主要包括局本级预算、局属事业</w:t>
      </w:r>
      <w:r>
        <w:rPr>
          <w:spacing w:val="-28"/>
          <w:sz w:val="32"/>
          <w:szCs w:val="32"/>
        </w:rPr>
        <w:t>单位预算。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spacing w:after="0" w:line="340" w:lineRule="auto"/>
        <w:jc w:val="both"/>
      </w:pPr>
      <w:r>
        <w:pict>
          <v:group id="_x0000_s1032" o:spid="_x0000_s1032" o:spt="203" style="position:absolute;left:0pt;margin-left:98.05pt;margin-top:55.1pt;height:181.45pt;width:362.7pt;mso-position-horizontal-relative:page;mso-wrap-distance-bottom:0pt;mso-wrap-distance-top:0pt;z-index:-251651072;mso-width-relative:page;mso-height-relative:page;" coordorigin="2534,284" coordsize="7254,3629">
            <o:lock v:ext="edit"/>
            <v:shape id="_x0000_s1033" o:spid="_x0000_s1033" style="position:absolute;left:6145;top:1736;height:737;width:2556;" fillcolor="#000000" filled="t" stroked="f" coordorigin="6145,1736" coordsize="2556,737" path="m8657,2335l6145,2335,6145,1736,6189,1736,6189,2292,6167,2292,6189,2314,8657,2314,8657,2335xm6189,2314l6167,2292,6189,2292,6189,2314xm8701,2335l8679,2335,8657,2314,6189,2314,6189,2292,8701,2292,8701,2335xm8701,2473l8657,2473,8657,2314,8679,2335,8701,2335,8701,2473xe">
              <v:path arrowok="t"/>
              <v:fill on="t" focussize="0,0"/>
              <v:stroke on="f"/>
              <v:imagedata o:title=""/>
              <o:lock v:ext="edit"/>
            </v:shape>
            <v:shape id="_x0000_s1034" o:spid="_x0000_s1034" style="position:absolute;left:6135;top:1736;height:605;width:73;" fillcolor="#000000" filled="t" stroked="f" coordorigin="6135,1736" coordsize="73,605" path="m6164,2340l6135,1738,6179,1736,6208,2338,6164,2340xe">
              <v:path arrowok="t"/>
              <v:fill on="t" focussize="0,0"/>
              <v:stroke on="f"/>
              <v:imagedata o:title=""/>
              <o:lock v:ext="edit"/>
            </v:shape>
            <v:shape id="_x0000_s1035" o:spid="_x0000_s1035" style="position:absolute;left:3604;top:1736;height:737;width:2571;" fillcolor="#000000" filled="t" stroked="f" coordorigin="3604,1736" coordsize="2571,737" path="m6131,2314l6131,1736,6175,1736,6175,2292,6153,2292,6131,2314xm3648,2473l3604,2473,3604,2292,6131,2292,6131,2314,3648,2314,3626,2335,3648,2335,3648,2473xm6175,2335l3648,2335,3648,2314,6131,2314,6153,2292,6175,2292,6175,2335xm3648,2335l3626,2335,3648,2314,3648,2335xe">
              <v:path arrowok="t"/>
              <v:fill on="t" focussize="0,0"/>
              <v:stroke on="f"/>
              <v:imagedata o:title=""/>
              <o:lock v:ext="edit"/>
            </v:shape>
            <v:shape id="_x0000_s1036" o:spid="_x0000_s1036" style="position:absolute;left:5071;top:291;height:1445;width:2165;" fillcolor="#BADFE2" filled="t" stroked="f" coordorigin="5071,291" coordsize="2165,1445" path="m6996,1736l5311,1736,5237,1724,5170,1688,5119,1638,5083,1570,5071,1496,5071,531,5083,454,5119,390,5170,337,5237,303,5311,291,6996,291,7070,303,7138,337,7190,390,7224,454,7236,531,7236,1496,7224,1570,7190,1638,7138,1688,7070,1724,6996,1736xe">
              <v:path arrowok="t"/>
              <v:fill on="t" focussize="0,0"/>
              <v:stroke on="f"/>
              <v:imagedata o:title=""/>
              <o:lock v:ext="edit"/>
            </v:shape>
            <v:shape id="_x0000_s1037" o:spid="_x0000_s1037" style="position:absolute;left:5063;top:283;height:1459;width:2179;" fillcolor="#000000" filled="t" stroked="f" coordorigin="5064,284" coordsize="2179,1459" path="m6995,1742l5311,1742,5234,1729,5166,1694,5112,1640,5076,1572,5064,1495,5064,531,5076,453,5112,385,5166,331,5234,296,5311,284,6995,284,7072,296,7076,298,5313,298,5312,298,5312,298,5242,309,5239,309,5237,310,5238,310,5176,342,5175,342,5173,343,5174,343,5125,392,5124,392,5123,394,5123,394,5091,456,5090,456,5089,458,5090,458,5078,531,5078,531,5078,1493,5090,1567,5089,1567,5090,1569,5091,1569,5123,1631,5123,1631,5124,1633,5125,1633,5174,1682,5173,1682,5175,1683,5176,1683,5238,1715,5237,1715,5239,1716,5241,1716,5313,1728,5312,1728,5313,1728,7074,1728,7072,1729,6995,1742xm5312,298l5312,298,5313,298,5312,298xm6994,298l5312,298,5313,298,6993,298,6994,298xm7068,310l6993,298,6994,298,7076,298,7098,309,7067,309,7068,310xm7076,298l6994,298,6993,298,7076,298,7076,298xm5237,310l5239,309,5238,310,5237,310xm5238,310l5239,309,5242,309,5238,310xm7069,310l7068,310,7067,309,7069,310xm7099,310l7069,310,7067,309,7098,309,7099,310xm5238,310l5237,310,5238,310,5238,310xm7132,343l7068,310,7069,310,7099,310,7140,331,7151,342,7131,342,7132,343xm5173,343l5175,342,5174,343,5173,343xm5174,343l5175,342,5176,342,5174,343xm7133,343l7132,343,7131,342,7133,343xm7153,343l7133,343,7131,342,7151,342,7153,343xm5174,343l5173,343,5174,343,5174,343xm7182,393l7132,343,7133,343,7153,343,7194,385,7198,392,7182,392,7182,393xm5123,394l5124,392,5124,393,5123,394xm5124,393l5124,392,5125,392,5124,393xm7183,394l7182,393,7182,392,7183,394xm7199,394l7183,394,7182,392,7198,392,7199,394xm5123,394l5123,394,5124,393,5123,394xm7216,457l7182,393,7183,394,7199,394,7230,453,7230,456,7216,456,7216,457xm5089,458l5090,456,5090,457,5089,458xm5090,457l5090,456,5091,456,5090,457xm7217,458l7216,457,7216,456,7217,458xm7231,458l7217,458,7216,456,7230,456,7231,458xm5090,458l5089,458,5090,457,5090,458xm7242,532l7228,532,7228,531,7228,531,7216,457,7217,458,7231,458,7242,531,7242,532xm5078,532l5078,531,5078,531,5078,532xm7228,532l7228,531,7228,531,7228,532xm5078,532l5078,532,5078,532,5078,532xm7242,1494l7228,1494,7228,1493,7228,532,7228,532,7242,532,7242,1494xm5078,1494l5078,1493,5078,1493,5078,1494xm7228,1494l7228,1493,7228,1493,7228,1494xm5078,1494l5078,1494,5078,1494,5078,1494xm7230,1569l7216,1569,7217,1567,7216,1567,7228,1494,7228,1494,7242,1494,7242,1495,7231,1567,7217,1567,7216,1568,7231,1568,7230,1569xm5090,1569l5089,1567,5090,1568,5090,1569xm5090,1568l5089,1567,5090,1567,5090,1568xm7216,1569l7216,1568,7217,1567,7216,1569xm5091,1569l5090,1569,5090,1568,5091,1569xm7182,1632l7216,1568,7216,1569,7230,1569,7230,1572,7199,1631,7183,1631,7182,1632xm5124,1633l5123,1631,5124,1632,5124,1633xm5124,1632l5123,1631,5123,1631,5124,1632xm7182,1633l7182,1632,7183,1631,7182,1633xm7198,1633l7182,1633,7183,1631,7199,1631,7198,1633xm5125,1633l5124,1633,5124,1632,5125,1633xm7132,1682l7182,1632,7182,1633,7198,1633,7194,1640,7153,1682,7133,1682,7132,1682xm5175,1683l5173,1682,5174,1682,5175,1683xm5174,1682l5173,1682,5174,1682,5174,1682xm7131,1683l7132,1682,7133,1682,7131,1683xm7151,1683l7131,1683,7133,1682,7153,1682,7151,1683xm5176,1683l5175,1683,5174,1682,5176,1683xm7068,1715l7132,1682,7131,1683,7151,1683,7140,1694,7099,1715,7069,1715,7068,1715xm5239,1716l5237,1715,5238,1715,5239,1716xm5238,1715l5237,1715,5238,1715,5238,1715xm7067,1716l7068,1715,7069,1715,7067,1716xm7098,1716l7067,1716,7069,1715,7099,1715,7098,1716xm5241,1716l5239,1716,5238,1715,5241,1716xm6993,1728l7068,1715,7067,1716,7098,1716,7074,1728,6994,1728,6993,1728xm5313,1728l5312,1728,5313,1728,5313,1728xm6993,1728l5313,1728,5313,1728,6993,1728,6993,1728xm7074,1728l6993,1728,6994,1728,7074,1728,7074,1728xe">
              <v:path arrowok="t"/>
              <v:fill on="t" focussize="0,0"/>
              <v:stroke on="f"/>
              <v:imagedata o:title=""/>
              <o:lock v:ext="edit"/>
            </v:shape>
            <v:shape id="_x0000_s1038" o:spid="_x0000_s1038" o:spt="75" type="#_x0000_t75" style="position:absolute;left:5145;top:370;height:1287;width:2012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39" o:spid="_x0000_s1039" style="position:absolute;left:2541;top:2460;height:1445;width:2170;" fillcolor="#BADFE2" filled="t" stroked="f" coordorigin="2542,2461" coordsize="2170,1445" path="m4469,3906l2782,3906,2705,3894,2640,3860,2587,3807,2554,3740,2542,3666,2542,2703,2554,2626,2587,2559,2640,2509,2705,2473,2782,2461,4469,2461,4546,2473,4613,2509,4663,2559,4699,2626,4711,2703,4711,3666,4699,3740,4663,3807,4613,3860,4546,3894,4469,3906xe">
              <v:path arrowok="t"/>
              <v:fill on="t" focussize="0,0"/>
              <v:stroke on="f"/>
              <v:imagedata o:title=""/>
              <o:lock v:ext="edit"/>
            </v:shape>
            <v:shape id="_x0000_s1040" o:spid="_x0000_s1040" style="position:absolute;left:2533;top:2453;height:1459;width:2183;" fillcolor="#000000" filled="t" stroked="f" coordorigin="2534,2454" coordsize="2183,1459" path="m4469,3912l2780,3912,2703,3900,2635,3865,2581,3811,2546,3743,2534,3666,2534,2702,2546,2624,2581,2556,2635,2502,2703,2466,2780,2454,4469,2454,4546,2466,4550,2468,2782,2468,2781,2468,2781,2468,2711,2479,2708,2479,2706,2480,2707,2480,2645,2513,2644,2513,2642,2514,2643,2514,2594,2563,2593,2563,2592,2565,2592,2565,2561,2627,2560,2627,2559,2629,2560,2629,2548,2702,2548,2702,2548,3664,2560,3738,2559,3738,2560,3740,2561,3740,2592,3802,2592,3802,2593,3804,2594,3804,2643,3853,2642,3853,2644,3854,2645,3854,2707,3886,2706,3886,2708,3887,2711,3887,2781,3898,2781,3898,2782,3898,4550,3898,4546,3900,4469,3912xm2781,2468l2781,2468,2782,2468,2781,2468xm4468,2468l2781,2468,2782,2468,4467,2468,4468,2468xm4542,2480l4467,2468,4468,2468,4550,2468,4572,2479,4541,2479,4542,2480xm4550,2468l4468,2468,4467,2468,4550,2468,4550,2468xm2706,2480l2708,2479,2707,2480,2706,2480xm2707,2480l2708,2479,2711,2479,2707,2480xm4543,2480l4542,2480,4541,2479,4543,2480xm4573,2480l4543,2480,4541,2479,4572,2479,4573,2480xm2707,2480l2706,2480,2707,2480,2707,2480xm4607,2514l4542,2480,4543,2480,4573,2480,4615,2502,4626,2513,4606,2513,4607,2514xm2642,2514l2644,2513,2643,2514,2642,2514xm2643,2514l2644,2513,2645,2513,2643,2514xm4608,2514l4607,2514,4606,2513,4608,2514xm4628,2514l4608,2514,4606,2513,4626,2513,4628,2514xm2643,2514l2642,2514,2643,2514,2643,2514xm4657,2564l4607,2514,4608,2514,4628,2514,4669,2556,4673,2563,4657,2563,4657,2564xm2592,2565l2593,2563,2593,2564,2592,2565xm2593,2564l2593,2563,2594,2563,2593,2564xm4658,2565l4657,2564,4657,2563,4658,2565xm4674,2565l4658,2565,4657,2563,4673,2563,4674,2565xm2592,2565l2592,2565,2593,2564,2592,2565xm4690,2628l4657,2564,4658,2565,4674,2565,4704,2624,4704,2627,4690,2627,4690,2628xm2559,2629l2560,2627,2560,2628,2559,2629xm2560,2628l2560,2627,2561,2627,2560,2628xm4691,2629l4690,2628,4690,2627,4691,2629xm4705,2629l4691,2629,4690,2627,4704,2627,4705,2629xm2560,2629l2559,2629,2560,2628,2560,2629xm4716,2703l4702,2703,4702,2702,4702,2702,4690,2628,4691,2629,4705,2629,4716,2702,4716,2703xm2548,2703l2548,2702,2548,2702,2548,2703xm4702,2703l4702,2702,4702,2702,4702,2703xm2548,2703l2548,2703,2548,2703,2548,2703xm4716,3665l4702,3665,4702,3664,4702,2703,4702,2703,4716,2703,4716,3665xm2548,3665l2548,3664,2548,3664,2548,3665xm4702,3665l4702,3664,4702,3664,4702,3665xm2548,3665l2548,3665,2548,3665,2548,3665xm4704,3740l4690,3740,4691,3738,4690,3738,4702,3665,4702,3665,4716,3665,4716,3666,4705,3738,4691,3738,4690,3739,4705,3739,4704,3740xm2560,3740l2559,3738,2560,3739,2560,3740xm2560,3739l2559,3738,2560,3738,2560,3739xm4690,3740l4690,3739,4691,3738,4690,3740xm2561,3740l2560,3740,2560,3739,2561,3740xm4657,3803l4690,3739,4690,3740,4704,3740,4704,3743,4674,3802,4658,3802,4657,3803xm2593,3804l2592,3802,2593,3803,2593,3804xm2593,3803l2592,3802,2592,3802,2593,3803xm4657,3804l4657,3803,4658,3802,4657,3804xm4673,3804l4657,3804,4658,3802,4674,3802,4673,3804xm2594,3804l2593,3804,2593,3803,2594,3804xm4607,3853l4657,3803,4657,3804,4673,3804,4669,3811,4628,3853,4608,3853,4607,3853xm4606,3854l4607,3853,4608,3853,4606,3854xm4626,3854l4606,3854,4608,3853,4628,3853,4626,3854xm2644,3854l2642,3853,2643,3853,2644,3854xm2643,3853l2642,3853,2643,3853,2643,3853xm4542,3886l4607,3853,4606,3854,4626,3854,4615,3865,4574,3886,4543,3886,4542,3886xm2645,3854l2644,3854,2643,3853,2645,3854xm2708,3887l2706,3886,2707,3886,2708,3887xm2707,3886l2706,3886,2707,3886,2707,3886xm4541,3887l4542,3886,4543,3886,4541,3887xm4573,3887l4541,3887,4543,3886,4574,3886,4573,3887xm4467,3898l4542,3886,4541,3887,4573,3887,4550,3898,4468,3898,4467,3898xm2711,3887l2708,3887,2707,3886,2711,3887xm2782,3898l2781,3898,2781,3898,2782,3898xm4467,3898l2782,3898,2781,3898,4468,3898,4467,3898xm4550,3898l4467,3898,4468,3898,4550,3898,4550,3898xe">
              <v:path arrowok="t"/>
              <v:fill on="t" focussize="0,0"/>
              <v:stroke on="f"/>
              <v:imagedata o:title=""/>
              <o:lock v:ext="edit"/>
            </v:shape>
            <v:shape id="_x0000_s1041" o:spid="_x0000_s1041" o:spt="75" type="#_x0000_t75" style="position:absolute;left:2620;top:2535;height:1287;width:2007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042" o:spid="_x0000_s1042" style="position:absolute;left:7620;top:2460;height:1445;width:2168;" fillcolor="#BADFE2" filled="t" stroked="f" coordorigin="7620,2461" coordsize="2168,1445" path="m9545,3906l7862,3906,7786,3894,7721,3860,7668,3807,7632,3740,7620,3666,7620,2703,7632,2626,7668,2559,7721,2509,7786,2473,7862,2461,9545,2461,9622,2473,9686,2509,9739,2559,9775,2626,9787,2703,9787,3666,9775,3740,9739,3807,9686,3860,9622,3894,9545,3906xe">
              <v:path arrowok="t"/>
              <v:fill on="t" focussize="0,0"/>
              <v:stroke on="f"/>
              <v:imagedata o:title=""/>
              <o:lock v:ext="edit"/>
            </v:shape>
            <v:shape id="_x0000_s1043" o:spid="_x0000_s1043" style="position:absolute;left:7598;top:2453;height:1459;width:2179;" fillcolor="#000000" filled="t" stroked="f" coordorigin="7599,2454" coordsize="2179,1459" path="m9530,3912l7846,3912,7769,3900,7701,3865,7647,3811,7611,3743,7599,3666,7599,2702,7611,2624,7647,2556,7701,2502,7769,2466,7846,2454,9530,2454,9607,2466,9611,2468,7848,2468,7847,2468,7847,2468,7777,2479,7774,2479,7772,2480,7773,2480,7711,2513,7710,2513,7708,2514,7709,2514,7660,2563,7659,2563,7658,2565,7658,2565,7626,2627,7625,2627,7624,2629,7625,2629,7613,2702,7613,2702,7613,3664,7625,3738,7624,3738,7625,3740,7626,3740,7658,3802,7658,3802,7659,3804,7660,3804,7709,3853,7708,3853,7710,3854,7711,3854,7773,3886,7772,3886,7774,3887,7777,3887,7847,3898,7847,3898,7848,3898,9611,3898,9607,3900,9530,3912xm7847,2468l7847,2468,7848,2468,7847,2468xm9529,2468l7847,2468,7848,2468,9528,2468,9529,2468xm9603,2480l9528,2468,9529,2468,9611,2468,9632,2479,9602,2479,9603,2480xm9611,2468l9529,2468,9528,2468,9611,2468,9611,2468xm7772,2480l7774,2479,7773,2480,7772,2480xm7773,2480l7774,2479,7777,2479,7773,2480xm9604,2480l9603,2480,9602,2479,9604,2480xm9634,2480l9604,2480,9602,2479,9632,2479,9634,2480xm7773,2480l7772,2480,7773,2480,7773,2480xm9667,2514l9603,2480,9604,2480,9634,2480,9675,2502,9686,2513,9666,2513,9667,2514xm7708,2514l7710,2513,7709,2514,7708,2514xm7709,2514l7710,2513,7711,2513,7709,2514xm9668,2514l9667,2514,9666,2513,9668,2514xm9688,2514l9668,2514,9666,2513,9686,2513,9688,2514xm7709,2514l7708,2514,7709,2514,7709,2514xm9717,2564l9667,2514,9668,2514,9688,2514,9729,2556,9733,2563,9717,2563,9717,2564xm7658,2565l7659,2563,7659,2564,7658,2565xm7659,2564l7659,2563,7660,2563,7659,2564xm9718,2565l9717,2564,9717,2563,9718,2565xm9734,2565l9718,2565,9717,2563,9733,2563,9734,2565xm7658,2565l7658,2565,7659,2564,7658,2565xm9751,2628l9717,2564,9718,2565,9734,2565,9765,2624,9765,2627,9751,2627,9751,2628xm7624,2629l7625,2627,7625,2628,7624,2629xm7625,2628l7625,2627,7626,2627,7625,2628xm9752,2629l9751,2628,9751,2627,9752,2629xm9766,2629l9752,2629,9751,2627,9765,2627,9766,2629xm7625,2629l7624,2629,7625,2628,7625,2629xm9777,2703l9763,2703,9763,2702,9763,2702,9751,2628,9752,2629,9766,2629,9777,2702,9777,2703xm7613,2703l7613,2702,7613,2702,7613,2703xm9763,2703l9763,2702,9763,2702,9763,2703xm7613,2703l7613,2703,7613,2703,7613,2703xm9777,3665l9763,3665,9763,3664,9763,2703,9763,2703,9777,2703,9777,3665xm7613,3665l7613,3664,7613,3664,7613,3665xm9763,3665l9763,3664,9763,3664,9763,3665xm7613,3665l7613,3665,7613,3665,7613,3665xm9765,3740l9751,3740,9752,3738,9751,3738,9763,3665,9763,3665,9777,3665,9777,3666,9766,3738,9752,3738,9751,3739,9766,3739,9765,3740xm7625,3740l7624,3738,7625,3739,7625,3740xm7625,3739l7624,3738,7625,3738,7625,3739xm9751,3740l9751,3739,9752,3738,9751,3740xm7626,3740l7625,3740,7625,3739,7626,3740xm9717,3803l9751,3739,9751,3740,9765,3740,9765,3743,9734,3802,9718,3802,9717,3803xm7659,3804l7658,3802,7659,3803,7659,3804xm7659,3803l7658,3802,7658,3802,7659,3803xm9717,3804l9717,3803,9718,3802,9717,3804xm9733,3804l9717,3804,9718,3802,9734,3802,9733,3804xm7660,3804l7659,3804,7659,3803,7660,3804xm9667,3853l9717,3803,9717,3804,9733,3804,9729,3811,9688,3853,9668,3853,9667,3853xm7710,3854l7708,3853,7709,3853,7710,3854xm7709,3853l7708,3853,7709,3853,7709,3853xm9666,3854l9667,3853,9668,3853,9666,3854xm9686,3854l9666,3854,9668,3853,9688,3853,9686,3854xm7711,3854l7710,3854,7709,3853,7711,3854xm9603,3886l9667,3853,9666,3854,9686,3854,9675,3865,9634,3886,9604,3886,9603,3886xm7774,3887l7772,3886,7773,3886,7774,3887xm7773,3886l7772,3886,7773,3886,7773,3886xm9602,3887l9603,3886,9604,3886,9602,3887xm9633,3887l9602,3887,9604,3886,9634,3886,9633,3887xm7777,3887l7774,3887,7773,3886,7777,3887xm9528,3898l9603,3886,9602,3887,9633,3887,9611,3898,9529,3898,9528,3898xm7848,3898l7847,3898,7847,3898,7848,3898xm9528,3898l7848,3898,7847,3898,9529,3898,9528,3898xm9611,3898l9528,3898,9529,3898,9611,3898,9611,3898xe">
              <v:path arrowok="t"/>
              <v:fill on="t" focussize="0,0"/>
              <v:stroke on="f"/>
              <v:imagedata o:title=""/>
              <o:lock v:ext="edit"/>
            </v:shape>
            <v:shape id="_x0000_s1044" o:spid="_x0000_s1044" o:spt="75" type="#_x0000_t75" style="position:absolute;left:6900;top:2520;height:1287;width:2012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45" o:spid="_x0000_s1045" o:spt="202" type="#_x0000_t202" style="position:absolute;left:5726;top:660;height:601;width:861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00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大同市</w:t>
                    </w:r>
                  </w:p>
                  <w:p>
                    <w:pPr>
                      <w:spacing w:before="0" w:line="300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能源局</w:t>
                    </w:r>
                  </w:p>
                </w:txbxContent>
              </v:textbox>
            </v:shape>
            <v:shape id="_x0000_s1046" o:spid="_x0000_s1046" o:spt="202" type="#_x0000_t202" style="position:absolute;left:2923;top:2993;height:281;width:142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81" w:lineRule="exact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局本级预算</w:t>
                    </w:r>
                  </w:p>
                </w:txbxContent>
              </v:textbox>
            </v:shape>
            <v:shape id="_x0000_s1047" o:spid="_x0000_s1047" o:spt="202" type="#_x0000_t202" style="position:absolute;left:7905;top:2839;height:661;width:160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320" w:lineRule="exact"/>
                      <w:ind w:left="18" w:right="36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w w:val="90"/>
                        <w:sz w:val="28"/>
                      </w:rPr>
                      <w:t>局属事业单位</w:t>
                    </w:r>
                  </w:p>
                  <w:p>
                    <w:pPr>
                      <w:spacing w:before="20" w:line="320" w:lineRule="exact"/>
                      <w:ind w:left="16" w:right="36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预算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bidi w:val="0"/>
        <w:rPr>
          <w:rFonts w:ascii="宋体" w:hAnsi="宋体" w:eastAsia="宋体" w:cs="宋体"/>
          <w:sz w:val="22"/>
          <w:szCs w:val="22"/>
          <w:lang w:val="zh-CN" w:eastAsia="zh-CN" w:bidi="zh-CN"/>
        </w:rPr>
      </w:pPr>
    </w:p>
    <w:p>
      <w:pPr>
        <w:bidi w:val="0"/>
        <w:rPr>
          <w:lang w:val="zh-CN" w:eastAsia="zh-CN"/>
        </w:rPr>
      </w:pPr>
    </w:p>
    <w:p>
      <w:pPr>
        <w:bidi w:val="0"/>
        <w:rPr>
          <w:lang w:val="zh-CN" w:eastAsia="zh-CN"/>
        </w:rPr>
      </w:pPr>
    </w:p>
    <w:p>
      <w:pPr>
        <w:pStyle w:val="6"/>
        <w:spacing w:before="62" w:line="328" w:lineRule="auto"/>
        <w:ind w:left="1540" w:right="5597"/>
        <w:rPr>
          <w:rFonts w:hint="eastAsia"/>
          <w:lang w:val="zh-CN" w:eastAsia="zh-CN"/>
        </w:rPr>
      </w:pPr>
      <w:r>
        <w:rPr>
          <w:rFonts w:hint="eastAsia"/>
          <w:lang w:val="zh-CN" w:eastAsia="zh-CN"/>
        </w:rPr>
        <w:tab/>
      </w:r>
    </w:p>
    <w:p>
      <w:pPr>
        <w:pStyle w:val="6"/>
        <w:spacing w:before="62" w:line="328" w:lineRule="auto"/>
        <w:ind w:left="1540" w:right="5597"/>
        <w:rPr>
          <w:rFonts w:hint="eastAsia"/>
          <w:lang w:val="zh-CN" w:eastAsia="zh-CN"/>
        </w:rPr>
      </w:pPr>
    </w:p>
    <w:p>
      <w:pPr>
        <w:pStyle w:val="6"/>
        <w:spacing w:before="36" w:line="285" w:lineRule="auto"/>
        <w:ind w:left="1540" w:right="1725" w:firstLine="559"/>
        <w:rPr>
          <w:rFonts w:hint="eastAsia"/>
          <w:spacing w:val="-17"/>
          <w:w w:val="95"/>
          <w:sz w:val="32"/>
          <w:szCs w:val="32"/>
          <w:lang w:eastAsia="zh-CN"/>
        </w:rPr>
      </w:pPr>
      <w:r>
        <w:rPr>
          <w:spacing w:val="-17"/>
          <w:w w:val="95"/>
          <w:sz w:val="32"/>
          <w:szCs w:val="32"/>
        </w:rPr>
        <w:t>纳入大同市能源局</w:t>
      </w:r>
      <w:r>
        <w:rPr>
          <w:rFonts w:hint="eastAsia"/>
          <w:spacing w:val="-17"/>
          <w:w w:val="95"/>
          <w:sz w:val="32"/>
          <w:szCs w:val="32"/>
          <w:lang w:eastAsia="zh-CN"/>
        </w:rPr>
        <w:t>部门</w:t>
      </w:r>
      <w:r>
        <w:rPr>
          <w:spacing w:val="-17"/>
          <w:w w:val="95"/>
          <w:sz w:val="32"/>
          <w:szCs w:val="32"/>
        </w:rPr>
        <w:t>预算的</w:t>
      </w:r>
      <w:r>
        <w:rPr>
          <w:rFonts w:hint="eastAsia"/>
          <w:spacing w:val="-17"/>
          <w:w w:val="95"/>
          <w:sz w:val="32"/>
          <w:szCs w:val="32"/>
          <w:lang w:eastAsia="zh-CN"/>
        </w:rPr>
        <w:t>单位包括：</w:t>
      </w:r>
    </w:p>
    <w:p>
      <w:pPr>
        <w:pStyle w:val="6"/>
        <w:spacing w:before="36" w:line="285" w:lineRule="auto"/>
        <w:ind w:left="1540" w:right="1725" w:firstLine="559"/>
        <w:rPr>
          <w:spacing w:val="-17"/>
          <w:w w:val="95"/>
          <w:sz w:val="32"/>
          <w:szCs w:val="32"/>
        </w:rPr>
      </w:pPr>
      <w:r>
        <w:rPr>
          <w:spacing w:val="-17"/>
          <w:w w:val="95"/>
          <w:sz w:val="32"/>
          <w:szCs w:val="32"/>
        </w:rPr>
        <w:t>大同市能源局本级</w:t>
      </w:r>
    </w:p>
    <w:p>
      <w:pPr>
        <w:pStyle w:val="6"/>
        <w:spacing w:before="36" w:line="285" w:lineRule="auto"/>
        <w:ind w:left="1540" w:right="1725" w:firstLine="559"/>
        <w:rPr>
          <w:rFonts w:hint="eastAsia"/>
          <w:spacing w:val="-17"/>
          <w:w w:val="95"/>
          <w:sz w:val="32"/>
          <w:szCs w:val="32"/>
          <w:lang w:eastAsia="zh-CN"/>
        </w:rPr>
      </w:pPr>
      <w:r>
        <w:rPr>
          <w:rFonts w:hint="eastAsia"/>
          <w:spacing w:val="-17"/>
          <w:w w:val="95"/>
          <w:sz w:val="32"/>
          <w:szCs w:val="32"/>
          <w:lang w:eastAsia="zh-CN"/>
        </w:rPr>
        <w:t>大同市能源发展中心</w:t>
      </w:r>
    </w:p>
    <w:p>
      <w:pPr>
        <w:pStyle w:val="6"/>
        <w:spacing w:before="36" w:line="285" w:lineRule="auto"/>
        <w:ind w:left="1540" w:right="1725" w:firstLine="559"/>
        <w:rPr>
          <w:rFonts w:hint="eastAsia"/>
          <w:spacing w:val="-17"/>
          <w:w w:val="95"/>
          <w:sz w:val="32"/>
          <w:szCs w:val="32"/>
          <w:lang w:eastAsia="zh-CN"/>
        </w:rPr>
      </w:pPr>
      <w:r>
        <w:rPr>
          <w:rFonts w:hint="eastAsia"/>
          <w:spacing w:val="-17"/>
          <w:w w:val="95"/>
          <w:sz w:val="32"/>
          <w:szCs w:val="32"/>
          <w:lang w:eastAsia="zh-CN"/>
        </w:rPr>
        <w:t>大同市能源技术服务中心</w:t>
      </w:r>
    </w:p>
    <w:p>
      <w:pPr>
        <w:pStyle w:val="6"/>
        <w:spacing w:before="36" w:line="285" w:lineRule="auto"/>
        <w:ind w:left="1540" w:right="1725" w:firstLine="559"/>
        <w:rPr>
          <w:rFonts w:hint="eastAsia"/>
          <w:spacing w:val="-17"/>
          <w:w w:val="95"/>
          <w:sz w:val="32"/>
          <w:szCs w:val="32"/>
          <w:lang w:val="zh-CN" w:eastAsia="zh-CN"/>
        </w:rPr>
      </w:pPr>
    </w:p>
    <w:p>
      <w:pPr>
        <w:spacing w:after="0"/>
      </w:pPr>
    </w:p>
    <w:p>
      <w:pPr>
        <w:spacing w:after="0"/>
        <w:rPr>
          <w:rFonts w:hint="eastAsia" w:ascii="Times New Roman" w:eastAsia="宋体"/>
          <w:sz w:val="17"/>
          <w:lang w:eastAsia="zh-CN"/>
        </w:rPr>
      </w:pPr>
      <w:r>
        <w:rPr>
          <w:sz w:val="17"/>
        </w:rPr>
        <w:pict>
          <v:shape id="文本框 10" o:spid="_x0000_s1066" o:spt="202" type="#_x0000_t202" style="position:absolute;left:0pt;margin-left:90.7pt;margin-top:237pt;height:231.15pt;width:311.35pt;z-index:251666432;mso-width-relative:page;mso-height-relative:page;" filled="f" stroked="f" coordsize="21600,21600" o:gfxdata="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Kck/92wAAAA0BAAAPAAAAAAAA&#10;AAEAIAAAACIAAABkcnMvZG93bnJldi54bWxQSwECFAAUAAAACACHTuJA3oOvdtYBAACMAwAADgAA&#10;AAAAAAABACAAAAAqAQAAZHJzL2Uyb0RvYy54bWxQSwUGAAAAAAYABgBZAQAAcgUAAAAA&#10;">
            <v:path/>
            <v:fill on="f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  <w:t>第二部分</w:t>
                  </w:r>
                </w:p>
                <w:p>
                  <w:pP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  <w:t>预算报表</w:t>
                  </w:r>
                </w:p>
              </w:txbxContent>
            </v:textbox>
          </v:shape>
        </w:pict>
      </w:r>
      <w:r>
        <w:rPr>
          <w:rFonts w:hint="eastAsia" w:ascii="Times New Roman" w:eastAsia="宋体"/>
          <w:sz w:val="17"/>
          <w:lang w:eastAsia="zh-CN"/>
        </w:rPr>
        <w:drawing>
          <wp:inline distT="0" distB="0" distL="114300" distR="114300">
            <wp:extent cx="6539865" cy="7971155"/>
            <wp:effectExtent l="0" t="0" r="635" b="4445"/>
            <wp:docPr id="8" name="图片 8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39865" cy="79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Times New Roman" w:eastAsia="宋体"/>
          <w:sz w:val="17"/>
          <w:lang w:eastAsia="zh-CN"/>
        </w:rPr>
      </w:pPr>
    </w:p>
    <w:p>
      <w:pPr>
        <w:spacing w:after="0"/>
        <w:rPr>
          <w:rFonts w:hint="eastAsia" w:ascii="Times New Roman" w:eastAsia="宋体"/>
          <w:sz w:val="17"/>
          <w:lang w:eastAsia="zh-CN"/>
        </w:rPr>
      </w:pPr>
    </w:p>
    <w:p>
      <w:pPr>
        <w:spacing w:after="0"/>
        <w:rPr>
          <w:rFonts w:hint="eastAsia" w:ascii="Times New Roman" w:eastAsia="宋体"/>
          <w:sz w:val="17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en-US" w:eastAsia="zh-CN" w:bidi="zh-CN"/>
        </w:rPr>
      </w:pPr>
      <w:r>
        <w:rPr>
          <w:rFonts w:hint="eastAsia" w:ascii="微软雅黑" w:hAnsi="微软雅黑" w:eastAsia="微软雅黑" w:cs="微软雅黑"/>
          <w:color w:val="000000"/>
          <w:kern w:val="0"/>
          <w:sz w:val="16"/>
          <w:szCs w:val="16"/>
          <w:lang w:val="en-US" w:eastAsia="zh-CN" w:bidi="ar"/>
        </w:rPr>
        <w:t xml:space="preserve">                           </w:t>
      </w: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>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1600" w:firstLineChars="500"/>
        <w:jc w:val="left"/>
        <w:rPr>
          <w:rFonts w:hint="eastAsia" w:ascii="宋体" w:hAnsi="宋体" w:eastAsia="宋体" w:cs="宋体"/>
          <w:sz w:val="32"/>
          <w:szCs w:val="32"/>
          <w:lang w:val="en-US" w:eastAsia="zh-CN" w:bidi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1600" w:firstLineChars="50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>表一：202</w:t>
      </w:r>
      <w:r>
        <w:rPr>
          <w:rFonts w:hint="eastAsia" w:cs="宋体"/>
          <w:sz w:val="32"/>
          <w:szCs w:val="32"/>
          <w:lang w:val="en-US" w:eastAsia="zh-CN" w:bidi="zh-CN"/>
        </w:rPr>
        <w:t>2</w:t>
      </w: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>年</w:t>
      </w:r>
      <w:r>
        <w:rPr>
          <w:rFonts w:hint="eastAsia" w:cs="宋体"/>
          <w:sz w:val="32"/>
          <w:szCs w:val="32"/>
          <w:lang w:val="en-US" w:eastAsia="zh-CN" w:bidi="zh-CN"/>
        </w:rPr>
        <w:t>部门预算</w:t>
      </w: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收支总表。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表二：2022年预算收入总表。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表三：2022年预算支出总表。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表四：2022年财政拨款收支总表。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>     表五：202</w:t>
      </w:r>
      <w:r>
        <w:rPr>
          <w:rFonts w:hint="eastAsia" w:cs="宋体"/>
          <w:sz w:val="32"/>
          <w:szCs w:val="32"/>
          <w:lang w:val="en-US" w:eastAsia="zh-CN" w:bidi="zh-CN"/>
        </w:rPr>
        <w:t>2</w:t>
      </w: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年一般公共预算支出表。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表六：2022年一般公共预算安排基本支出分经济科目表。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>     表</w:t>
      </w:r>
      <w:r>
        <w:rPr>
          <w:rFonts w:hint="eastAsia" w:cs="宋体"/>
          <w:sz w:val="32"/>
          <w:szCs w:val="32"/>
          <w:lang w:val="en-US" w:eastAsia="zh-CN" w:bidi="zh-CN"/>
        </w:rPr>
        <w:t>七</w:t>
      </w: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：2022年政府性基金预算收入表。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表八：2022年政府性基金预算支出表。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表九：2022年国有资本经营预算收支预算表。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表十：2022年一般公共预算“三公”经费支出情况统计表。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表十一：2022年机关运行经费预算财政拨款情况统计表。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en-US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en-US" w:eastAsia="zh-CN" w:bidi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cs="宋体"/>
          <w:sz w:val="32"/>
          <w:szCs w:val="32"/>
          <w:lang w:val="en-US" w:eastAsia="zh-CN" w:bidi="zh-CN"/>
        </w:rPr>
      </w:pPr>
      <w:r>
        <w:rPr>
          <w:rFonts w:hint="eastAsia" w:cs="宋体"/>
          <w:sz w:val="32"/>
          <w:szCs w:val="32"/>
          <w:lang w:val="en-US" w:eastAsia="zh-CN" w:bidi="zh-CN"/>
        </w:rPr>
        <w:t xml:space="preserve">          附件：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cs="宋体"/>
          <w:sz w:val="32"/>
          <w:szCs w:val="32"/>
          <w:lang w:val="en-US" w:eastAsia="zh-CN" w:bidi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default" w:cs="宋体"/>
          <w:sz w:val="32"/>
          <w:szCs w:val="32"/>
          <w:lang w:val="en-US" w:eastAsia="zh-CN" w:bidi="zh-CN"/>
        </w:rPr>
      </w:pPr>
      <w:r>
        <w:rPr>
          <w:rFonts w:hint="eastAsia" w:cs="宋体"/>
          <w:sz w:val="32"/>
          <w:szCs w:val="32"/>
          <w:lang w:val="en-US" w:eastAsia="zh-CN" w:bidi="zh-CN"/>
        </w:rPr>
        <w:t xml:space="preserve">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3200" w:firstLineChars="1000"/>
        <w:jc w:val="left"/>
        <w:rPr>
          <w:rFonts w:hint="eastAsia" w:cs="宋体"/>
          <w:sz w:val="32"/>
          <w:szCs w:val="32"/>
          <w:lang w:val="en-US" w:eastAsia="zh-CN" w:bidi="zh-CN"/>
        </w:rPr>
      </w:pPr>
      <w:r>
        <w:rPr>
          <w:rFonts w:hint="eastAsia" w:cs="宋体"/>
          <w:sz w:val="32"/>
          <w:szCs w:val="32"/>
          <w:lang w:val="en-US" w:eastAsia="zh-CN" w:bidi="zh-CN"/>
        </w:rPr>
        <w:t xml:space="preserve">   </w:t>
      </w:r>
      <w:r>
        <w:rPr>
          <w:rFonts w:hint="eastAsia" w:cs="宋体"/>
          <w:sz w:val="32"/>
          <w:szCs w:val="32"/>
          <w:lang w:val="en-US" w:eastAsia="zh-CN" w:bidi="zh-CN"/>
        </w:rPr>
        <w:object>
          <v:shape id="_x0000_i1025" o:spt="75" alt="" type="#_x0000_t75" style="height:201.75pt;width:207.05pt;" o:ole="t" filled="f" o:preferrelative="t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  <o:OLEObject Type="Embed" ProgID="Excel.Sheet.8" ShapeID="_x0000_i1025" DrawAspect="Icon" ObjectID="_1468075725" r:id="rId23">
            <o:LockedField>false</o:LockedField>
          </o:OLEObject>
        </w:object>
      </w:r>
      <w:r>
        <w:rPr>
          <w:rFonts w:hint="eastAsia" w:cs="宋体"/>
          <w:sz w:val="32"/>
          <w:szCs w:val="32"/>
          <w:lang w:val="en-US" w:eastAsia="zh-CN" w:bidi="zh-CN"/>
        </w:rPr>
        <w:t xml:space="preserve">    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560" w:firstLineChars="800"/>
        <w:jc w:val="left"/>
        <w:rPr>
          <w:rFonts w:hint="eastAsia" w:cs="宋体"/>
          <w:sz w:val="32"/>
          <w:szCs w:val="32"/>
          <w:lang w:val="en-US" w:eastAsia="zh-CN" w:bidi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1600" w:firstLineChars="500"/>
        <w:jc w:val="left"/>
        <w:rPr>
          <w:rFonts w:hint="eastAsia" w:cs="宋体"/>
          <w:sz w:val="32"/>
          <w:szCs w:val="32"/>
          <w:lang w:val="en-US" w:eastAsia="zh-CN" w:bidi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1600" w:firstLineChars="500"/>
        <w:jc w:val="left"/>
        <w:rPr>
          <w:rFonts w:hint="default" w:cs="宋体"/>
          <w:sz w:val="32"/>
          <w:szCs w:val="32"/>
          <w:lang w:val="en-US" w:eastAsia="zh-CN" w:bidi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560" w:firstLineChars="800"/>
        <w:jc w:val="left"/>
        <w:rPr>
          <w:rFonts w:hint="eastAsia" w:cs="宋体"/>
          <w:sz w:val="32"/>
          <w:szCs w:val="32"/>
          <w:lang w:val="en-US" w:eastAsia="zh-CN" w:bidi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560" w:firstLineChars="800"/>
        <w:jc w:val="left"/>
        <w:rPr>
          <w:rFonts w:hint="eastAsia" w:cs="宋体"/>
          <w:sz w:val="32"/>
          <w:szCs w:val="32"/>
          <w:lang w:val="en-US" w:eastAsia="zh-CN" w:bidi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宋体" w:hAnsi="宋体" w:eastAsia="宋体" w:cs="宋体"/>
          <w:sz w:val="32"/>
          <w:szCs w:val="32"/>
          <w:lang w:val="zh-CN" w:eastAsia="zh-CN" w:bidi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 w:bidi="zh-CN"/>
        </w:rPr>
        <w:t xml:space="preserve">      </w:t>
      </w:r>
    </w:p>
    <w:p>
      <w:pPr>
        <w:spacing w:after="0"/>
        <w:rPr>
          <w:rFonts w:hint="eastAsia" w:ascii="Times New Roman" w:eastAsia="宋体"/>
          <w:sz w:val="17"/>
          <w:lang w:eastAsia="zh-CN"/>
        </w:rPr>
        <w:sectPr>
          <w:headerReference r:id="rId7" w:type="default"/>
          <w:footerReference r:id="rId8" w:type="default"/>
          <w:pgSz w:w="11900" w:h="16840"/>
          <w:pgMar w:top="1600" w:right="20" w:bottom="1580" w:left="260" w:header="0" w:footer="1395" w:gutter="0"/>
          <w:pgNumType w:fmt="decimal"/>
          <w:cols w:space="720" w:num="1"/>
        </w:sectPr>
      </w:pPr>
      <w:r>
        <w:rPr>
          <w:sz w:val="17"/>
        </w:rPr>
        <w:pict>
          <v:shape id="_x0000_s1067" o:spid="_x0000_s1067" o:spt="202" type="#_x0000_t202" style="position:absolute;left:0pt;margin-left:90.7pt;margin-top:255.75pt;height:231.15pt;width:311.35pt;z-index:251667456;mso-width-relative:page;mso-height-relative:page;" filled="f" stroked="f" coordsize="21600,21600" o:gfxdata="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Kck/92wAAAA0BAAAPAAAAAAAA&#10;AAEAIAAAACIAAABkcnMvZG93bnJldi54bWxQSwECFAAUAAAACACHTuJA3oOvdtYBAACMAwAADgAA&#10;AAAAAAABACAAAAAqAQAAZHJzL2Uyb0RvYy54bWxQSwUGAAAAAAYABgBZAQAAcgUAAAAA&#10;">
            <v:path/>
            <v:fill on="f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  <w:t>第三部分</w:t>
                  </w:r>
                </w:p>
                <w:p>
                  <w:pP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sz w:val="56"/>
                      <w:szCs w:val="56"/>
                      <w:lang w:eastAsia="zh-CN"/>
                    </w:rPr>
                    <w:t>预算情况说明</w:t>
                  </w:r>
                </w:p>
              </w:txbxContent>
            </v:textbox>
          </v:shape>
        </w:pict>
      </w:r>
      <w:r>
        <w:rPr>
          <w:rFonts w:hint="eastAsia" w:ascii="Times New Roman" w:eastAsia="宋体"/>
          <w:sz w:val="17"/>
          <w:lang w:eastAsia="zh-CN"/>
        </w:rPr>
        <w:drawing>
          <wp:inline distT="0" distB="0" distL="114300" distR="114300">
            <wp:extent cx="6539865" cy="7971155"/>
            <wp:effectExtent l="0" t="0" r="635" b="444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39865" cy="797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spacing w:before="4"/>
        <w:rPr>
          <w:rFonts w:ascii="Times New Roman"/>
          <w:sz w:val="17"/>
        </w:rPr>
      </w:pPr>
    </w:p>
    <w:p>
      <w:pPr>
        <w:pStyle w:val="6"/>
        <w:spacing w:before="10"/>
        <w:rPr>
          <w:rFonts w:ascii="Times New Roman"/>
          <w:sz w:val="14"/>
        </w:rPr>
      </w:pPr>
    </w:p>
    <w:p>
      <w:pPr>
        <w:spacing w:before="24"/>
        <w:ind w:left="1420" w:right="0" w:firstLine="0"/>
        <w:jc w:val="left"/>
        <w:rPr>
          <w:rFonts w:hint="eastAsia" w:ascii="Meiryo UI" w:eastAsia="Meiryo UI"/>
          <w:sz w:val="36"/>
        </w:rPr>
      </w:pPr>
      <w:bookmarkStart w:id="2" w:name="（一）预算收支情况"/>
      <w:bookmarkEnd w:id="2"/>
      <w:bookmarkStart w:id="3" w:name="⼀、2019 年度部门预算收⽀情况"/>
      <w:bookmarkEnd w:id="3"/>
    </w:p>
    <w:p>
      <w:pPr>
        <w:pStyle w:val="3"/>
        <w:spacing w:line="579" w:lineRule="exact"/>
        <w:ind w:left="2020"/>
        <w:jc w:val="both"/>
        <w:rPr>
          <w:rFonts w:hint="eastAsia" w:ascii="黑体" w:hAnsi="黑体" w:eastAsia="黑体" w:cs="黑体"/>
          <w:w w:val="105"/>
          <w:sz w:val="32"/>
          <w:szCs w:val="32"/>
        </w:rPr>
      </w:pPr>
      <w:r>
        <w:rPr>
          <w:rFonts w:hint="eastAsia" w:ascii="黑体" w:hAnsi="黑体" w:eastAsia="黑体" w:cs="黑体"/>
          <w:w w:val="105"/>
          <w:sz w:val="32"/>
          <w:szCs w:val="32"/>
        </w:rPr>
        <w:t>⼀、</w:t>
      </w:r>
      <w:r>
        <w:rPr>
          <w:rFonts w:hint="eastAsia" w:ascii="黑体" w:hAnsi="黑体" w:eastAsia="黑体" w:cs="黑体"/>
          <w:w w:val="105"/>
          <w:sz w:val="32"/>
          <w:szCs w:val="32"/>
          <w:lang w:val="en-US" w:eastAsia="zh-CN"/>
        </w:rPr>
        <w:t>2022</w:t>
      </w:r>
      <w:r>
        <w:rPr>
          <w:rFonts w:hint="eastAsia" w:ascii="黑体" w:hAnsi="黑体" w:eastAsia="黑体" w:cs="黑体"/>
          <w:w w:val="105"/>
          <w:sz w:val="32"/>
          <w:szCs w:val="32"/>
        </w:rPr>
        <w:t>年度预算收⽀情况</w:t>
      </w:r>
    </w:p>
    <w:p>
      <w:pPr>
        <w:pStyle w:val="5"/>
        <w:spacing w:before="38"/>
        <w:ind w:firstLine="640" w:firstLineChars="200"/>
        <w:jc w:val="both"/>
      </w:pPr>
      <w:r>
        <w:t>（一）预算收支情况</w:t>
      </w:r>
    </w:p>
    <w:p>
      <w:pPr>
        <w:pStyle w:val="6"/>
        <w:spacing w:before="119" w:line="276" w:lineRule="auto"/>
        <w:ind w:left="1420" w:right="1791" w:firstLine="604"/>
        <w:jc w:val="both"/>
        <w:rPr>
          <w:rFonts w:hint="eastAsia" w:eastAsia="宋体"/>
          <w:sz w:val="32"/>
          <w:szCs w:val="32"/>
          <w:lang w:eastAsia="zh-CN"/>
        </w:rPr>
      </w:pPr>
      <w:r>
        <w:rPr>
          <w:sz w:val="32"/>
          <w:szCs w:val="32"/>
        </w:rPr>
        <w:t>大同市能源局</w:t>
      </w:r>
      <w:r>
        <w:rPr>
          <w:rFonts w:hint="eastAsia"/>
          <w:sz w:val="32"/>
          <w:szCs w:val="32"/>
          <w:lang w:val="en-US" w:eastAsia="zh-CN"/>
        </w:rPr>
        <w:t>2022</w:t>
      </w:r>
      <w:r>
        <w:rPr>
          <w:sz w:val="32"/>
          <w:szCs w:val="32"/>
        </w:rPr>
        <w:t>年</w:t>
      </w:r>
      <w:r>
        <w:rPr>
          <w:rFonts w:hint="eastAsia"/>
          <w:sz w:val="32"/>
          <w:szCs w:val="32"/>
          <w:lang w:eastAsia="zh-CN"/>
        </w:rPr>
        <w:t>预算收入</w:t>
      </w:r>
      <w:r>
        <w:rPr>
          <w:rFonts w:hint="eastAsia"/>
          <w:sz w:val="32"/>
          <w:szCs w:val="32"/>
          <w:lang w:val="en-US" w:eastAsia="zh-CN"/>
        </w:rPr>
        <w:t>724.25</w:t>
      </w:r>
      <w:r>
        <w:rPr>
          <w:sz w:val="32"/>
          <w:szCs w:val="32"/>
        </w:rPr>
        <w:t>万元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sz w:val="32"/>
          <w:szCs w:val="32"/>
        </w:rPr>
        <w:t>比</w:t>
      </w:r>
      <w:r>
        <w:rPr>
          <w:rFonts w:hint="eastAsia"/>
          <w:sz w:val="32"/>
          <w:szCs w:val="32"/>
          <w:lang w:val="en-US" w:eastAsia="zh-CN"/>
        </w:rPr>
        <w:t>2021</w:t>
      </w:r>
      <w:r>
        <w:rPr>
          <w:sz w:val="32"/>
          <w:szCs w:val="32"/>
        </w:rPr>
        <w:t>年</w:t>
      </w:r>
      <w:r>
        <w:rPr>
          <w:rFonts w:hint="eastAsia"/>
          <w:sz w:val="32"/>
          <w:szCs w:val="32"/>
          <w:lang w:eastAsia="zh-CN"/>
        </w:rPr>
        <w:t>减少</w:t>
      </w:r>
      <w:r>
        <w:rPr>
          <w:rFonts w:hint="eastAsia"/>
          <w:sz w:val="32"/>
          <w:szCs w:val="32"/>
          <w:lang w:val="en-US" w:eastAsia="zh-CN"/>
        </w:rPr>
        <w:t>426.91</w:t>
      </w:r>
      <w:r>
        <w:rPr>
          <w:sz w:val="32"/>
          <w:szCs w:val="32"/>
        </w:rPr>
        <w:t>万元</w:t>
      </w:r>
      <w:r>
        <w:rPr>
          <w:rFonts w:hint="eastAsia"/>
          <w:sz w:val="32"/>
          <w:szCs w:val="32"/>
          <w:lang w:eastAsia="zh-CN"/>
        </w:rPr>
        <w:t>，减少主要原因为</w:t>
      </w:r>
      <w:r>
        <w:rPr>
          <w:rFonts w:hint="eastAsia"/>
          <w:sz w:val="32"/>
          <w:szCs w:val="32"/>
          <w:lang w:val="en-US" w:eastAsia="zh-CN"/>
        </w:rPr>
        <w:t>我部门下属单位大同市能源技术服务中心项目款（煤田地质勘探队事业经费）从我单位预算剥离</w:t>
      </w:r>
      <w:r>
        <w:rPr>
          <w:rFonts w:hint="eastAsia"/>
          <w:sz w:val="32"/>
          <w:szCs w:val="32"/>
          <w:lang w:eastAsia="zh-CN"/>
        </w:rPr>
        <w:t>。</w:t>
      </w:r>
    </w:p>
    <w:p>
      <w:pPr>
        <w:spacing w:after="0"/>
        <w:jc w:val="both"/>
        <w:rPr>
          <w:sz w:val="10"/>
        </w:rPr>
      </w:pPr>
    </w:p>
    <w:p>
      <w:pPr>
        <w:pStyle w:val="5"/>
        <w:spacing w:before="55"/>
        <w:ind w:left="0" w:leftChars="0" w:firstLine="1920" w:firstLineChars="600"/>
        <w:jc w:val="both"/>
      </w:pPr>
      <w:r>
        <w:rPr>
          <w:rFonts w:hint="eastAsia"/>
          <w:lang w:eastAsia="zh-CN"/>
        </w:rPr>
        <w:t>（</w:t>
      </w:r>
      <w:r>
        <w:t>二）一般公共预算支出情况</w:t>
      </w:r>
    </w:p>
    <w:p>
      <w:pPr>
        <w:pStyle w:val="6"/>
        <w:spacing w:before="119" w:line="276" w:lineRule="auto"/>
        <w:ind w:left="1420" w:right="1791" w:firstLine="604"/>
        <w:jc w:val="both"/>
        <w:rPr>
          <w:rFonts w:hint="eastAsia" w:eastAsia="宋体"/>
          <w:sz w:val="32"/>
          <w:szCs w:val="32"/>
          <w:lang w:eastAsia="zh-CN"/>
        </w:rPr>
      </w:pPr>
      <w:r>
        <w:rPr>
          <w:sz w:val="32"/>
          <w:szCs w:val="32"/>
        </w:rPr>
        <w:t>大同市能源局</w:t>
      </w:r>
      <w:r>
        <w:rPr>
          <w:rFonts w:hint="eastAsia"/>
          <w:sz w:val="32"/>
          <w:szCs w:val="32"/>
          <w:lang w:val="en-US" w:eastAsia="zh-CN"/>
        </w:rPr>
        <w:t>2022</w:t>
      </w:r>
      <w:r>
        <w:rPr>
          <w:sz w:val="32"/>
          <w:szCs w:val="32"/>
        </w:rPr>
        <w:t>年</w:t>
      </w:r>
      <w:r>
        <w:rPr>
          <w:rFonts w:hint="eastAsia"/>
          <w:sz w:val="32"/>
          <w:szCs w:val="32"/>
          <w:lang w:eastAsia="zh-CN"/>
        </w:rPr>
        <w:t>一般公共预算支出</w:t>
      </w:r>
      <w:r>
        <w:rPr>
          <w:rFonts w:hint="eastAsia"/>
          <w:sz w:val="32"/>
          <w:szCs w:val="32"/>
          <w:lang w:val="en-US" w:eastAsia="zh-CN"/>
        </w:rPr>
        <w:t>724.25</w:t>
      </w:r>
      <w:r>
        <w:rPr>
          <w:sz w:val="32"/>
          <w:szCs w:val="32"/>
        </w:rPr>
        <w:t>万元，比</w:t>
      </w:r>
      <w:r>
        <w:rPr>
          <w:rFonts w:hint="eastAsia"/>
          <w:sz w:val="32"/>
          <w:szCs w:val="32"/>
          <w:lang w:val="en-US" w:eastAsia="zh-CN"/>
        </w:rPr>
        <w:t>2021减少426.91</w:t>
      </w:r>
      <w:r>
        <w:rPr>
          <w:sz w:val="32"/>
          <w:szCs w:val="32"/>
        </w:rPr>
        <w:t>万元</w:t>
      </w:r>
      <w:r>
        <w:rPr>
          <w:rFonts w:hint="eastAsia"/>
          <w:sz w:val="32"/>
          <w:szCs w:val="32"/>
          <w:lang w:eastAsia="zh-CN"/>
        </w:rPr>
        <w:t>，减少主要原因为</w:t>
      </w:r>
      <w:r>
        <w:rPr>
          <w:rFonts w:hint="eastAsia"/>
          <w:sz w:val="32"/>
          <w:szCs w:val="32"/>
          <w:lang w:val="en-US" w:eastAsia="zh-CN"/>
        </w:rPr>
        <w:t>我部门下属单位大同市能源技术服务中心项目款（煤田地质勘探队事业经费）从我单位预算剥离</w:t>
      </w:r>
      <w:r>
        <w:rPr>
          <w:rFonts w:hint="eastAsia"/>
          <w:sz w:val="32"/>
          <w:szCs w:val="32"/>
          <w:lang w:eastAsia="zh-CN"/>
        </w:rPr>
        <w:t>。</w:t>
      </w:r>
    </w:p>
    <w:p>
      <w:pPr>
        <w:pStyle w:val="6"/>
        <w:spacing w:before="119" w:line="276" w:lineRule="auto"/>
        <w:ind w:left="1420" w:right="1791" w:firstLine="604"/>
        <w:jc w:val="both"/>
        <w:rPr>
          <w:rFonts w:hint="eastAsia" w:eastAsia="宋体"/>
          <w:sz w:val="32"/>
          <w:szCs w:val="32"/>
          <w:lang w:eastAsia="zh-CN"/>
        </w:rPr>
      </w:pPr>
    </w:p>
    <w:p>
      <w:pPr>
        <w:spacing w:after="0"/>
        <w:jc w:val="both"/>
        <w:rPr>
          <w:sz w:val="10"/>
        </w:rPr>
      </w:pPr>
    </w:p>
    <w:p>
      <w:pPr>
        <w:pStyle w:val="5"/>
        <w:spacing w:before="30"/>
        <w:ind w:firstLine="640" w:firstLineChars="200"/>
        <w:jc w:val="both"/>
      </w:pPr>
      <w:r>
        <w:t>一般公共预算当年拨款情况</w:t>
      </w:r>
    </w:p>
    <w:p>
      <w:pPr>
        <w:pStyle w:val="6"/>
        <w:spacing w:before="139" w:line="338" w:lineRule="auto"/>
        <w:ind w:left="1420" w:right="1289" w:firstLine="604"/>
        <w:jc w:val="both"/>
        <w:rPr>
          <w:sz w:val="32"/>
          <w:szCs w:val="32"/>
        </w:rPr>
      </w:pPr>
      <w:r>
        <w:rPr>
          <w:spacing w:val="9"/>
          <w:sz w:val="32"/>
          <w:szCs w:val="32"/>
        </w:rPr>
        <w:t>1．</w:t>
      </w:r>
      <w:r>
        <w:rPr>
          <w:rFonts w:hint="eastAsia"/>
          <w:spacing w:val="9"/>
          <w:sz w:val="32"/>
          <w:szCs w:val="32"/>
          <w:lang w:val="en-US" w:eastAsia="zh-CN"/>
        </w:rPr>
        <w:t>2022</w:t>
      </w:r>
      <w:r>
        <w:rPr>
          <w:spacing w:val="23"/>
          <w:sz w:val="32"/>
          <w:szCs w:val="32"/>
        </w:rPr>
        <w:t>年基本支出</w:t>
      </w:r>
      <w:r>
        <w:rPr>
          <w:rFonts w:hint="eastAsia"/>
          <w:spacing w:val="7"/>
          <w:sz w:val="32"/>
          <w:szCs w:val="32"/>
          <w:lang w:val="en-US" w:eastAsia="zh-CN"/>
        </w:rPr>
        <w:t>660.26</w:t>
      </w:r>
      <w:r>
        <w:rPr>
          <w:spacing w:val="24"/>
          <w:sz w:val="32"/>
          <w:szCs w:val="32"/>
        </w:rPr>
        <w:t>万元</w:t>
      </w:r>
      <w:r>
        <w:rPr>
          <w:spacing w:val="18"/>
          <w:sz w:val="32"/>
          <w:szCs w:val="32"/>
        </w:rPr>
        <w:t>，基本支出系按现有人员工资标准和公用经费定额标准核定。其中：人员</w:t>
      </w:r>
      <w:r>
        <w:rPr>
          <w:spacing w:val="26"/>
          <w:sz w:val="32"/>
          <w:szCs w:val="32"/>
        </w:rPr>
        <w:t xml:space="preserve">经费 </w:t>
      </w:r>
      <w:r>
        <w:rPr>
          <w:rFonts w:hint="eastAsia"/>
          <w:spacing w:val="7"/>
          <w:sz w:val="32"/>
          <w:szCs w:val="32"/>
          <w:lang w:val="en-US" w:eastAsia="zh-CN"/>
        </w:rPr>
        <w:t>580.91</w:t>
      </w:r>
      <w:r>
        <w:rPr>
          <w:spacing w:val="18"/>
          <w:sz w:val="32"/>
          <w:szCs w:val="32"/>
        </w:rPr>
        <w:t>万元，主要包括基本工资、津贴补贴、奖金、机关事业单位基本养老保险缴费、城镇职工基本医疗保险缴费、职业年金缴费、其他社会保障缴费、住房公积金、离休费、退休费、生活补助、奖励</w:t>
      </w:r>
      <w:r>
        <w:rPr>
          <w:spacing w:val="21"/>
          <w:sz w:val="32"/>
          <w:szCs w:val="32"/>
        </w:rPr>
        <w:t>金；公用经费</w:t>
      </w:r>
      <w:r>
        <w:rPr>
          <w:rFonts w:hint="eastAsia"/>
          <w:spacing w:val="21"/>
          <w:sz w:val="32"/>
          <w:szCs w:val="32"/>
          <w:lang w:val="en-US" w:eastAsia="zh-CN"/>
        </w:rPr>
        <w:t>79.35</w:t>
      </w:r>
      <w:r>
        <w:rPr>
          <w:spacing w:val="18"/>
          <w:sz w:val="32"/>
          <w:szCs w:val="32"/>
        </w:rPr>
        <w:t>万元，主要包括办公费、印刷费、水电费、</w:t>
      </w:r>
      <w:r>
        <w:rPr>
          <w:spacing w:val="19"/>
          <w:sz w:val="32"/>
          <w:szCs w:val="32"/>
        </w:rPr>
        <w:t>邮电费、取暖费、物业管理费、差旅费、维修（</w:t>
      </w:r>
      <w:r>
        <w:rPr>
          <w:spacing w:val="21"/>
          <w:sz w:val="32"/>
          <w:szCs w:val="32"/>
        </w:rPr>
        <w:t>护）</w:t>
      </w:r>
      <w:r>
        <w:rPr>
          <w:spacing w:val="16"/>
          <w:sz w:val="32"/>
          <w:szCs w:val="32"/>
        </w:rPr>
        <w:t>费、会议费、</w:t>
      </w:r>
      <w:r>
        <w:rPr>
          <w:spacing w:val="18"/>
          <w:sz w:val="32"/>
          <w:szCs w:val="32"/>
        </w:rPr>
        <w:t>培训费、公务接待费、劳务费、工会经费、福利费、公务用车运行维护费、其他交通费用、其他商品和服务支出、办公设备购置。</w:t>
      </w:r>
    </w:p>
    <w:p>
      <w:pPr>
        <w:pStyle w:val="6"/>
        <w:spacing w:before="119" w:line="276" w:lineRule="auto"/>
        <w:ind w:left="1420" w:right="1791" w:firstLine="604"/>
        <w:jc w:val="both"/>
        <w:rPr>
          <w:rFonts w:hint="eastAsia" w:eastAsia="宋体"/>
          <w:sz w:val="32"/>
          <w:szCs w:val="32"/>
          <w:lang w:eastAsia="zh-CN"/>
        </w:rPr>
      </w:pPr>
      <w:r>
        <w:rPr>
          <w:sz w:val="32"/>
          <w:szCs w:val="32"/>
        </w:rPr>
        <w:t>2．</w:t>
      </w:r>
      <w:r>
        <w:rPr>
          <w:rFonts w:hint="eastAsia"/>
          <w:sz w:val="32"/>
          <w:szCs w:val="32"/>
          <w:lang w:val="en-US" w:eastAsia="zh-CN"/>
        </w:rPr>
        <w:t>2022</w:t>
      </w:r>
      <w:r>
        <w:rPr>
          <w:sz w:val="32"/>
          <w:szCs w:val="32"/>
        </w:rPr>
        <w:t>年项目支出</w:t>
      </w:r>
      <w:r>
        <w:rPr>
          <w:rFonts w:hint="eastAsia"/>
          <w:sz w:val="32"/>
          <w:szCs w:val="32"/>
          <w:lang w:val="en-US" w:eastAsia="zh-CN"/>
        </w:rPr>
        <w:t>63.99</w:t>
      </w:r>
      <w:r>
        <w:rPr>
          <w:sz w:val="32"/>
          <w:szCs w:val="32"/>
        </w:rPr>
        <w:t>万元，主要用于煤矿</w:t>
      </w:r>
      <w:r>
        <w:rPr>
          <w:rFonts w:hint="eastAsia"/>
          <w:sz w:val="32"/>
          <w:szCs w:val="32"/>
          <w:lang w:eastAsia="zh-CN"/>
        </w:rPr>
        <w:t>电力油气管道</w:t>
      </w:r>
      <w:r>
        <w:rPr>
          <w:sz w:val="32"/>
          <w:szCs w:val="32"/>
        </w:rPr>
        <w:t>安全监管差旅费</w:t>
      </w:r>
      <w:r>
        <w:rPr>
          <w:rFonts w:hint="eastAsia"/>
          <w:sz w:val="32"/>
          <w:szCs w:val="32"/>
          <w:lang w:eastAsia="zh-CN"/>
        </w:rPr>
        <w:t>和</w:t>
      </w:r>
      <w:r>
        <w:rPr>
          <w:sz w:val="32"/>
          <w:szCs w:val="32"/>
        </w:rPr>
        <w:t>聘请专家</w:t>
      </w:r>
      <w:r>
        <w:rPr>
          <w:rFonts w:hint="eastAsia"/>
          <w:sz w:val="32"/>
          <w:szCs w:val="32"/>
          <w:lang w:eastAsia="zh-CN"/>
        </w:rPr>
        <w:t>费</w:t>
      </w:r>
      <w:r>
        <w:rPr>
          <w:sz w:val="32"/>
          <w:szCs w:val="32"/>
        </w:rPr>
        <w:t>、</w:t>
      </w:r>
      <w:r>
        <w:rPr>
          <w:w w:val="95"/>
          <w:sz w:val="32"/>
          <w:szCs w:val="32"/>
        </w:rPr>
        <w:t>驻村帮扶工作人员经费</w:t>
      </w:r>
      <w:r>
        <w:rPr>
          <w:sz w:val="32"/>
          <w:szCs w:val="32"/>
        </w:rPr>
        <w:t>。项目支出</w:t>
      </w:r>
      <w:r>
        <w:rPr>
          <w:rFonts w:hint="eastAsia"/>
          <w:sz w:val="32"/>
          <w:szCs w:val="32"/>
          <w:lang w:eastAsia="zh-CN"/>
        </w:rPr>
        <w:t>减少主要原因为</w:t>
      </w:r>
      <w:r>
        <w:rPr>
          <w:rFonts w:hint="eastAsia"/>
          <w:sz w:val="32"/>
          <w:szCs w:val="32"/>
          <w:lang w:val="en-US" w:eastAsia="zh-CN"/>
        </w:rPr>
        <w:t>我部门下属单位大同市能源技术服务中心项目款（煤田地质勘探队事业经费）从我单位预算剥离</w:t>
      </w:r>
      <w:r>
        <w:rPr>
          <w:rFonts w:hint="eastAsia"/>
          <w:sz w:val="32"/>
          <w:szCs w:val="32"/>
          <w:lang w:eastAsia="zh-CN"/>
        </w:rPr>
        <w:t>。</w:t>
      </w:r>
    </w:p>
    <w:p>
      <w:pPr>
        <w:pStyle w:val="6"/>
        <w:spacing w:before="119" w:line="276" w:lineRule="auto"/>
        <w:ind w:left="1420" w:right="1791" w:firstLine="604"/>
        <w:jc w:val="both"/>
        <w:rPr>
          <w:rFonts w:hint="eastAsia"/>
          <w:sz w:val="32"/>
          <w:szCs w:val="32"/>
          <w:lang w:eastAsia="zh-CN"/>
        </w:rPr>
      </w:pPr>
    </w:p>
    <w:p>
      <w:pPr>
        <w:pStyle w:val="5"/>
        <w:spacing w:before="58"/>
        <w:ind w:left="1540" w:firstLine="320" w:firstLineChars="100"/>
        <w:jc w:val="both"/>
      </w:pPr>
      <w:r>
        <w:t>（三）政府性基金预算情况</w:t>
      </w:r>
    </w:p>
    <w:p>
      <w:pPr>
        <w:pStyle w:val="6"/>
        <w:spacing w:before="187"/>
        <w:ind w:left="2024"/>
        <w:jc w:val="both"/>
      </w:pPr>
      <w:r>
        <w:rPr>
          <w:sz w:val="32"/>
          <w:szCs w:val="32"/>
        </w:rPr>
        <w:t>大同市能源局</w:t>
      </w:r>
      <w:r>
        <w:rPr>
          <w:rFonts w:hint="eastAsia"/>
          <w:sz w:val="32"/>
          <w:szCs w:val="32"/>
          <w:lang w:val="en-US" w:eastAsia="zh-CN"/>
        </w:rPr>
        <w:t>2022</w:t>
      </w:r>
      <w:r>
        <w:rPr>
          <w:sz w:val="32"/>
          <w:szCs w:val="32"/>
        </w:rPr>
        <w:t>年没有使用政府性基金预算拨款安排的支出</w:t>
      </w:r>
      <w:r>
        <w:t>。</w:t>
      </w:r>
    </w:p>
    <w:p>
      <w:pPr>
        <w:pStyle w:val="3"/>
        <w:spacing w:line="579" w:lineRule="exact"/>
        <w:ind w:left="2020"/>
        <w:jc w:val="both"/>
        <w:rPr>
          <w:rFonts w:hint="eastAsia" w:ascii="黑体" w:hAnsi="黑体" w:eastAsia="黑体" w:cs="黑体"/>
          <w:w w:val="105"/>
          <w:sz w:val="32"/>
          <w:szCs w:val="32"/>
        </w:rPr>
      </w:pPr>
      <w:bookmarkStart w:id="4" w:name="⼆、“三公”经费情况"/>
      <w:bookmarkEnd w:id="4"/>
      <w:r>
        <w:rPr>
          <w:rFonts w:hint="eastAsia" w:ascii="黑体" w:hAnsi="黑体" w:eastAsia="黑体" w:cs="黑体"/>
          <w:w w:val="105"/>
          <w:sz w:val="32"/>
          <w:szCs w:val="32"/>
          <w:lang w:val="zh-CN" w:eastAsia="zh-CN"/>
        </w:rPr>
        <w:t>⼆、“三公”经费情况</w:t>
      </w:r>
    </w:p>
    <w:p>
      <w:pPr>
        <w:pStyle w:val="6"/>
        <w:spacing w:before="119" w:line="276" w:lineRule="auto"/>
        <w:ind w:left="1420" w:right="1791" w:firstLine="604"/>
        <w:jc w:val="both"/>
      </w:pPr>
      <w:r>
        <w:rPr>
          <w:rFonts w:hint="eastAsia"/>
          <w:sz w:val="32"/>
          <w:szCs w:val="32"/>
          <w:lang w:val="en-US" w:eastAsia="zh-CN"/>
        </w:rPr>
        <w:t>2022年一般公共预算安排的“三公”经费预算3.5万元，比上年预算减少0万元。其中：因公出国（境）费用0万元，和上年预算相同；公务接待费0万元，和上年预算相同；公务用车运行维护费3.5万元，和上年相同。公务用车购置费0万元，和上年相同。</w:t>
      </w:r>
    </w:p>
    <w:p>
      <w:pPr>
        <w:pStyle w:val="3"/>
        <w:spacing w:line="579" w:lineRule="exact"/>
        <w:ind w:left="2020"/>
        <w:jc w:val="both"/>
        <w:rPr>
          <w:rFonts w:hint="eastAsia" w:ascii="黑体" w:hAnsi="黑体" w:eastAsia="黑体" w:cs="黑体"/>
          <w:w w:val="105"/>
          <w:sz w:val="32"/>
          <w:szCs w:val="32"/>
        </w:rPr>
      </w:pPr>
      <w:r>
        <w:rPr>
          <w:rFonts w:hint="eastAsia" w:ascii="黑体" w:hAnsi="黑体" w:eastAsia="黑体" w:cs="黑体"/>
          <w:w w:val="105"/>
          <w:sz w:val="32"/>
          <w:szCs w:val="32"/>
        </w:rPr>
        <w:t>三、</w:t>
      </w:r>
      <w:r>
        <w:rPr>
          <w:rFonts w:hint="eastAsia" w:ascii="黑体" w:hAnsi="黑体" w:eastAsia="黑体" w:cs="黑体"/>
          <w:w w:val="105"/>
          <w:sz w:val="32"/>
          <w:szCs w:val="32"/>
          <w:lang w:val="zh-CN" w:eastAsia="zh-CN"/>
        </w:rPr>
        <w:t>机关运⾏经费情况</w:t>
      </w:r>
    </w:p>
    <w:p>
      <w:pPr>
        <w:pStyle w:val="6"/>
        <w:spacing w:before="64" w:line="285" w:lineRule="auto"/>
        <w:ind w:left="1420" w:right="1797" w:firstLine="604"/>
        <w:jc w:val="both"/>
        <w:rPr>
          <w:rFonts w:hint="eastAsia" w:eastAsia="宋体"/>
          <w:sz w:val="32"/>
          <w:szCs w:val="32"/>
          <w:lang w:eastAsia="zh-CN"/>
        </w:rPr>
      </w:pPr>
      <w:r>
        <w:rPr>
          <w:sz w:val="32"/>
          <w:szCs w:val="32"/>
        </w:rPr>
        <w:t>大同市能源局</w:t>
      </w:r>
      <w:r>
        <w:rPr>
          <w:rFonts w:hint="eastAsia"/>
          <w:sz w:val="32"/>
          <w:szCs w:val="32"/>
          <w:lang w:val="en-US" w:eastAsia="zh-CN"/>
        </w:rPr>
        <w:t>2022</w:t>
      </w:r>
      <w:r>
        <w:rPr>
          <w:sz w:val="32"/>
          <w:szCs w:val="32"/>
        </w:rPr>
        <w:t>年局本级机关运行经费财政拨款预算</w:t>
      </w:r>
      <w:r>
        <w:rPr>
          <w:rFonts w:hint="eastAsia"/>
          <w:sz w:val="32"/>
          <w:szCs w:val="32"/>
          <w:lang w:val="en-US" w:eastAsia="zh-CN"/>
        </w:rPr>
        <w:t>79.35</w:t>
      </w:r>
      <w:r>
        <w:rPr>
          <w:sz w:val="32"/>
          <w:szCs w:val="32"/>
        </w:rPr>
        <w:t>万</w:t>
      </w:r>
      <w:r>
        <w:rPr>
          <w:rFonts w:hint="eastAsia"/>
          <w:sz w:val="32"/>
          <w:szCs w:val="32"/>
          <w:lang w:eastAsia="zh-CN"/>
        </w:rPr>
        <w:t>元。</w:t>
      </w:r>
    </w:p>
    <w:p>
      <w:pPr>
        <w:pStyle w:val="3"/>
        <w:spacing w:line="579" w:lineRule="exact"/>
        <w:ind w:left="2020"/>
        <w:jc w:val="both"/>
        <w:rPr>
          <w:rFonts w:hint="eastAsia" w:ascii="黑体" w:hAnsi="黑体" w:eastAsia="黑体" w:cs="黑体"/>
          <w:w w:val="105"/>
          <w:sz w:val="32"/>
          <w:szCs w:val="32"/>
          <w:lang w:val="zh-CN" w:eastAsia="zh-CN"/>
        </w:rPr>
      </w:pPr>
      <w:bookmarkStart w:id="5" w:name="_TOC_250003"/>
      <w:bookmarkEnd w:id="5"/>
      <w:r>
        <w:rPr>
          <w:rFonts w:hint="eastAsia" w:ascii="黑体" w:hAnsi="黑体" w:eastAsia="黑体" w:cs="黑体"/>
          <w:w w:val="105"/>
          <w:sz w:val="32"/>
          <w:szCs w:val="32"/>
          <w:lang w:val="zh-CN" w:eastAsia="zh-CN"/>
        </w:rPr>
        <w:t>四、政府采购情况</w:t>
      </w:r>
    </w:p>
    <w:p>
      <w:pPr>
        <w:pStyle w:val="6"/>
        <w:spacing w:before="123" w:line="244" w:lineRule="auto"/>
        <w:ind w:left="1420" w:right="1428" w:firstLine="604"/>
        <w:jc w:val="both"/>
      </w:pPr>
      <w:r>
        <w:rPr>
          <w:rFonts w:hint="eastAsia"/>
          <w:sz w:val="32"/>
          <w:szCs w:val="32"/>
          <w:lang w:val="en-US" w:eastAsia="zh-CN"/>
        </w:rPr>
        <w:t>2022</w:t>
      </w:r>
      <w:r>
        <w:rPr>
          <w:sz w:val="32"/>
          <w:szCs w:val="32"/>
        </w:rPr>
        <w:t>年大同市能源局政府采购预算总额</w:t>
      </w:r>
      <w:r>
        <w:rPr>
          <w:rFonts w:hint="eastAsia"/>
          <w:sz w:val="32"/>
          <w:szCs w:val="32"/>
          <w:lang w:val="en-US" w:eastAsia="zh-CN"/>
        </w:rPr>
        <w:t>2</w:t>
      </w:r>
      <w:r>
        <w:rPr>
          <w:sz w:val="32"/>
          <w:szCs w:val="32"/>
        </w:rPr>
        <w:t>万元， 其中：政府采购货物预算</w:t>
      </w:r>
      <w:r>
        <w:rPr>
          <w:rFonts w:hint="eastAsia"/>
          <w:sz w:val="32"/>
          <w:szCs w:val="32"/>
          <w:lang w:val="en-US" w:eastAsia="zh-CN"/>
        </w:rPr>
        <w:t>2</w:t>
      </w:r>
      <w:r>
        <w:rPr>
          <w:sz w:val="32"/>
          <w:szCs w:val="32"/>
        </w:rPr>
        <w:t>万元，政府采购服务预算</w:t>
      </w:r>
      <w:r>
        <w:rPr>
          <w:rFonts w:hint="eastAsia"/>
          <w:sz w:val="32"/>
          <w:szCs w:val="32"/>
          <w:lang w:val="en-US" w:eastAsia="zh-CN"/>
        </w:rPr>
        <w:t>0</w:t>
      </w:r>
      <w:r>
        <w:rPr>
          <w:sz w:val="32"/>
          <w:szCs w:val="32"/>
        </w:rPr>
        <w:t>万元。</w:t>
      </w:r>
    </w:p>
    <w:p>
      <w:pPr>
        <w:pStyle w:val="3"/>
        <w:spacing w:line="579" w:lineRule="exact"/>
        <w:ind w:left="2020"/>
        <w:jc w:val="both"/>
        <w:rPr>
          <w:rFonts w:hint="eastAsia" w:ascii="黑体" w:hAnsi="黑体" w:eastAsia="黑体" w:cs="黑体"/>
          <w:w w:val="105"/>
          <w:sz w:val="32"/>
          <w:szCs w:val="32"/>
        </w:rPr>
      </w:pPr>
      <w:bookmarkStart w:id="6" w:name="_TOC_250002"/>
      <w:bookmarkEnd w:id="6"/>
      <w:r>
        <w:rPr>
          <w:rFonts w:hint="eastAsia" w:ascii="黑体" w:hAnsi="黑体" w:eastAsia="黑体" w:cs="黑体"/>
          <w:w w:val="105"/>
          <w:sz w:val="32"/>
          <w:szCs w:val="32"/>
          <w:lang w:val="zh-CN" w:eastAsia="zh-CN"/>
        </w:rPr>
        <w:t>五、绩效管理情况</w:t>
      </w:r>
    </w:p>
    <w:p>
      <w:pPr>
        <w:pStyle w:val="5"/>
        <w:numPr>
          <w:ilvl w:val="0"/>
          <w:numId w:val="0"/>
        </w:numPr>
        <w:tabs>
          <w:tab w:val="left" w:pos="1761"/>
        </w:tabs>
        <w:spacing w:before="117" w:after="0" w:line="240" w:lineRule="auto"/>
        <w:ind w:left="1419" w:leftChars="0" w:right="0" w:rightChars="0" w:firstLine="708" w:firstLineChars="200"/>
        <w:jc w:val="both"/>
      </w:pPr>
      <w:bookmarkStart w:id="7" w:name="1.绩效管理情况"/>
      <w:bookmarkEnd w:id="7"/>
      <w:bookmarkStart w:id="8" w:name="1.绩效管理情况"/>
      <w:bookmarkEnd w:id="8"/>
      <w:r>
        <w:rPr>
          <w:rFonts w:hint="eastAsia"/>
          <w:spacing w:val="17"/>
          <w:lang w:val="en-US" w:eastAsia="zh-CN"/>
        </w:rPr>
        <w:t>1.</w:t>
      </w:r>
      <w:r>
        <w:rPr>
          <w:spacing w:val="17"/>
        </w:rPr>
        <w:t>绩效管理情况</w:t>
      </w:r>
    </w:p>
    <w:p>
      <w:pPr>
        <w:pStyle w:val="6"/>
        <w:tabs>
          <w:tab w:val="left" w:pos="9051"/>
        </w:tabs>
        <w:spacing w:before="112" w:line="288" w:lineRule="auto"/>
        <w:ind w:left="1420" w:right="1797" w:firstLine="604"/>
        <w:jc w:val="both"/>
        <w:rPr>
          <w:sz w:val="32"/>
          <w:szCs w:val="32"/>
        </w:rPr>
      </w:pPr>
      <w:r>
        <w:rPr>
          <w:rFonts w:hint="eastAsia"/>
          <w:spacing w:val="6"/>
          <w:sz w:val="32"/>
          <w:szCs w:val="32"/>
          <w:lang w:val="en-US" w:eastAsia="zh-CN"/>
        </w:rPr>
        <w:t>2022</w:t>
      </w:r>
      <w:r>
        <w:rPr>
          <w:spacing w:val="38"/>
          <w:sz w:val="32"/>
          <w:szCs w:val="32"/>
        </w:rPr>
        <w:t>年大同市能源局实施绩效目标管理的项</w:t>
      </w:r>
      <w:r>
        <w:rPr>
          <w:sz w:val="32"/>
          <w:szCs w:val="32"/>
        </w:rPr>
        <w:t>目</w:t>
      </w:r>
      <w:r>
        <w:rPr>
          <w:rFonts w:hint="eastAsia"/>
          <w:sz w:val="32"/>
          <w:szCs w:val="32"/>
          <w:lang w:val="en-US" w:eastAsia="zh-CN"/>
        </w:rPr>
        <w:t>7</w:t>
      </w:r>
      <w:r>
        <w:rPr>
          <w:spacing w:val="38"/>
          <w:sz w:val="32"/>
          <w:szCs w:val="32"/>
        </w:rPr>
        <w:t>个</w:t>
      </w:r>
      <w:r>
        <w:rPr>
          <w:rFonts w:hint="eastAsia"/>
          <w:spacing w:val="38"/>
          <w:sz w:val="32"/>
          <w:szCs w:val="32"/>
          <w:lang w:val="en-US" w:eastAsia="zh-CN"/>
        </w:rPr>
        <w:t>,只</w:t>
      </w:r>
      <w:r>
        <w:rPr>
          <w:spacing w:val="21"/>
          <w:sz w:val="32"/>
          <w:szCs w:val="32"/>
        </w:rPr>
        <w:t>涉</w:t>
      </w:r>
      <w:r>
        <w:rPr>
          <w:spacing w:val="23"/>
          <w:sz w:val="32"/>
          <w:szCs w:val="32"/>
        </w:rPr>
        <w:t>及</w:t>
      </w:r>
      <w:r>
        <w:rPr>
          <w:spacing w:val="21"/>
          <w:sz w:val="32"/>
          <w:szCs w:val="32"/>
        </w:rPr>
        <w:t>一</w:t>
      </w:r>
      <w:r>
        <w:rPr>
          <w:spacing w:val="23"/>
          <w:sz w:val="32"/>
          <w:szCs w:val="32"/>
        </w:rPr>
        <w:t>般</w:t>
      </w:r>
      <w:r>
        <w:rPr>
          <w:spacing w:val="21"/>
          <w:sz w:val="32"/>
          <w:szCs w:val="32"/>
        </w:rPr>
        <w:t>公</w:t>
      </w:r>
      <w:r>
        <w:rPr>
          <w:spacing w:val="23"/>
          <w:sz w:val="32"/>
          <w:szCs w:val="32"/>
        </w:rPr>
        <w:t>共</w:t>
      </w:r>
      <w:r>
        <w:rPr>
          <w:spacing w:val="21"/>
          <w:sz w:val="32"/>
          <w:szCs w:val="32"/>
        </w:rPr>
        <w:t>预</w:t>
      </w:r>
      <w:r>
        <w:rPr>
          <w:spacing w:val="23"/>
          <w:sz w:val="32"/>
          <w:szCs w:val="32"/>
        </w:rPr>
        <w:t>算，</w:t>
      </w:r>
      <w:r>
        <w:rPr>
          <w:spacing w:val="21"/>
          <w:sz w:val="32"/>
          <w:szCs w:val="32"/>
        </w:rPr>
        <w:t>当</w:t>
      </w:r>
      <w:r>
        <w:rPr>
          <w:spacing w:val="23"/>
          <w:sz w:val="32"/>
          <w:szCs w:val="32"/>
        </w:rPr>
        <w:t>年</w:t>
      </w:r>
      <w:r>
        <w:rPr>
          <w:spacing w:val="21"/>
          <w:sz w:val="32"/>
          <w:szCs w:val="32"/>
        </w:rPr>
        <w:t>拨</w:t>
      </w:r>
      <w:r>
        <w:rPr>
          <w:sz w:val="32"/>
          <w:szCs w:val="32"/>
        </w:rPr>
        <w:t>款</w:t>
      </w:r>
      <w:r>
        <w:rPr>
          <w:rFonts w:hint="eastAsia"/>
          <w:spacing w:val="19"/>
          <w:sz w:val="32"/>
          <w:szCs w:val="32"/>
          <w:lang w:val="en-US" w:eastAsia="zh-CN"/>
        </w:rPr>
        <w:t>63.99</w:t>
      </w:r>
      <w:r>
        <w:rPr>
          <w:spacing w:val="21"/>
          <w:sz w:val="32"/>
          <w:szCs w:val="32"/>
        </w:rPr>
        <w:t>万</w:t>
      </w:r>
      <w:r>
        <w:rPr>
          <w:spacing w:val="23"/>
          <w:sz w:val="32"/>
          <w:szCs w:val="32"/>
        </w:rPr>
        <w:t>元</w:t>
      </w:r>
      <w:r>
        <w:rPr>
          <w:sz w:val="32"/>
          <w:szCs w:val="32"/>
        </w:rPr>
        <w:t>。</w:t>
      </w:r>
    </w:p>
    <w:p>
      <w:pPr>
        <w:pStyle w:val="5"/>
        <w:numPr>
          <w:ilvl w:val="0"/>
          <w:numId w:val="0"/>
        </w:numPr>
        <w:tabs>
          <w:tab w:val="left" w:pos="1761"/>
        </w:tabs>
        <w:spacing w:before="102" w:after="0" w:line="240" w:lineRule="auto"/>
        <w:ind w:right="0" w:rightChars="0" w:firstLine="2124" w:firstLineChars="600"/>
        <w:jc w:val="both"/>
      </w:pPr>
      <w:bookmarkStart w:id="9" w:name="2.绩效目标情况"/>
      <w:bookmarkEnd w:id="9"/>
      <w:bookmarkStart w:id="10" w:name="2.绩效目标情况"/>
      <w:bookmarkEnd w:id="10"/>
      <w:r>
        <w:rPr>
          <w:rFonts w:hint="eastAsia"/>
          <w:spacing w:val="17"/>
          <w:lang w:val="en-US" w:eastAsia="zh-CN"/>
        </w:rPr>
        <w:t>2.</w:t>
      </w:r>
      <w:r>
        <w:rPr>
          <w:spacing w:val="17"/>
        </w:rPr>
        <w:t>绩效目标情况</w:t>
      </w:r>
    </w:p>
    <w:p>
      <w:pPr>
        <w:pStyle w:val="6"/>
        <w:spacing w:before="189" w:line="285" w:lineRule="auto"/>
        <w:ind w:left="1420" w:right="1826" w:firstLine="576"/>
        <w:jc w:val="both"/>
        <w:rPr>
          <w:rFonts w:hint="default"/>
          <w:w w:val="95"/>
          <w:sz w:val="32"/>
          <w:szCs w:val="32"/>
          <w:lang w:val="en-US" w:eastAsia="zh-CN"/>
        </w:rPr>
      </w:pPr>
      <w:r>
        <w:rPr>
          <w:w w:val="95"/>
          <w:sz w:val="32"/>
          <w:szCs w:val="32"/>
        </w:rPr>
        <w:t>在实施绩效目标管理的项目中，</w:t>
      </w:r>
      <w:r>
        <w:rPr>
          <w:rFonts w:hint="eastAsia"/>
          <w:w w:val="95"/>
          <w:sz w:val="32"/>
          <w:szCs w:val="32"/>
          <w:lang w:val="en-US" w:eastAsia="zh-CN"/>
        </w:rPr>
        <w:t>无</w:t>
      </w:r>
      <w:r>
        <w:rPr>
          <w:w w:val="95"/>
          <w:sz w:val="32"/>
          <w:szCs w:val="32"/>
        </w:rPr>
        <w:t>资金较大的项目</w:t>
      </w:r>
      <w:r>
        <w:rPr>
          <w:rFonts w:hint="eastAsia"/>
          <w:w w:val="95"/>
          <w:sz w:val="32"/>
          <w:szCs w:val="32"/>
          <w:lang w:eastAsia="zh-CN"/>
        </w:rPr>
        <w:t>。</w:t>
      </w:r>
    </w:p>
    <w:p>
      <w:pPr>
        <w:pStyle w:val="6"/>
        <w:numPr>
          <w:ilvl w:val="0"/>
          <w:numId w:val="0"/>
        </w:numPr>
        <w:spacing w:before="189" w:line="285" w:lineRule="auto"/>
        <w:ind w:right="1826" w:rightChars="0" w:firstLine="2128" w:firstLineChars="700"/>
        <w:jc w:val="both"/>
        <w:rPr>
          <w:rFonts w:hint="eastAsia"/>
          <w:w w:val="95"/>
          <w:sz w:val="32"/>
          <w:szCs w:val="32"/>
          <w:lang w:val="en-US" w:eastAsia="zh-CN"/>
        </w:rPr>
      </w:pPr>
      <w:r>
        <w:rPr>
          <w:rFonts w:hint="eastAsia"/>
          <w:w w:val="95"/>
          <w:sz w:val="32"/>
          <w:szCs w:val="32"/>
          <w:lang w:val="en-US" w:eastAsia="zh-CN"/>
        </w:rPr>
        <w:t xml:space="preserve">3.绩效目标表附件：    </w:t>
      </w:r>
    </w:p>
    <w:p>
      <w:pPr>
        <w:pStyle w:val="6"/>
        <w:numPr>
          <w:ilvl w:val="0"/>
          <w:numId w:val="0"/>
        </w:numPr>
        <w:spacing w:before="189" w:line="285" w:lineRule="auto"/>
        <w:ind w:left="1996" w:leftChars="0" w:right="1826" w:rightChars="0"/>
        <w:jc w:val="both"/>
        <w:rPr>
          <w:rFonts w:hint="eastAsia" w:ascii="黑体" w:hAnsi="黑体" w:eastAsia="黑体" w:cs="黑体"/>
          <w:w w:val="105"/>
          <w:sz w:val="32"/>
          <w:szCs w:val="32"/>
        </w:rPr>
      </w:pPr>
    </w:p>
    <w:p>
      <w:pPr>
        <w:pStyle w:val="6"/>
        <w:numPr>
          <w:ilvl w:val="0"/>
          <w:numId w:val="0"/>
        </w:numPr>
        <w:spacing w:before="189" w:line="285" w:lineRule="auto"/>
        <w:ind w:left="1996" w:leftChars="0" w:right="1826" w:rightChars="0"/>
        <w:jc w:val="both"/>
        <w:rPr>
          <w:rFonts w:hint="eastAsia" w:ascii="黑体" w:hAnsi="黑体" w:eastAsia="黑体" w:cs="黑体"/>
          <w:w w:val="105"/>
          <w:sz w:val="32"/>
          <w:szCs w:val="32"/>
        </w:rPr>
      </w:pPr>
      <w:r>
        <w:rPr>
          <w:rFonts w:hint="eastAsia"/>
          <w:w w:val="95"/>
          <w:sz w:val="32"/>
          <w:szCs w:val="32"/>
          <w:lang w:val="en-US" w:eastAsia="zh-CN"/>
        </w:rPr>
        <w:t xml:space="preserve">      </w:t>
      </w:r>
      <w:r>
        <w:rPr>
          <w:rFonts w:hint="eastAsia"/>
          <w:w w:val="95"/>
          <w:sz w:val="32"/>
          <w:szCs w:val="32"/>
          <w:lang w:val="en-US" w:eastAsia="zh-CN"/>
        </w:rPr>
        <w:object>
          <v:shape id="_x0000_i1026" o:spt="75" type="#_x0000_t75" style="height:168.55pt;width:211.7pt;" o:ole="t" filled="f" o:preferrelative="t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  <o:OLEObject Type="Embed" ProgID="Excel.Sheet.12" ShapeID="_x0000_i1026" DrawAspect="Icon" ObjectID="_1468075726" r:id="rId25">
            <o:LockedField>false</o:LockedField>
          </o:OLEObject>
        </w:object>
      </w:r>
    </w:p>
    <w:p>
      <w:pPr>
        <w:pStyle w:val="3"/>
        <w:spacing w:line="579" w:lineRule="exact"/>
        <w:ind w:left="2020"/>
        <w:jc w:val="both"/>
        <w:rPr>
          <w:rFonts w:hint="eastAsia" w:ascii="黑体" w:hAnsi="黑体" w:eastAsia="黑体" w:cs="黑体"/>
          <w:w w:val="105"/>
          <w:sz w:val="32"/>
          <w:szCs w:val="32"/>
        </w:rPr>
      </w:pPr>
      <w:r>
        <w:rPr>
          <w:rFonts w:hint="eastAsia" w:ascii="黑体" w:hAnsi="黑体" w:eastAsia="黑体" w:cs="黑体"/>
          <w:w w:val="105"/>
          <w:sz w:val="32"/>
          <w:szCs w:val="32"/>
        </w:rPr>
        <w:t>六、国有资产占有使用情况</w:t>
      </w:r>
    </w:p>
    <w:p>
      <w:pPr>
        <w:pStyle w:val="5"/>
        <w:numPr>
          <w:ilvl w:val="0"/>
          <w:numId w:val="0"/>
        </w:numPr>
        <w:tabs>
          <w:tab w:val="left" w:pos="1761"/>
        </w:tabs>
        <w:spacing w:before="117" w:after="0" w:line="240" w:lineRule="auto"/>
        <w:ind w:left="1419" w:leftChars="0" w:right="0" w:rightChars="0" w:firstLine="708" w:firstLineChars="200"/>
        <w:jc w:val="both"/>
        <w:rPr>
          <w:spacing w:val="17"/>
        </w:rPr>
      </w:pPr>
      <w:bookmarkStart w:id="11" w:name="1.车辆情况"/>
      <w:bookmarkEnd w:id="11"/>
      <w:bookmarkStart w:id="12" w:name="1.车辆情况"/>
      <w:bookmarkEnd w:id="12"/>
      <w:r>
        <w:rPr>
          <w:rFonts w:hint="eastAsia"/>
          <w:spacing w:val="17"/>
          <w:lang w:val="en-US" w:eastAsia="zh-CN"/>
        </w:rPr>
        <w:t>1.</w:t>
      </w:r>
      <w:r>
        <w:rPr>
          <w:spacing w:val="17"/>
        </w:rPr>
        <w:t>车</w:t>
      </w:r>
      <w:r>
        <w:rPr>
          <w:rFonts w:hint="eastAsia"/>
          <w:spacing w:val="17"/>
          <w:lang w:val="zh-CN" w:eastAsia="zh-CN"/>
        </w:rPr>
        <w:t>辆情况</w:t>
      </w:r>
    </w:p>
    <w:p>
      <w:pPr>
        <w:pStyle w:val="6"/>
        <w:spacing w:before="112" w:line="285" w:lineRule="auto"/>
        <w:ind w:left="1420" w:right="1735" w:firstLine="604"/>
        <w:jc w:val="both"/>
        <w:rPr>
          <w:sz w:val="32"/>
          <w:szCs w:val="32"/>
        </w:rPr>
      </w:pPr>
      <w:r>
        <w:rPr>
          <w:w w:val="95"/>
          <w:sz w:val="32"/>
          <w:szCs w:val="32"/>
        </w:rPr>
        <w:t>局机关机要通信车</w:t>
      </w:r>
      <w:r>
        <w:rPr>
          <w:rFonts w:hint="eastAsia"/>
          <w:w w:val="95"/>
          <w:sz w:val="32"/>
          <w:szCs w:val="32"/>
          <w:lang w:val="en-US" w:eastAsia="zh-CN"/>
        </w:rPr>
        <w:t>1</w:t>
      </w:r>
      <w:r>
        <w:rPr>
          <w:w w:val="95"/>
          <w:sz w:val="32"/>
          <w:szCs w:val="32"/>
        </w:rPr>
        <w:t>辆</w:t>
      </w:r>
      <w:r>
        <w:rPr>
          <w:rFonts w:hint="eastAsia"/>
          <w:w w:val="95"/>
          <w:sz w:val="32"/>
          <w:szCs w:val="32"/>
          <w:lang w:eastAsia="zh-CN"/>
        </w:rPr>
        <w:t>，</w:t>
      </w:r>
      <w:r>
        <w:rPr>
          <w:rFonts w:hint="eastAsia"/>
          <w:w w:val="95"/>
          <w:sz w:val="32"/>
          <w:szCs w:val="32"/>
          <w:lang w:val="en-US" w:eastAsia="zh-CN"/>
        </w:rPr>
        <w:t>已交至机关事务管理局。</w:t>
      </w:r>
      <w:r>
        <w:rPr>
          <w:rFonts w:hint="eastAsia"/>
          <w:w w:val="95"/>
          <w:sz w:val="32"/>
          <w:szCs w:val="32"/>
          <w:lang w:eastAsia="zh-CN"/>
        </w:rPr>
        <w:t>其他用车</w:t>
      </w:r>
      <w:r>
        <w:rPr>
          <w:rFonts w:hint="eastAsia"/>
          <w:w w:val="95"/>
          <w:sz w:val="32"/>
          <w:szCs w:val="32"/>
          <w:lang w:val="en-US" w:eastAsia="zh-CN"/>
        </w:rPr>
        <w:t>2辆（待处置）。</w:t>
      </w:r>
      <w:bookmarkStart w:id="22" w:name="_GoBack"/>
      <w:bookmarkEnd w:id="22"/>
    </w:p>
    <w:p>
      <w:pPr>
        <w:pStyle w:val="5"/>
        <w:numPr>
          <w:ilvl w:val="0"/>
          <w:numId w:val="0"/>
        </w:numPr>
        <w:tabs>
          <w:tab w:val="left" w:pos="1761"/>
        </w:tabs>
        <w:spacing w:before="117" w:after="0" w:line="240" w:lineRule="auto"/>
        <w:ind w:left="1419" w:leftChars="0" w:right="0" w:rightChars="0" w:firstLine="708" w:firstLineChars="200"/>
        <w:jc w:val="both"/>
        <w:rPr>
          <w:rFonts w:hint="eastAsia"/>
          <w:spacing w:val="17"/>
          <w:lang w:val="zh-CN" w:eastAsia="zh-CN"/>
        </w:rPr>
      </w:pPr>
      <w:bookmarkStart w:id="13" w:name="2.房屋情况"/>
      <w:bookmarkEnd w:id="13"/>
      <w:bookmarkStart w:id="14" w:name="2.房屋情况"/>
      <w:bookmarkEnd w:id="14"/>
      <w:r>
        <w:rPr>
          <w:rFonts w:hint="eastAsia"/>
          <w:spacing w:val="17"/>
          <w:lang w:val="en-US" w:eastAsia="zh-CN"/>
        </w:rPr>
        <w:t>2.</w:t>
      </w:r>
      <w:r>
        <w:rPr>
          <w:rFonts w:hint="eastAsia"/>
          <w:spacing w:val="17"/>
          <w:lang w:val="zh-CN" w:eastAsia="zh-CN"/>
        </w:rPr>
        <w:t>房屋情况</w:t>
      </w:r>
    </w:p>
    <w:p>
      <w:pPr>
        <w:ind w:firstLine="2100" w:firstLineChars="600"/>
        <w:jc w:val="left"/>
        <w:rPr>
          <w:rFonts w:hint="eastAsia"/>
          <w:spacing w:val="15"/>
          <w:sz w:val="32"/>
          <w:szCs w:val="32"/>
          <w:lang w:val="en-US" w:eastAsia="zh-CN"/>
        </w:rPr>
      </w:pPr>
      <w:r>
        <w:rPr>
          <w:rFonts w:hint="eastAsia"/>
          <w:spacing w:val="15"/>
          <w:sz w:val="32"/>
          <w:szCs w:val="32"/>
          <w:lang w:val="en-US" w:eastAsia="zh-CN"/>
        </w:rPr>
        <w:t>我单位现有房屋情况为建筑面积18979.35平米，原</w:t>
      </w:r>
    </w:p>
    <w:p>
      <w:pPr>
        <w:ind w:firstLine="1400" w:firstLineChars="400"/>
        <w:jc w:val="left"/>
        <w:rPr>
          <w:rFonts w:hint="eastAsia"/>
          <w:spacing w:val="15"/>
          <w:sz w:val="32"/>
          <w:szCs w:val="32"/>
          <w:lang w:val="en-US" w:eastAsia="zh-CN"/>
        </w:rPr>
      </w:pPr>
      <w:r>
        <w:rPr>
          <w:rFonts w:hint="eastAsia"/>
          <w:spacing w:val="15"/>
          <w:sz w:val="32"/>
          <w:szCs w:val="32"/>
          <w:lang w:val="en-US" w:eastAsia="zh-CN"/>
        </w:rPr>
        <w:t>值731.03万元，现使用机关事务管理局提供文瀛湖办公</w:t>
      </w:r>
    </w:p>
    <w:p>
      <w:pPr>
        <w:ind w:firstLine="1400" w:firstLineChars="400"/>
        <w:jc w:val="left"/>
        <w:rPr>
          <w:rFonts w:hint="default"/>
          <w:spacing w:val="15"/>
          <w:sz w:val="32"/>
          <w:szCs w:val="32"/>
          <w:lang w:val="en-US"/>
        </w:rPr>
      </w:pPr>
      <w:r>
        <w:rPr>
          <w:rFonts w:hint="eastAsia"/>
          <w:spacing w:val="15"/>
          <w:sz w:val="32"/>
          <w:szCs w:val="32"/>
          <w:lang w:val="en-US" w:eastAsia="zh-CN"/>
        </w:rPr>
        <w:t>区面积452.6平米。</w:t>
      </w:r>
    </w:p>
    <w:p>
      <w:pPr>
        <w:pStyle w:val="5"/>
        <w:numPr>
          <w:ilvl w:val="0"/>
          <w:numId w:val="0"/>
        </w:numPr>
        <w:tabs>
          <w:tab w:val="left" w:pos="1761"/>
        </w:tabs>
        <w:spacing w:before="117" w:after="0" w:line="240" w:lineRule="auto"/>
        <w:ind w:left="1419" w:leftChars="0" w:right="0" w:rightChars="0" w:firstLine="708" w:firstLineChars="200"/>
        <w:jc w:val="both"/>
        <w:rPr>
          <w:rFonts w:hint="eastAsia"/>
          <w:spacing w:val="17"/>
          <w:lang w:val="zh-CN" w:eastAsia="zh-CN"/>
        </w:rPr>
      </w:pPr>
      <w:bookmarkStart w:id="15" w:name="3.其他国有资产占有使用情况"/>
      <w:bookmarkEnd w:id="15"/>
      <w:bookmarkStart w:id="16" w:name="3.其他国有资产占有使用情况"/>
      <w:bookmarkEnd w:id="16"/>
      <w:r>
        <w:rPr>
          <w:rFonts w:hint="eastAsia"/>
          <w:spacing w:val="17"/>
          <w:lang w:val="en-US" w:eastAsia="zh-CN"/>
        </w:rPr>
        <w:t>3.</w:t>
      </w:r>
      <w:r>
        <w:rPr>
          <w:rFonts w:hint="eastAsia"/>
          <w:spacing w:val="17"/>
          <w:lang w:val="zh-CN" w:eastAsia="zh-CN"/>
        </w:rPr>
        <w:t>其他国有资产占有使用情况</w:t>
      </w:r>
    </w:p>
    <w:p>
      <w:pPr>
        <w:pStyle w:val="6"/>
        <w:spacing w:before="110" w:line="288" w:lineRule="auto"/>
        <w:ind w:left="1420" w:right="2005" w:firstLine="576"/>
        <w:jc w:val="both"/>
        <w:rPr>
          <w:sz w:val="32"/>
          <w:szCs w:val="32"/>
        </w:rPr>
      </w:pPr>
      <w:r>
        <w:rPr>
          <w:spacing w:val="22"/>
          <w:w w:val="95"/>
          <w:sz w:val="32"/>
          <w:szCs w:val="32"/>
        </w:rPr>
        <w:t>单价</w:t>
      </w:r>
      <w:r>
        <w:rPr>
          <w:spacing w:val="11"/>
          <w:w w:val="95"/>
          <w:sz w:val="32"/>
          <w:szCs w:val="32"/>
        </w:rPr>
        <w:t>50</w:t>
      </w:r>
      <w:r>
        <w:rPr>
          <w:spacing w:val="21"/>
          <w:w w:val="95"/>
          <w:sz w:val="32"/>
          <w:szCs w:val="32"/>
        </w:rPr>
        <w:t>万通用设备设备</w:t>
      </w:r>
      <w:r>
        <w:rPr>
          <w:rFonts w:hint="eastAsia"/>
          <w:spacing w:val="21"/>
          <w:w w:val="95"/>
          <w:sz w:val="32"/>
          <w:szCs w:val="32"/>
          <w:lang w:val="en-US" w:eastAsia="zh-CN"/>
        </w:rPr>
        <w:t>0</w:t>
      </w:r>
      <w:r>
        <w:rPr>
          <w:spacing w:val="21"/>
          <w:w w:val="95"/>
          <w:sz w:val="32"/>
          <w:szCs w:val="32"/>
        </w:rPr>
        <w:t>台</w:t>
      </w:r>
      <w:r>
        <w:rPr>
          <w:spacing w:val="23"/>
          <w:w w:val="95"/>
          <w:sz w:val="32"/>
          <w:szCs w:val="32"/>
        </w:rPr>
        <w:t>（套），</w:t>
      </w:r>
      <w:r>
        <w:rPr>
          <w:spacing w:val="21"/>
          <w:w w:val="95"/>
          <w:sz w:val="32"/>
          <w:szCs w:val="32"/>
        </w:rPr>
        <w:t>价值</w:t>
      </w:r>
      <w:r>
        <w:rPr>
          <w:rFonts w:hint="eastAsia"/>
          <w:spacing w:val="11"/>
          <w:w w:val="95"/>
          <w:sz w:val="32"/>
          <w:szCs w:val="32"/>
          <w:lang w:val="en-US" w:eastAsia="zh-CN"/>
        </w:rPr>
        <w:t>0</w:t>
      </w:r>
      <w:r>
        <w:rPr>
          <w:spacing w:val="18"/>
          <w:w w:val="95"/>
          <w:sz w:val="32"/>
          <w:szCs w:val="32"/>
        </w:rPr>
        <w:t>万元；单位价值</w:t>
      </w:r>
      <w:r>
        <w:rPr>
          <w:spacing w:val="11"/>
          <w:sz w:val="32"/>
          <w:szCs w:val="32"/>
        </w:rPr>
        <w:t>100</w:t>
      </w:r>
      <w:r>
        <w:rPr>
          <w:spacing w:val="22"/>
          <w:sz w:val="32"/>
          <w:szCs w:val="32"/>
        </w:rPr>
        <w:t>万元以上专用设备</w:t>
      </w:r>
      <w:r>
        <w:rPr>
          <w:rFonts w:hint="eastAsia"/>
          <w:spacing w:val="11"/>
          <w:sz w:val="32"/>
          <w:szCs w:val="32"/>
          <w:lang w:val="en-US" w:eastAsia="zh-CN"/>
        </w:rPr>
        <w:t>0</w:t>
      </w:r>
      <w:r>
        <w:rPr>
          <w:spacing w:val="22"/>
          <w:sz w:val="32"/>
          <w:szCs w:val="32"/>
        </w:rPr>
        <w:t>台</w:t>
      </w:r>
      <w:r>
        <w:rPr>
          <w:sz w:val="32"/>
          <w:szCs w:val="32"/>
        </w:rPr>
        <w:t>（</w:t>
      </w:r>
      <w:r>
        <w:rPr>
          <w:spacing w:val="-49"/>
          <w:sz w:val="32"/>
          <w:szCs w:val="32"/>
        </w:rPr>
        <w:t xml:space="preserve"> 套</w:t>
      </w:r>
      <w:r>
        <w:rPr>
          <w:spacing w:val="11"/>
          <w:sz w:val="32"/>
          <w:szCs w:val="32"/>
        </w:rPr>
        <w:t>）</w:t>
      </w:r>
      <w:r>
        <w:rPr>
          <w:spacing w:val="-17"/>
          <w:sz w:val="32"/>
          <w:szCs w:val="32"/>
        </w:rPr>
        <w:t>，价值</w:t>
      </w:r>
      <w:r>
        <w:rPr>
          <w:rFonts w:hint="eastAsia"/>
          <w:spacing w:val="11"/>
          <w:sz w:val="32"/>
          <w:szCs w:val="32"/>
          <w:lang w:val="en-US" w:eastAsia="zh-CN"/>
        </w:rPr>
        <w:t>0</w:t>
      </w:r>
      <w:r>
        <w:rPr>
          <w:spacing w:val="14"/>
          <w:sz w:val="32"/>
          <w:szCs w:val="32"/>
        </w:rPr>
        <w:t>万元。</w:t>
      </w:r>
    </w:p>
    <w:p>
      <w:pPr>
        <w:pStyle w:val="3"/>
        <w:spacing w:before="22"/>
        <w:ind w:firstLine="672" w:firstLineChars="200"/>
        <w:jc w:val="both"/>
        <w:rPr>
          <w:rFonts w:hint="eastAsia" w:ascii="黑体" w:hAnsi="黑体" w:eastAsia="黑体" w:cs="黑体"/>
          <w:w w:val="105"/>
          <w:sz w:val="32"/>
          <w:szCs w:val="32"/>
          <w:lang w:val="zh-CN" w:eastAsia="zh-CN"/>
        </w:rPr>
      </w:pPr>
      <w:bookmarkStart w:id="17" w:name="_TOC_250000"/>
      <w:bookmarkEnd w:id="17"/>
      <w:r>
        <w:rPr>
          <w:rFonts w:hint="eastAsia" w:ascii="黑体" w:hAnsi="黑体" w:eastAsia="黑体" w:cs="黑体"/>
          <w:w w:val="105"/>
          <w:sz w:val="32"/>
          <w:szCs w:val="32"/>
        </w:rPr>
        <w:t>七、</w:t>
      </w:r>
      <w:r>
        <w:rPr>
          <w:rFonts w:hint="eastAsia" w:ascii="黑体" w:hAnsi="黑体" w:eastAsia="黑体" w:cs="黑体"/>
          <w:w w:val="105"/>
          <w:sz w:val="32"/>
          <w:szCs w:val="32"/>
          <w:lang w:val="zh-CN" w:eastAsia="zh-CN"/>
        </w:rPr>
        <w:t>其他说明</w:t>
      </w:r>
    </w:p>
    <w:p>
      <w:pPr>
        <w:pStyle w:val="6"/>
        <w:spacing w:before="123" w:line="244" w:lineRule="auto"/>
        <w:ind w:right="1461" w:firstLine="2240" w:firstLineChars="700"/>
        <w:jc w:val="both"/>
        <w:sectPr>
          <w:headerReference r:id="rId9" w:type="default"/>
          <w:footerReference r:id="rId10" w:type="default"/>
          <w:pgSz w:w="11900" w:h="16840"/>
          <w:pgMar w:top="1600" w:right="20" w:bottom="580" w:left="260" w:header="0" w:footer="388" w:gutter="0"/>
          <w:pgNumType w:fmt="decimal" w:start="25"/>
          <w:cols w:space="720" w:num="1"/>
        </w:sectPr>
      </w:pPr>
      <w:r>
        <w:rPr>
          <w:rFonts w:hint="eastAsia"/>
          <w:sz w:val="32"/>
          <w:szCs w:val="32"/>
          <w:lang w:eastAsia="zh-CN"/>
        </w:rPr>
        <w:t>无</w:t>
      </w:r>
    </w:p>
    <w:p>
      <w:pPr>
        <w:pStyle w:val="6"/>
        <w:spacing w:before="6"/>
        <w:rPr>
          <w:sz w:val="11"/>
        </w:rPr>
      </w:pPr>
      <w:bookmarkStart w:id="18" w:name="（二）一般公共预算支出情况"/>
      <w:bookmarkEnd w:id="18"/>
      <w:bookmarkStart w:id="19" w:name="_TOC_250001"/>
      <w:bookmarkEnd w:id="19"/>
      <w:bookmarkStart w:id="20" w:name="（三）政府性基金预算情况"/>
      <w:bookmarkEnd w:id="20"/>
    </w:p>
    <w:p>
      <w:pPr>
        <w:pStyle w:val="6"/>
        <w:spacing w:before="4"/>
        <w:rPr>
          <w:rFonts w:ascii="Times New Roman"/>
          <w:sz w:val="17"/>
        </w:rPr>
      </w:pPr>
      <w:bookmarkStart w:id="21" w:name="一般公共预算当年拨款结构情况"/>
      <w:bookmarkEnd w:id="21"/>
      <w:r>
        <w:pict>
          <v:group id="_x0000_s1059" o:spid="_x0000_s1059" o:spt="203" style="position:absolute;left:0pt;margin-left:1.55pt;margin-top:87.55pt;height:754.4pt;width:593.4pt;mso-position-horizontal-relative:page;mso-position-vertical-relative:page;z-index:-251656192;mso-width-relative:page;mso-height-relative:page;" coordorigin="31,1752" coordsize="11868,15088">
            <o:lock v:ext="edit"/>
            <v:shape id="_x0000_s1060" o:spid="_x0000_s1060" o:spt="75" type="#_x0000_t75" style="position:absolute;left:1848;top:2844;height:265;width:8237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61" o:spid="_x0000_s1061" o:spt="75" type="#_x0000_t75" style="position:absolute;left:31;top:1752;height:15088;width:11868;" filled="f" stroked="f" coordsize="21600,21600">
              <v:path/>
              <v:fill on="f" focussize="0,0"/>
              <v:stroke on="f"/>
              <v:imagedata r:id="rId27" o:title=""/>
              <o:lock v:ext="edit" aspectratio="t"/>
            </v:shape>
          </v:group>
        </w:pict>
      </w:r>
    </w:p>
    <w:p>
      <w:pPr>
        <w:spacing w:after="0"/>
        <w:rPr>
          <w:rFonts w:ascii="Times New Roman"/>
          <w:sz w:val="17"/>
        </w:rPr>
        <w:sectPr>
          <w:headerReference r:id="rId11" w:type="default"/>
          <w:footerReference r:id="rId12" w:type="default"/>
          <w:pgSz w:w="11900" w:h="16840"/>
          <w:pgMar w:top="1600" w:right="20" w:bottom="280" w:left="260" w:header="0" w:footer="0" w:gutter="0"/>
          <w:pgNumType w:fmt="decimal"/>
          <w:cols w:space="720" w:num="1"/>
        </w:sect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3" w:line="312" w:lineRule="auto"/>
        <w:ind w:right="1330" w:firstLine="688" w:firstLineChars="200"/>
        <w:jc w:val="both"/>
        <w:textAlignment w:val="auto"/>
      </w:pPr>
      <w:r>
        <w:rPr>
          <w:rFonts w:hint="eastAsia" w:ascii="黑体" w:hAnsi="黑体" w:eastAsia="黑体" w:cs="黑体"/>
          <w:spacing w:val="20"/>
          <w:w w:val="95"/>
        </w:rPr>
        <w:t>一、基本支出：</w:t>
      </w:r>
      <w:r>
        <w:rPr>
          <w:spacing w:val="20"/>
          <w:w w:val="95"/>
        </w:rPr>
        <w:t xml:space="preserve">指为保障机构正常运转、完成日常工作任务 </w:t>
      </w:r>
      <w:r>
        <w:rPr>
          <w:spacing w:val="19"/>
        </w:rPr>
        <w:t>而发生的人员支出和公用支出。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0" w:line="312" w:lineRule="auto"/>
        <w:ind w:left="1420" w:right="1330" w:firstLine="688" w:firstLineChars="200"/>
        <w:jc w:val="both"/>
        <w:textAlignment w:val="auto"/>
        <w:rPr>
          <w:sz w:val="32"/>
        </w:rPr>
      </w:pPr>
      <w:r>
        <w:rPr>
          <w:rFonts w:hint="eastAsia" w:ascii="黑体" w:hAnsi="黑体" w:eastAsia="黑体" w:cs="黑体"/>
          <w:spacing w:val="20"/>
          <w:w w:val="95"/>
          <w:sz w:val="32"/>
          <w:szCs w:val="32"/>
          <w:lang w:val="zh-CN" w:eastAsia="zh-CN" w:bidi="zh-CN"/>
        </w:rPr>
        <w:t>二、项目支出：</w:t>
      </w:r>
      <w:r>
        <w:rPr>
          <w:spacing w:val="20"/>
          <w:w w:val="95"/>
          <w:sz w:val="32"/>
        </w:rPr>
        <w:t>指在基本支出之外为完成特定行政任务和事</w:t>
      </w:r>
      <w:r>
        <w:rPr>
          <w:spacing w:val="19"/>
          <w:sz w:val="32"/>
        </w:rPr>
        <w:t>业发展目标所发生的支出。</w:t>
      </w:r>
    </w:p>
    <w:p>
      <w:pPr>
        <w:keepNext w:val="0"/>
        <w:keepLines w:val="0"/>
        <w:pageBreakBefore w:val="0"/>
        <w:widowControl w:val="0"/>
        <w:tabs>
          <w:tab w:val="left" w:pos="2468"/>
          <w:tab w:val="left" w:pos="4177"/>
          <w:tab w:val="left" w:pos="4861"/>
          <w:tab w:val="left" w:pos="691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0" w:line="312" w:lineRule="auto"/>
        <w:ind w:left="1420" w:right="1306" w:firstLine="688" w:firstLineChars="200"/>
        <w:jc w:val="both"/>
        <w:textAlignment w:val="auto"/>
        <w:rPr>
          <w:sz w:val="32"/>
        </w:rPr>
      </w:pPr>
      <w:r>
        <w:rPr>
          <w:rFonts w:hint="eastAsia" w:ascii="黑体" w:hAnsi="黑体" w:eastAsia="黑体" w:cs="黑体"/>
          <w:spacing w:val="20"/>
          <w:w w:val="95"/>
          <w:sz w:val="32"/>
          <w:szCs w:val="32"/>
          <w:lang w:val="zh-CN" w:eastAsia="zh-CN" w:bidi="zh-CN"/>
        </w:rPr>
        <w:t>三、“三公”经费：</w:t>
      </w:r>
      <w:r>
        <w:rPr>
          <w:spacing w:val="24"/>
          <w:sz w:val="32"/>
        </w:rPr>
        <w:t>指</w:t>
      </w:r>
      <w:r>
        <w:rPr>
          <w:spacing w:val="21"/>
          <w:sz w:val="32"/>
        </w:rPr>
        <w:t>市直</w:t>
      </w:r>
      <w:r>
        <w:rPr>
          <w:spacing w:val="24"/>
          <w:sz w:val="32"/>
        </w:rPr>
        <w:t>部</w:t>
      </w:r>
      <w:r>
        <w:rPr>
          <w:spacing w:val="21"/>
          <w:sz w:val="32"/>
        </w:rPr>
        <w:t>门</w:t>
      </w:r>
      <w:r>
        <w:rPr>
          <w:spacing w:val="24"/>
          <w:sz w:val="32"/>
        </w:rPr>
        <w:t>用</w:t>
      </w:r>
      <w:r>
        <w:rPr>
          <w:spacing w:val="21"/>
          <w:sz w:val="32"/>
        </w:rPr>
        <w:t>一</w:t>
      </w:r>
      <w:r>
        <w:rPr>
          <w:spacing w:val="24"/>
          <w:sz w:val="32"/>
        </w:rPr>
        <w:t>般</w:t>
      </w:r>
      <w:r>
        <w:rPr>
          <w:spacing w:val="21"/>
          <w:sz w:val="32"/>
        </w:rPr>
        <w:t>公</w:t>
      </w:r>
      <w:r>
        <w:rPr>
          <w:spacing w:val="24"/>
          <w:sz w:val="32"/>
        </w:rPr>
        <w:t>共</w:t>
      </w:r>
      <w:r>
        <w:rPr>
          <w:spacing w:val="21"/>
          <w:sz w:val="32"/>
        </w:rPr>
        <w:t>预</w:t>
      </w:r>
      <w:r>
        <w:rPr>
          <w:spacing w:val="24"/>
          <w:sz w:val="32"/>
        </w:rPr>
        <w:t>算</w:t>
      </w:r>
      <w:r>
        <w:rPr>
          <w:spacing w:val="21"/>
          <w:sz w:val="32"/>
        </w:rPr>
        <w:t>安</w:t>
      </w:r>
      <w:r>
        <w:rPr>
          <w:spacing w:val="24"/>
          <w:sz w:val="32"/>
        </w:rPr>
        <w:t>排</w:t>
      </w:r>
      <w:r>
        <w:rPr>
          <w:spacing w:val="21"/>
          <w:sz w:val="32"/>
        </w:rPr>
        <w:t>的</w:t>
      </w:r>
      <w:r>
        <w:rPr>
          <w:spacing w:val="24"/>
          <w:sz w:val="32"/>
        </w:rPr>
        <w:t>因</w:t>
      </w:r>
      <w:r>
        <w:rPr>
          <w:sz w:val="32"/>
        </w:rPr>
        <w:t>公</w:t>
      </w:r>
      <w:r>
        <w:rPr>
          <w:spacing w:val="21"/>
          <w:sz w:val="32"/>
        </w:rPr>
        <w:t>出</w:t>
      </w:r>
      <w:r>
        <w:rPr>
          <w:spacing w:val="24"/>
          <w:sz w:val="32"/>
        </w:rPr>
        <w:t>国</w:t>
      </w:r>
      <w:r>
        <w:rPr>
          <w:spacing w:val="21"/>
          <w:sz w:val="32"/>
        </w:rPr>
        <w:t>（</w:t>
      </w:r>
      <w:r>
        <w:rPr>
          <w:spacing w:val="24"/>
          <w:sz w:val="32"/>
        </w:rPr>
        <w:t>境</w:t>
      </w:r>
      <w:r>
        <w:rPr>
          <w:spacing w:val="21"/>
          <w:sz w:val="32"/>
        </w:rPr>
        <w:t>）</w:t>
      </w:r>
      <w:r>
        <w:rPr>
          <w:spacing w:val="24"/>
          <w:sz w:val="32"/>
        </w:rPr>
        <w:t>费</w:t>
      </w:r>
      <w:r>
        <w:rPr>
          <w:spacing w:val="21"/>
          <w:sz w:val="32"/>
        </w:rPr>
        <w:t>、</w:t>
      </w:r>
      <w:r>
        <w:rPr>
          <w:spacing w:val="24"/>
          <w:sz w:val="32"/>
        </w:rPr>
        <w:t>公</w:t>
      </w:r>
      <w:r>
        <w:rPr>
          <w:spacing w:val="21"/>
          <w:sz w:val="32"/>
        </w:rPr>
        <w:t>务</w:t>
      </w:r>
      <w:r>
        <w:rPr>
          <w:spacing w:val="24"/>
          <w:sz w:val="32"/>
        </w:rPr>
        <w:t>用</w:t>
      </w:r>
      <w:r>
        <w:rPr>
          <w:spacing w:val="21"/>
          <w:sz w:val="32"/>
        </w:rPr>
        <w:t>车</w:t>
      </w:r>
      <w:r>
        <w:rPr>
          <w:spacing w:val="24"/>
          <w:sz w:val="32"/>
        </w:rPr>
        <w:t>购</w:t>
      </w:r>
      <w:r>
        <w:rPr>
          <w:spacing w:val="21"/>
          <w:sz w:val="32"/>
        </w:rPr>
        <w:t>置</w:t>
      </w:r>
      <w:r>
        <w:rPr>
          <w:spacing w:val="24"/>
          <w:sz w:val="32"/>
        </w:rPr>
        <w:t>及</w:t>
      </w:r>
      <w:r>
        <w:rPr>
          <w:spacing w:val="21"/>
          <w:sz w:val="32"/>
        </w:rPr>
        <w:t>运</w:t>
      </w:r>
      <w:r>
        <w:rPr>
          <w:spacing w:val="24"/>
          <w:sz w:val="32"/>
        </w:rPr>
        <w:t>行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和</w:t>
      </w:r>
      <w:r>
        <w:rPr>
          <w:spacing w:val="21"/>
          <w:sz w:val="32"/>
        </w:rPr>
        <w:t>公</w:t>
      </w:r>
      <w:r>
        <w:rPr>
          <w:spacing w:val="24"/>
          <w:sz w:val="32"/>
        </w:rPr>
        <w:t>务</w:t>
      </w:r>
      <w:r>
        <w:rPr>
          <w:spacing w:val="21"/>
          <w:sz w:val="32"/>
        </w:rPr>
        <w:t>接</w:t>
      </w:r>
      <w:r>
        <w:rPr>
          <w:spacing w:val="24"/>
          <w:sz w:val="32"/>
        </w:rPr>
        <w:t>待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。</w:t>
      </w:r>
      <w:r>
        <w:rPr>
          <w:sz w:val="32"/>
        </w:rPr>
        <w:t xml:space="preserve">其 </w:t>
      </w:r>
      <w:r>
        <w:rPr>
          <w:spacing w:val="21"/>
          <w:sz w:val="32"/>
        </w:rPr>
        <w:t>中</w:t>
      </w:r>
      <w:r>
        <w:rPr>
          <w:spacing w:val="24"/>
          <w:sz w:val="32"/>
        </w:rPr>
        <w:t>，</w:t>
      </w:r>
      <w:r>
        <w:rPr>
          <w:spacing w:val="21"/>
          <w:sz w:val="32"/>
        </w:rPr>
        <w:t>因</w:t>
      </w:r>
      <w:r>
        <w:rPr>
          <w:spacing w:val="24"/>
          <w:sz w:val="32"/>
        </w:rPr>
        <w:t>公</w:t>
      </w:r>
      <w:r>
        <w:rPr>
          <w:spacing w:val="21"/>
          <w:sz w:val="32"/>
        </w:rPr>
        <w:t>出</w:t>
      </w:r>
      <w:r>
        <w:rPr>
          <w:spacing w:val="24"/>
          <w:sz w:val="32"/>
        </w:rPr>
        <w:t>国</w:t>
      </w:r>
      <w:r>
        <w:rPr>
          <w:spacing w:val="21"/>
          <w:sz w:val="32"/>
        </w:rPr>
        <w:t>（</w:t>
      </w:r>
      <w:r>
        <w:rPr>
          <w:spacing w:val="24"/>
          <w:sz w:val="32"/>
        </w:rPr>
        <w:t>境</w:t>
      </w:r>
      <w:r>
        <w:rPr>
          <w:sz w:val="32"/>
        </w:rPr>
        <w:t>）</w:t>
      </w:r>
      <w:r>
        <w:rPr>
          <w:spacing w:val="21"/>
          <w:w w:val="95"/>
          <w:sz w:val="32"/>
        </w:rPr>
        <w:t>费</w:t>
      </w:r>
      <w:r>
        <w:rPr>
          <w:spacing w:val="24"/>
          <w:w w:val="95"/>
          <w:sz w:val="32"/>
        </w:rPr>
        <w:t>反</w:t>
      </w:r>
      <w:r>
        <w:rPr>
          <w:spacing w:val="21"/>
          <w:w w:val="95"/>
          <w:sz w:val="32"/>
        </w:rPr>
        <w:t>映</w:t>
      </w:r>
      <w:r>
        <w:rPr>
          <w:spacing w:val="24"/>
          <w:w w:val="95"/>
          <w:sz w:val="32"/>
        </w:rPr>
        <w:t>单</w:t>
      </w:r>
      <w:r>
        <w:rPr>
          <w:spacing w:val="21"/>
          <w:w w:val="95"/>
          <w:sz w:val="32"/>
        </w:rPr>
        <w:t>位</w:t>
      </w:r>
      <w:r>
        <w:rPr>
          <w:spacing w:val="24"/>
          <w:w w:val="95"/>
          <w:sz w:val="32"/>
        </w:rPr>
        <w:t>公</w:t>
      </w:r>
      <w:r>
        <w:rPr>
          <w:spacing w:val="21"/>
          <w:w w:val="95"/>
          <w:sz w:val="32"/>
        </w:rPr>
        <w:t>务</w:t>
      </w:r>
      <w:r>
        <w:rPr>
          <w:spacing w:val="24"/>
          <w:w w:val="95"/>
          <w:sz w:val="32"/>
        </w:rPr>
        <w:t>出</w:t>
      </w:r>
      <w:r>
        <w:rPr>
          <w:spacing w:val="21"/>
          <w:w w:val="95"/>
          <w:sz w:val="32"/>
        </w:rPr>
        <w:t>国</w:t>
      </w:r>
      <w:r>
        <w:rPr>
          <w:spacing w:val="24"/>
          <w:w w:val="95"/>
          <w:sz w:val="32"/>
        </w:rPr>
        <w:t>（</w:t>
      </w:r>
      <w:r>
        <w:rPr>
          <w:spacing w:val="21"/>
          <w:w w:val="95"/>
          <w:sz w:val="32"/>
        </w:rPr>
        <w:t>境</w:t>
      </w:r>
      <w:r>
        <w:rPr>
          <w:spacing w:val="24"/>
          <w:w w:val="95"/>
          <w:sz w:val="32"/>
        </w:rPr>
        <w:t>）</w:t>
      </w:r>
      <w:r>
        <w:rPr>
          <w:spacing w:val="21"/>
          <w:w w:val="95"/>
          <w:sz w:val="32"/>
        </w:rPr>
        <w:t>的</w:t>
      </w:r>
      <w:r>
        <w:rPr>
          <w:spacing w:val="24"/>
          <w:w w:val="95"/>
          <w:sz w:val="32"/>
        </w:rPr>
        <w:t>国</w:t>
      </w:r>
      <w:r>
        <w:rPr>
          <w:spacing w:val="21"/>
          <w:w w:val="95"/>
          <w:sz w:val="32"/>
        </w:rPr>
        <w:t>际</w:t>
      </w:r>
      <w:r>
        <w:rPr>
          <w:w w:val="95"/>
          <w:sz w:val="32"/>
        </w:rPr>
        <w:t>旅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、</w:t>
      </w:r>
      <w:r>
        <w:rPr>
          <w:spacing w:val="21"/>
          <w:sz w:val="32"/>
        </w:rPr>
        <w:t>国</w:t>
      </w:r>
      <w:r>
        <w:rPr>
          <w:spacing w:val="24"/>
          <w:sz w:val="32"/>
        </w:rPr>
        <w:t>外</w:t>
      </w:r>
      <w:r>
        <w:rPr>
          <w:spacing w:val="21"/>
          <w:sz w:val="32"/>
        </w:rPr>
        <w:t>城</w:t>
      </w:r>
      <w:r>
        <w:rPr>
          <w:spacing w:val="24"/>
          <w:sz w:val="32"/>
        </w:rPr>
        <w:t>市</w:t>
      </w:r>
      <w:r>
        <w:rPr>
          <w:spacing w:val="21"/>
          <w:sz w:val="32"/>
        </w:rPr>
        <w:t>间</w:t>
      </w:r>
      <w:r>
        <w:rPr>
          <w:spacing w:val="24"/>
          <w:sz w:val="32"/>
        </w:rPr>
        <w:t>交</w:t>
      </w:r>
      <w:r>
        <w:rPr>
          <w:spacing w:val="21"/>
          <w:sz w:val="32"/>
        </w:rPr>
        <w:t>通</w:t>
      </w:r>
      <w:r>
        <w:rPr>
          <w:spacing w:val="24"/>
          <w:sz w:val="32"/>
        </w:rPr>
        <w:t>费</w:t>
      </w:r>
      <w:r>
        <w:rPr>
          <w:spacing w:val="21"/>
          <w:sz w:val="32"/>
        </w:rPr>
        <w:t>、</w:t>
      </w:r>
      <w:r>
        <w:rPr>
          <w:spacing w:val="24"/>
          <w:sz w:val="32"/>
        </w:rPr>
        <w:t>住</w:t>
      </w:r>
      <w:r>
        <w:rPr>
          <w:spacing w:val="21"/>
          <w:sz w:val="32"/>
        </w:rPr>
        <w:t>宿</w:t>
      </w:r>
      <w:r>
        <w:rPr>
          <w:spacing w:val="24"/>
          <w:sz w:val="32"/>
        </w:rPr>
        <w:t>费</w:t>
      </w:r>
      <w:r>
        <w:rPr>
          <w:sz w:val="32"/>
        </w:rPr>
        <w:t>、</w:t>
      </w:r>
      <w:r>
        <w:rPr>
          <w:spacing w:val="21"/>
          <w:sz w:val="32"/>
        </w:rPr>
        <w:t>伙</w:t>
      </w:r>
      <w:r>
        <w:rPr>
          <w:spacing w:val="24"/>
          <w:sz w:val="32"/>
        </w:rPr>
        <w:t>食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、</w:t>
      </w:r>
      <w:r>
        <w:rPr>
          <w:spacing w:val="21"/>
          <w:sz w:val="32"/>
        </w:rPr>
        <w:t>培</w:t>
      </w:r>
      <w:r>
        <w:rPr>
          <w:spacing w:val="24"/>
          <w:sz w:val="32"/>
        </w:rPr>
        <w:t>训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、</w:t>
      </w:r>
      <w:r>
        <w:rPr>
          <w:spacing w:val="21"/>
          <w:sz w:val="32"/>
        </w:rPr>
        <w:t>公</w:t>
      </w:r>
      <w:r>
        <w:rPr>
          <w:spacing w:val="-11"/>
          <w:sz w:val="32"/>
        </w:rPr>
        <w:t>杂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等</w:t>
      </w:r>
      <w:r>
        <w:rPr>
          <w:spacing w:val="21"/>
          <w:sz w:val="32"/>
        </w:rPr>
        <w:t>支</w:t>
      </w:r>
      <w:r>
        <w:rPr>
          <w:spacing w:val="24"/>
          <w:sz w:val="32"/>
        </w:rPr>
        <w:t>出</w:t>
      </w:r>
      <w:r>
        <w:rPr>
          <w:spacing w:val="21"/>
          <w:sz w:val="32"/>
        </w:rPr>
        <w:t>；</w:t>
      </w:r>
      <w:r>
        <w:rPr>
          <w:spacing w:val="24"/>
          <w:sz w:val="32"/>
        </w:rPr>
        <w:t>公</w:t>
      </w:r>
      <w:r>
        <w:rPr>
          <w:spacing w:val="21"/>
          <w:sz w:val="32"/>
        </w:rPr>
        <w:t>务</w:t>
      </w:r>
      <w:r>
        <w:rPr>
          <w:spacing w:val="24"/>
          <w:sz w:val="32"/>
        </w:rPr>
        <w:t>用</w:t>
      </w:r>
      <w:r>
        <w:rPr>
          <w:spacing w:val="21"/>
          <w:sz w:val="32"/>
        </w:rPr>
        <w:t>车</w:t>
      </w:r>
      <w:r>
        <w:rPr>
          <w:spacing w:val="24"/>
          <w:sz w:val="32"/>
        </w:rPr>
        <w:t>购</w:t>
      </w:r>
      <w:r>
        <w:rPr>
          <w:spacing w:val="21"/>
          <w:sz w:val="32"/>
        </w:rPr>
        <w:t>置</w:t>
      </w:r>
      <w:r>
        <w:rPr>
          <w:spacing w:val="24"/>
          <w:sz w:val="32"/>
        </w:rPr>
        <w:t>费</w:t>
      </w:r>
      <w:r>
        <w:rPr>
          <w:spacing w:val="21"/>
          <w:sz w:val="32"/>
        </w:rPr>
        <w:t>反</w:t>
      </w:r>
      <w:r>
        <w:rPr>
          <w:spacing w:val="24"/>
          <w:sz w:val="32"/>
        </w:rPr>
        <w:t>映</w:t>
      </w:r>
      <w:r>
        <w:rPr>
          <w:spacing w:val="21"/>
          <w:sz w:val="32"/>
        </w:rPr>
        <w:t>公</w:t>
      </w:r>
      <w:r>
        <w:rPr>
          <w:spacing w:val="24"/>
          <w:sz w:val="32"/>
        </w:rPr>
        <w:t>务</w:t>
      </w:r>
      <w:r>
        <w:rPr>
          <w:spacing w:val="21"/>
          <w:sz w:val="32"/>
        </w:rPr>
        <w:t>用</w:t>
      </w:r>
      <w:r>
        <w:rPr>
          <w:spacing w:val="24"/>
          <w:sz w:val="32"/>
        </w:rPr>
        <w:t>车</w:t>
      </w:r>
      <w:r>
        <w:rPr>
          <w:spacing w:val="21"/>
          <w:sz w:val="32"/>
        </w:rPr>
        <w:t>车</w:t>
      </w:r>
      <w:r>
        <w:rPr>
          <w:spacing w:val="24"/>
          <w:sz w:val="32"/>
        </w:rPr>
        <w:t>辆</w:t>
      </w:r>
      <w:r>
        <w:rPr>
          <w:spacing w:val="21"/>
          <w:sz w:val="32"/>
        </w:rPr>
        <w:t>购</w:t>
      </w:r>
      <w:r>
        <w:rPr>
          <w:spacing w:val="24"/>
          <w:sz w:val="32"/>
        </w:rPr>
        <w:t>置</w:t>
      </w:r>
      <w:r>
        <w:rPr>
          <w:spacing w:val="21"/>
          <w:sz w:val="32"/>
        </w:rPr>
        <w:t>支</w:t>
      </w:r>
      <w:r>
        <w:rPr>
          <w:spacing w:val="24"/>
          <w:sz w:val="32"/>
        </w:rPr>
        <w:t>出</w:t>
      </w:r>
      <w:r>
        <w:rPr>
          <w:spacing w:val="21"/>
          <w:sz w:val="32"/>
        </w:rPr>
        <w:t>（</w:t>
      </w:r>
      <w:r>
        <w:rPr>
          <w:sz w:val="32"/>
        </w:rPr>
        <w:t>含</w:t>
      </w:r>
      <w:r>
        <w:rPr>
          <w:spacing w:val="21"/>
          <w:sz w:val="32"/>
        </w:rPr>
        <w:t>车</w:t>
      </w:r>
      <w:r>
        <w:rPr>
          <w:spacing w:val="24"/>
          <w:sz w:val="32"/>
        </w:rPr>
        <w:t>辆</w:t>
      </w:r>
      <w:r>
        <w:rPr>
          <w:spacing w:val="21"/>
          <w:sz w:val="32"/>
        </w:rPr>
        <w:t>购</w:t>
      </w:r>
      <w:r>
        <w:rPr>
          <w:spacing w:val="24"/>
          <w:sz w:val="32"/>
        </w:rPr>
        <w:t>置</w:t>
      </w:r>
      <w:r>
        <w:rPr>
          <w:spacing w:val="21"/>
          <w:sz w:val="32"/>
        </w:rPr>
        <w:t>税</w:t>
      </w:r>
      <w:r>
        <w:rPr>
          <w:spacing w:val="22"/>
          <w:sz w:val="32"/>
        </w:rPr>
        <w:t>）；</w:t>
      </w:r>
      <w:r>
        <w:rPr>
          <w:spacing w:val="24"/>
          <w:sz w:val="32"/>
        </w:rPr>
        <w:t>公</w:t>
      </w:r>
      <w:r>
        <w:rPr>
          <w:spacing w:val="21"/>
          <w:sz w:val="32"/>
        </w:rPr>
        <w:t>务</w:t>
      </w:r>
      <w:r>
        <w:rPr>
          <w:spacing w:val="24"/>
          <w:sz w:val="32"/>
        </w:rPr>
        <w:t>用</w:t>
      </w:r>
      <w:r>
        <w:rPr>
          <w:spacing w:val="21"/>
          <w:sz w:val="32"/>
        </w:rPr>
        <w:t>车</w:t>
      </w:r>
      <w:r>
        <w:rPr>
          <w:spacing w:val="24"/>
          <w:sz w:val="32"/>
        </w:rPr>
        <w:t>运</w:t>
      </w:r>
      <w:r>
        <w:rPr>
          <w:spacing w:val="21"/>
          <w:sz w:val="32"/>
        </w:rPr>
        <w:t>行</w:t>
      </w:r>
      <w:r>
        <w:rPr>
          <w:spacing w:val="24"/>
          <w:sz w:val="32"/>
        </w:rPr>
        <w:t>维</w:t>
      </w:r>
      <w:r>
        <w:rPr>
          <w:spacing w:val="21"/>
          <w:sz w:val="32"/>
        </w:rPr>
        <w:t>护</w:t>
      </w:r>
      <w:r>
        <w:rPr>
          <w:spacing w:val="24"/>
          <w:sz w:val="32"/>
        </w:rPr>
        <w:t>费</w:t>
      </w:r>
      <w:r>
        <w:rPr>
          <w:spacing w:val="21"/>
          <w:sz w:val="32"/>
        </w:rPr>
        <w:t>反</w:t>
      </w:r>
      <w:r>
        <w:rPr>
          <w:spacing w:val="24"/>
          <w:sz w:val="32"/>
        </w:rPr>
        <w:t>映</w:t>
      </w:r>
      <w:r>
        <w:rPr>
          <w:spacing w:val="21"/>
          <w:sz w:val="32"/>
        </w:rPr>
        <w:t>单</w:t>
      </w:r>
      <w:r>
        <w:rPr>
          <w:spacing w:val="24"/>
          <w:sz w:val="32"/>
        </w:rPr>
        <w:t>位</w:t>
      </w:r>
      <w:r>
        <w:rPr>
          <w:spacing w:val="21"/>
          <w:sz w:val="32"/>
        </w:rPr>
        <w:t>按</w:t>
      </w:r>
      <w:r>
        <w:rPr>
          <w:spacing w:val="24"/>
          <w:sz w:val="32"/>
        </w:rPr>
        <w:t>规</w:t>
      </w:r>
      <w:r>
        <w:rPr>
          <w:spacing w:val="21"/>
          <w:sz w:val="32"/>
        </w:rPr>
        <w:t>定</w:t>
      </w:r>
      <w:r>
        <w:rPr>
          <w:spacing w:val="24"/>
          <w:sz w:val="32"/>
        </w:rPr>
        <w:t>保</w:t>
      </w:r>
      <w:r>
        <w:rPr>
          <w:spacing w:val="21"/>
          <w:sz w:val="32"/>
        </w:rPr>
        <w:t>留</w:t>
      </w:r>
      <w:r>
        <w:rPr>
          <w:sz w:val="32"/>
        </w:rPr>
        <w:t>的</w:t>
      </w:r>
      <w:r>
        <w:rPr>
          <w:spacing w:val="21"/>
          <w:sz w:val="32"/>
        </w:rPr>
        <w:t>公</w:t>
      </w:r>
      <w:r>
        <w:rPr>
          <w:spacing w:val="24"/>
          <w:sz w:val="32"/>
        </w:rPr>
        <w:t>务</w:t>
      </w:r>
      <w:r>
        <w:rPr>
          <w:spacing w:val="21"/>
          <w:sz w:val="32"/>
        </w:rPr>
        <w:t>用</w:t>
      </w:r>
      <w:r>
        <w:rPr>
          <w:spacing w:val="24"/>
          <w:sz w:val="32"/>
        </w:rPr>
        <w:t>车</w:t>
      </w:r>
      <w:r>
        <w:rPr>
          <w:spacing w:val="21"/>
          <w:sz w:val="32"/>
        </w:rPr>
        <w:t>燃</w:t>
      </w:r>
      <w:r>
        <w:rPr>
          <w:spacing w:val="24"/>
          <w:sz w:val="32"/>
        </w:rPr>
        <w:t>料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、</w:t>
      </w:r>
      <w:r>
        <w:rPr>
          <w:spacing w:val="21"/>
          <w:sz w:val="32"/>
        </w:rPr>
        <w:t>维</w:t>
      </w:r>
      <w:r>
        <w:rPr>
          <w:spacing w:val="24"/>
          <w:sz w:val="32"/>
        </w:rPr>
        <w:t>修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、</w:t>
      </w:r>
      <w:r>
        <w:rPr>
          <w:spacing w:val="21"/>
          <w:sz w:val="32"/>
        </w:rPr>
        <w:t>过</w:t>
      </w:r>
      <w:r>
        <w:rPr>
          <w:spacing w:val="24"/>
          <w:sz w:val="32"/>
        </w:rPr>
        <w:t>路</w:t>
      </w:r>
      <w:r>
        <w:rPr>
          <w:spacing w:val="21"/>
          <w:sz w:val="32"/>
        </w:rPr>
        <w:t>过</w:t>
      </w:r>
      <w:r>
        <w:rPr>
          <w:spacing w:val="24"/>
          <w:sz w:val="32"/>
        </w:rPr>
        <w:t>桥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、</w:t>
      </w:r>
      <w:r>
        <w:rPr>
          <w:spacing w:val="21"/>
          <w:sz w:val="32"/>
        </w:rPr>
        <w:t>保</w:t>
      </w:r>
      <w:r>
        <w:rPr>
          <w:spacing w:val="24"/>
          <w:sz w:val="32"/>
        </w:rPr>
        <w:t>险</w:t>
      </w:r>
      <w:r>
        <w:rPr>
          <w:spacing w:val="21"/>
          <w:sz w:val="32"/>
        </w:rPr>
        <w:t>费</w:t>
      </w:r>
      <w:r>
        <w:rPr>
          <w:spacing w:val="24"/>
          <w:sz w:val="32"/>
        </w:rPr>
        <w:t>、</w:t>
      </w:r>
      <w:r>
        <w:rPr>
          <w:spacing w:val="21"/>
          <w:sz w:val="32"/>
        </w:rPr>
        <w:t>安</w:t>
      </w:r>
      <w:r>
        <w:rPr>
          <w:spacing w:val="24"/>
          <w:sz w:val="32"/>
        </w:rPr>
        <w:t>全</w:t>
      </w:r>
      <w:r>
        <w:rPr>
          <w:spacing w:val="21"/>
          <w:sz w:val="32"/>
        </w:rPr>
        <w:t>奖</w:t>
      </w:r>
      <w:r>
        <w:rPr>
          <w:sz w:val="32"/>
        </w:rPr>
        <w:t>励</w:t>
      </w:r>
      <w:r>
        <w:rPr>
          <w:spacing w:val="21"/>
          <w:sz w:val="32"/>
        </w:rPr>
        <w:t>费</w:t>
      </w:r>
      <w:r>
        <w:rPr>
          <w:sz w:val="32"/>
        </w:rPr>
        <w:t>用</w:t>
      </w:r>
      <w:r>
        <w:rPr>
          <w:spacing w:val="21"/>
          <w:w w:val="95"/>
          <w:sz w:val="32"/>
        </w:rPr>
        <w:t>等</w:t>
      </w:r>
      <w:r>
        <w:rPr>
          <w:spacing w:val="24"/>
          <w:w w:val="95"/>
          <w:sz w:val="32"/>
        </w:rPr>
        <w:t>支</w:t>
      </w:r>
      <w:r>
        <w:rPr>
          <w:spacing w:val="21"/>
          <w:w w:val="95"/>
          <w:sz w:val="32"/>
        </w:rPr>
        <w:t>出</w:t>
      </w:r>
      <w:r>
        <w:rPr>
          <w:spacing w:val="24"/>
          <w:w w:val="95"/>
          <w:sz w:val="32"/>
        </w:rPr>
        <w:t>；</w:t>
      </w:r>
      <w:r>
        <w:rPr>
          <w:spacing w:val="21"/>
          <w:w w:val="95"/>
          <w:sz w:val="32"/>
        </w:rPr>
        <w:t>公</w:t>
      </w:r>
      <w:r>
        <w:rPr>
          <w:spacing w:val="24"/>
          <w:w w:val="95"/>
          <w:sz w:val="32"/>
        </w:rPr>
        <w:t>务</w:t>
      </w:r>
      <w:r>
        <w:rPr>
          <w:spacing w:val="21"/>
          <w:w w:val="95"/>
          <w:sz w:val="32"/>
        </w:rPr>
        <w:t>接</w:t>
      </w:r>
      <w:r>
        <w:rPr>
          <w:spacing w:val="24"/>
          <w:w w:val="95"/>
          <w:sz w:val="32"/>
        </w:rPr>
        <w:t>待</w:t>
      </w:r>
      <w:r>
        <w:rPr>
          <w:spacing w:val="21"/>
          <w:w w:val="95"/>
          <w:sz w:val="32"/>
        </w:rPr>
        <w:t>费</w:t>
      </w:r>
      <w:r>
        <w:rPr>
          <w:spacing w:val="24"/>
          <w:w w:val="95"/>
          <w:sz w:val="32"/>
        </w:rPr>
        <w:t>反</w:t>
      </w:r>
      <w:r>
        <w:rPr>
          <w:spacing w:val="21"/>
          <w:w w:val="95"/>
          <w:sz w:val="32"/>
        </w:rPr>
        <w:t>映</w:t>
      </w:r>
      <w:r>
        <w:rPr>
          <w:spacing w:val="24"/>
          <w:w w:val="95"/>
          <w:sz w:val="32"/>
        </w:rPr>
        <w:t>单</w:t>
      </w:r>
      <w:r>
        <w:rPr>
          <w:spacing w:val="21"/>
          <w:w w:val="95"/>
          <w:sz w:val="32"/>
        </w:rPr>
        <w:t>位</w:t>
      </w:r>
      <w:r>
        <w:rPr>
          <w:spacing w:val="24"/>
          <w:w w:val="95"/>
          <w:sz w:val="32"/>
        </w:rPr>
        <w:t>按</w:t>
      </w:r>
      <w:r>
        <w:rPr>
          <w:spacing w:val="21"/>
          <w:w w:val="95"/>
          <w:sz w:val="32"/>
        </w:rPr>
        <w:t>规</w:t>
      </w:r>
      <w:r>
        <w:rPr>
          <w:spacing w:val="24"/>
          <w:w w:val="95"/>
          <w:sz w:val="32"/>
        </w:rPr>
        <w:t>定</w:t>
      </w:r>
      <w:r>
        <w:rPr>
          <w:spacing w:val="21"/>
          <w:w w:val="95"/>
          <w:sz w:val="32"/>
        </w:rPr>
        <w:t>开</w:t>
      </w:r>
      <w:r>
        <w:rPr>
          <w:spacing w:val="24"/>
          <w:w w:val="95"/>
          <w:sz w:val="32"/>
        </w:rPr>
        <w:t>支</w:t>
      </w:r>
      <w:r>
        <w:rPr>
          <w:spacing w:val="21"/>
          <w:w w:val="95"/>
          <w:sz w:val="32"/>
        </w:rPr>
        <w:t>的</w:t>
      </w:r>
      <w:r>
        <w:rPr>
          <w:spacing w:val="24"/>
          <w:w w:val="95"/>
          <w:sz w:val="32"/>
        </w:rPr>
        <w:t>各</w:t>
      </w:r>
      <w:r>
        <w:rPr>
          <w:spacing w:val="21"/>
          <w:w w:val="95"/>
          <w:sz w:val="32"/>
        </w:rPr>
        <w:t>类</w:t>
      </w:r>
      <w:r>
        <w:rPr>
          <w:spacing w:val="24"/>
          <w:w w:val="95"/>
          <w:sz w:val="32"/>
        </w:rPr>
        <w:t>公</w:t>
      </w:r>
      <w:r>
        <w:rPr>
          <w:w w:val="95"/>
          <w:sz w:val="32"/>
        </w:rPr>
        <w:t xml:space="preserve">务 </w:t>
      </w:r>
      <w:r>
        <w:rPr>
          <w:spacing w:val="21"/>
          <w:sz w:val="32"/>
        </w:rPr>
        <w:t>接</w:t>
      </w:r>
      <w:r>
        <w:rPr>
          <w:spacing w:val="24"/>
          <w:sz w:val="32"/>
        </w:rPr>
        <w:t>待</w:t>
      </w:r>
      <w:r>
        <w:rPr>
          <w:spacing w:val="21"/>
          <w:sz w:val="32"/>
        </w:rPr>
        <w:t>（</w:t>
      </w:r>
      <w:r>
        <w:rPr>
          <w:spacing w:val="24"/>
          <w:sz w:val="32"/>
        </w:rPr>
        <w:t>含</w:t>
      </w:r>
      <w:r>
        <w:rPr>
          <w:spacing w:val="21"/>
          <w:sz w:val="32"/>
        </w:rPr>
        <w:t>外</w:t>
      </w:r>
      <w:r>
        <w:rPr>
          <w:spacing w:val="24"/>
          <w:sz w:val="32"/>
        </w:rPr>
        <w:t>宾</w:t>
      </w:r>
      <w:r>
        <w:rPr>
          <w:sz w:val="32"/>
        </w:rPr>
        <w:t>接</w:t>
      </w:r>
      <w:r>
        <w:rPr>
          <w:spacing w:val="21"/>
          <w:sz w:val="32"/>
        </w:rPr>
        <w:t>待</w:t>
      </w:r>
      <w:r>
        <w:rPr>
          <w:spacing w:val="24"/>
          <w:sz w:val="32"/>
        </w:rPr>
        <w:t>）</w:t>
      </w:r>
      <w:r>
        <w:rPr>
          <w:spacing w:val="21"/>
          <w:sz w:val="32"/>
        </w:rPr>
        <w:t>支</w:t>
      </w:r>
      <w:r>
        <w:rPr>
          <w:spacing w:val="24"/>
          <w:sz w:val="32"/>
        </w:rPr>
        <w:t>出</w:t>
      </w:r>
      <w:r>
        <w:rPr>
          <w:sz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5" w:line="312" w:lineRule="auto"/>
        <w:ind w:left="1420" w:right="1330" w:firstLine="688" w:firstLineChars="200"/>
        <w:jc w:val="both"/>
        <w:textAlignment w:val="auto"/>
        <w:rPr>
          <w:sz w:val="32"/>
        </w:rPr>
      </w:pPr>
      <w:r>
        <w:rPr>
          <w:rFonts w:hint="eastAsia" w:ascii="黑体" w:hAnsi="黑体" w:eastAsia="黑体" w:cs="黑体"/>
          <w:spacing w:val="20"/>
          <w:w w:val="95"/>
          <w:sz w:val="32"/>
          <w:szCs w:val="32"/>
          <w:lang w:val="zh-CN" w:eastAsia="zh-CN" w:bidi="zh-CN"/>
        </w:rPr>
        <w:t>四、机关运行经费：</w:t>
      </w:r>
      <w:r>
        <w:rPr>
          <w:spacing w:val="20"/>
          <w:w w:val="95"/>
          <w:sz w:val="32"/>
        </w:rPr>
        <w:t>指行政单位和参照公务员法管理的事业 单位使用一般公共预算安排的基本支出中的日常公用经费支</w:t>
      </w:r>
      <w:r>
        <w:rPr>
          <w:spacing w:val="10"/>
          <w:sz w:val="32"/>
        </w:rPr>
        <w:t>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21" w:line="312" w:lineRule="auto"/>
        <w:ind w:left="1420" w:right="1330" w:firstLine="688" w:firstLineChars="200"/>
        <w:jc w:val="both"/>
        <w:textAlignment w:val="auto"/>
        <w:rPr>
          <w:sz w:val="32"/>
        </w:rPr>
      </w:pPr>
      <w:r>
        <w:rPr>
          <w:rFonts w:hint="eastAsia" w:ascii="黑体" w:hAnsi="黑体" w:eastAsia="黑体" w:cs="黑体"/>
          <w:spacing w:val="20"/>
          <w:w w:val="95"/>
          <w:sz w:val="32"/>
          <w:szCs w:val="32"/>
          <w:lang w:val="zh-CN" w:eastAsia="zh-CN" w:bidi="zh-CN"/>
        </w:rPr>
        <w:t>五、政府购买服务：</w:t>
      </w:r>
      <w:r>
        <w:rPr>
          <w:spacing w:val="20"/>
          <w:sz w:val="32"/>
        </w:rPr>
        <w:t>根据我国现行政策规定，政府购买服</w:t>
      </w:r>
      <w:r>
        <w:rPr>
          <w:spacing w:val="20"/>
          <w:w w:val="95"/>
          <w:sz w:val="32"/>
        </w:rPr>
        <w:t xml:space="preserve">务，是指政府按照一定的方式和程序，把属于政府职责范围 且适合通过市场化方式提供的服务事项，交由符合条件的社 </w:t>
      </w:r>
      <w:r>
        <w:rPr>
          <w:spacing w:val="18"/>
          <w:sz w:val="32"/>
        </w:rPr>
        <w:t>会力量和事业单位承担， 并根据服务数量和质量等向其支</w:t>
      </w:r>
      <w:r>
        <w:rPr>
          <w:spacing w:val="20"/>
          <w:w w:val="95"/>
          <w:sz w:val="32"/>
        </w:rPr>
        <w:t xml:space="preserve">付费用的行为。政府购买服务是一种契约化的公共服务提供 </w:t>
      </w:r>
      <w:r>
        <w:rPr>
          <w:spacing w:val="20"/>
          <w:sz w:val="32"/>
        </w:rPr>
        <w:t>方式，具有权责清晰、结果导向、灵活高效等特点。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12" w:lineRule="auto"/>
        <w:jc w:val="both"/>
        <w:textAlignment w:val="auto"/>
        <w:rPr>
          <w:sz w:val="32"/>
        </w:rPr>
      </w:pPr>
    </w:p>
    <w:p>
      <w:pPr>
        <w:pStyle w:val="6"/>
        <w:rPr>
          <w:sz w:val="32"/>
        </w:rPr>
      </w:pPr>
    </w:p>
    <w:p>
      <w:pPr>
        <w:spacing w:before="271"/>
        <w:ind w:right="630"/>
        <w:jc w:val="both"/>
        <w:rPr>
          <w:rFonts w:ascii="Segoe Print"/>
          <w:sz w:val="21"/>
        </w:rPr>
      </w:pPr>
    </w:p>
    <w:sectPr>
      <w:headerReference r:id="rId13" w:type="default"/>
      <w:footerReference r:id="rId14" w:type="default"/>
      <w:pgSz w:w="11900" w:h="16840"/>
      <w:pgMar w:top="1080" w:right="20" w:bottom="0" w:left="260" w:header="0" w:footer="0" w:gutter="0"/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eiryo UI">
    <w:altName w:val="Yu Gothic UI"/>
    <w:panose1 w:val="020B0604030504040204"/>
    <w:charset w:val="80"/>
    <w:family w:val="swiss"/>
    <w:pitch w:val="default"/>
    <w:sig w:usb0="00000000" w:usb1="00000000" w:usb2="00010012" w:usb3="00000000" w:csb0="6002009F" w:csb1="DFD7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drawing>
        <wp:anchor distT="0" distB="0" distL="0" distR="0" simplePos="0" relativeHeight="251663360" behindDoc="1" locked="0" layoutInCell="1" allowOverlap="1">
          <wp:simplePos x="0" y="0"/>
          <wp:positionH relativeFrom="page">
            <wp:posOffset>1143000</wp:posOffset>
          </wp:positionH>
          <wp:positionV relativeFrom="page">
            <wp:posOffset>9813925</wp:posOffset>
          </wp:positionV>
          <wp:extent cx="5252085" cy="12065"/>
          <wp:effectExtent l="0" t="0" r="0" b="0"/>
          <wp:wrapNone/>
          <wp:docPr id="6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2039" cy="11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1143000</wp:posOffset>
          </wp:positionH>
          <wp:positionV relativeFrom="page">
            <wp:posOffset>9813925</wp:posOffset>
          </wp:positionV>
          <wp:extent cx="5252085" cy="1206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2039" cy="11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092" o:spid="_x0000_s2092" o:spt="202" type="#_x0000_t202" style="position:absolute;left:0pt;margin-left:467.1pt;margin-top:55.4pt;height:11.95pt;width:62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39" w:lineRule="exact"/>
                  <w:ind w:left="20" w:right="0" w:firstLine="0"/>
                  <w:jc w:val="left"/>
                  <w:rPr>
                    <w:sz w:val="20"/>
                  </w:rPr>
                </w:pPr>
              </w:p>
            </w:txbxContent>
          </v:textbox>
        </v:shape>
      </w:pict>
    </w:r>
    <w:r>
      <w:pict>
        <v:shape id="_x0000_s2091" o:spid="_x0000_s2091" o:spt="202" type="#_x0000_t202" style="position:absolute;left:0pt;margin-left:92.1pt;margin-top:57.65pt;height:11.95pt;width:66.95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/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087" o:spid="_x0000_s2087" o:spt="202" type="#_x0000_t202" style="position:absolute;left:0pt;margin-left:92.1pt;margin-top:57.65pt;height:11.95pt;width:66.95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39" w:lineRule="exact"/>
                  <w:ind w:left="20" w:right="0" w:firstLine="0"/>
                  <w:jc w:val="left"/>
                  <w:rPr>
                    <w:sz w:val="20"/>
                  </w:rPr>
                </w:pPr>
              </w:p>
            </w:txbxContent>
          </v:textbox>
        </v:shape>
      </w:pict>
    </w:r>
    <w:r>
      <w:pict>
        <v:shape id="_x0000_s2088" o:spid="_x0000_s2088" o:spt="202" type="#_x0000_t202" style="position:absolute;left:0pt;margin-left:467.1pt;margin-top:57.65pt;height:11.95pt;width:62pt;mso-position-horizontal-relative:page;mso-position-vertical-relative:page;z-index:-25165414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39" w:lineRule="exact"/>
                  <w:ind w:left="20" w:right="0" w:firstLine="0"/>
                  <w:jc w:val="left"/>
                  <w:rPr>
                    <w:sz w:val="20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00000"/>
    <w:rsid w:val="02C57323"/>
    <w:rsid w:val="0303672E"/>
    <w:rsid w:val="07F922B1"/>
    <w:rsid w:val="0B6945C0"/>
    <w:rsid w:val="0CB05F7D"/>
    <w:rsid w:val="12193E33"/>
    <w:rsid w:val="19EF298D"/>
    <w:rsid w:val="1BA6548E"/>
    <w:rsid w:val="1E610854"/>
    <w:rsid w:val="26B67B46"/>
    <w:rsid w:val="292069BB"/>
    <w:rsid w:val="29B7227F"/>
    <w:rsid w:val="33071AF6"/>
    <w:rsid w:val="34225151"/>
    <w:rsid w:val="34373FDE"/>
    <w:rsid w:val="357D74F7"/>
    <w:rsid w:val="35C739BF"/>
    <w:rsid w:val="3CC82D9D"/>
    <w:rsid w:val="3CD27B3B"/>
    <w:rsid w:val="3E091570"/>
    <w:rsid w:val="40D458AB"/>
    <w:rsid w:val="41E71F48"/>
    <w:rsid w:val="45067381"/>
    <w:rsid w:val="461B1594"/>
    <w:rsid w:val="467B2489"/>
    <w:rsid w:val="478D44FE"/>
    <w:rsid w:val="49E15766"/>
    <w:rsid w:val="4EEA3F7E"/>
    <w:rsid w:val="4FFBA279"/>
    <w:rsid w:val="506A28DA"/>
    <w:rsid w:val="5100091D"/>
    <w:rsid w:val="510F172E"/>
    <w:rsid w:val="51BF3953"/>
    <w:rsid w:val="52484D76"/>
    <w:rsid w:val="52CA3CCD"/>
    <w:rsid w:val="557237ED"/>
    <w:rsid w:val="5AA25977"/>
    <w:rsid w:val="66DF7218"/>
    <w:rsid w:val="68F67CA8"/>
    <w:rsid w:val="732E2ECC"/>
    <w:rsid w:val="74862CC7"/>
    <w:rsid w:val="74AB6612"/>
    <w:rsid w:val="763330F2"/>
    <w:rsid w:val="78402C6D"/>
    <w:rsid w:val="787A13AE"/>
    <w:rsid w:val="7A3A0EC0"/>
    <w:rsid w:val="7D730C9B"/>
    <w:rsid w:val="7FBA412F"/>
    <w:rsid w:val="B9EBB094"/>
    <w:rsid w:val="CEBEB95D"/>
    <w:rsid w:val="FBFE1245"/>
    <w:rsid w:val="FEFDAAA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qFormat="1" w:unhideWhenUsed="0" w:uiPriority="1" w:semiHidden="0" w:name="toc 3"/>
    <w:lsdException w:qFormat="1" w:unhideWhenUsed="0" w:uiPriority="1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50"/>
      <w:outlineLvl w:val="1"/>
    </w:pPr>
    <w:rPr>
      <w:rFonts w:ascii="宋体" w:hAnsi="宋体" w:eastAsia="宋体" w:cs="宋体"/>
      <w:b/>
      <w:bCs/>
      <w:sz w:val="36"/>
      <w:szCs w:val="36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5"/>
      <w:ind w:left="1420"/>
      <w:outlineLvl w:val="2"/>
    </w:pPr>
    <w:rPr>
      <w:rFonts w:ascii="宋体" w:hAnsi="宋体" w:eastAsia="宋体" w:cs="宋体"/>
      <w:sz w:val="36"/>
      <w:szCs w:val="36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54"/>
      <w:ind w:left="883"/>
      <w:outlineLvl w:val="3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type="paragraph" w:styleId="5">
    <w:name w:val="heading 4"/>
    <w:basedOn w:val="1"/>
    <w:next w:val="1"/>
    <w:qFormat/>
    <w:uiPriority w:val="1"/>
    <w:pPr>
      <w:ind w:left="1420"/>
      <w:outlineLvl w:val="4"/>
    </w:pPr>
    <w:rPr>
      <w:rFonts w:ascii="宋体" w:hAnsi="宋体" w:eastAsia="宋体" w:cs="宋体"/>
      <w:sz w:val="32"/>
      <w:szCs w:val="32"/>
      <w:lang w:val="zh-CN" w:eastAsia="zh-CN" w:bidi="zh-CN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7">
    <w:name w:val="toc 3"/>
    <w:basedOn w:val="1"/>
    <w:next w:val="1"/>
    <w:qFormat/>
    <w:uiPriority w:val="1"/>
    <w:pPr>
      <w:spacing w:before="160"/>
      <w:ind w:left="1540"/>
    </w:pPr>
    <w:rPr>
      <w:rFonts w:ascii="宋体" w:hAnsi="宋体" w:eastAsia="宋体" w:cs="宋体"/>
      <w:sz w:val="27"/>
      <w:szCs w:val="27"/>
      <w:lang w:val="zh-CN" w:eastAsia="zh-CN" w:bidi="zh-CN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1"/>
    <w:pPr>
      <w:spacing w:before="35"/>
      <w:ind w:right="9"/>
      <w:jc w:val="center"/>
    </w:pPr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11">
    <w:name w:val="toc 4"/>
    <w:basedOn w:val="1"/>
    <w:next w:val="1"/>
    <w:qFormat/>
    <w:uiPriority w:val="1"/>
    <w:pPr>
      <w:spacing w:before="30"/>
      <w:ind w:left="1780"/>
    </w:pPr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12">
    <w:name w:val="toc 2"/>
    <w:basedOn w:val="1"/>
    <w:next w:val="1"/>
    <w:qFormat/>
    <w:uiPriority w:val="1"/>
    <w:pPr>
      <w:spacing w:before="124"/>
      <w:ind w:right="248"/>
      <w:jc w:val="center"/>
    </w:pPr>
    <w:rPr>
      <w:rFonts w:ascii="宋体" w:hAnsi="宋体" w:eastAsia="宋体" w:cs="宋体"/>
      <w:sz w:val="27"/>
      <w:szCs w:val="27"/>
      <w:lang w:val="zh-CN" w:eastAsia="zh-CN" w:bidi="zh-CN"/>
    </w:rPr>
  </w:style>
  <w:style w:type="character" w:styleId="15">
    <w:name w:val="FollowedHyperlink"/>
    <w:basedOn w:val="14"/>
    <w:qFormat/>
    <w:uiPriority w:val="0"/>
    <w:rPr>
      <w:color w:val="800080"/>
      <w:u w:val="none"/>
    </w:rPr>
  </w:style>
  <w:style w:type="character" w:styleId="16">
    <w:name w:val="Hyperlink"/>
    <w:basedOn w:val="14"/>
    <w:qFormat/>
    <w:uiPriority w:val="0"/>
    <w:rPr>
      <w:color w:val="0000FF"/>
      <w:u w:val="none"/>
    </w:rPr>
  </w:style>
  <w:style w:type="table" w:customStyle="1" w:styleId="1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8">
    <w:name w:val="List Paragraph"/>
    <w:basedOn w:val="1"/>
    <w:qFormat/>
    <w:uiPriority w:val="1"/>
    <w:pPr>
      <w:ind w:left="1760" w:hanging="341"/>
    </w:pPr>
    <w:rPr>
      <w:rFonts w:ascii="宋体" w:hAnsi="宋体" w:eastAsia="宋体" w:cs="宋体"/>
      <w:lang w:val="zh-CN" w:eastAsia="zh-CN" w:bidi="zh-CN"/>
    </w:rPr>
  </w:style>
  <w:style w:type="paragraph" w:customStyle="1" w:styleId="19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2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10.jpeg"/><Relationship Id="rId26" Type="http://schemas.openxmlformats.org/officeDocument/2006/relationships/image" Target="media/image9.emf"/><Relationship Id="rId25" Type="http://schemas.openxmlformats.org/officeDocument/2006/relationships/oleObject" Target="embeddings/oleObject2.bin"/><Relationship Id="rId24" Type="http://schemas.openxmlformats.org/officeDocument/2006/relationships/image" Target="media/image8.emf"/><Relationship Id="rId23" Type="http://schemas.openxmlformats.org/officeDocument/2006/relationships/oleObject" Target="embeddings/oleObject1.bin"/><Relationship Id="rId22" Type="http://schemas.openxmlformats.org/officeDocument/2006/relationships/image" Target="media/image7.png"/><Relationship Id="rId21" Type="http://schemas.openxmlformats.org/officeDocument/2006/relationships/image" Target="media/image6.png"/><Relationship Id="rId20" Type="http://schemas.openxmlformats.org/officeDocument/2006/relationships/image" Target="media/image5.png"/><Relationship Id="rId2" Type="http://schemas.openxmlformats.org/officeDocument/2006/relationships/settings" Target="settings.xml"/><Relationship Id="rId19" Type="http://schemas.openxmlformats.org/officeDocument/2006/relationships/image" Target="media/image4.jpeg"/><Relationship Id="rId18" Type="http://schemas.openxmlformats.org/officeDocument/2006/relationships/image" Target="media/image3.png"/><Relationship Id="rId17" Type="http://schemas.openxmlformats.org/officeDocument/2006/relationships/image" Target="media/image1.png"/><Relationship Id="rId16" Type="http://schemas.openxmlformats.org/officeDocument/2006/relationships/image" Target="media/image2.jpeg"/><Relationship Id="rId15" Type="http://schemas.openxmlformats.org/officeDocument/2006/relationships/theme" Target="theme/theme1.xml"/><Relationship Id="rId14" Type="http://schemas.openxmlformats.org/officeDocument/2006/relationships/footer" Target="footer5.xml"/><Relationship Id="rId13" Type="http://schemas.openxmlformats.org/officeDocument/2006/relationships/header" Target="head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2092"/>
    <customShpInfo spid="_x0000_s2091"/>
    <customShpInfo spid="_x0000_s2087"/>
    <customShpInfo spid="_x0000_s2088"/>
    <customShpInfo spid="_x0000_s1026" textRotate="1"/>
    <customShpInfo spid="_x0000_s1063"/>
    <customShpInfo spid="_x0000_s1064"/>
    <customShpInfo spid="_x0000_s1065"/>
    <customShpInfo spid="_x0000_s106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32"/>
    <customShpInfo spid="_x0000_s1066"/>
    <customShpInfo spid="_x0000_s1067"/>
    <customShpInfo spid="_x0000_s1060"/>
    <customShpInfo spid="_x0000_s1061"/>
    <customShpInfo spid="_x0000_s105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ScaleCrop>false</ScaleCrop>
  <LinksUpToDate>false</LinksUpToDate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2020-05-19T09:23:00Z</dcterms:created>
  <dc:creator>a</dc:creator>
  <cp:lastModifiedBy>ch</cp:lastModifiedBy>
  <cp:lastPrinted>2022-03-25T02:49:00Z</cp:lastPrinted>
  <dcterms:modified xsi:type="dcterms:W3CDTF">2022-03-25T07:21:54Z</dcterms:modified>
  <dc:title>Microsoft Word - 山西省财政厅2019年度部门预算.docx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2020-05-19T00:00:00Z</vt:filetime>
  </property>
  <property fmtid="{D5CDD505-2E9C-101B-9397-08002B2CF9AE}" pid="5" name="KSOProductBuildVer">
    <vt:lpwstr>2052-11.1.0.10938</vt:lpwstr>
  </property>
  <property fmtid="{D5CDD505-2E9C-101B-9397-08002B2CF9AE}" pid="6" name="ICV">
    <vt:lpwstr>0786AF67645C4496B4B76F494A02A9CD</vt:lpwstr>
  </property>
</Properties>
</file>