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pPr>
      <w:r>
        <w:rPr>
          <w:rFonts w:hint="eastAsia"/>
        </w:rPr>
        <w:t>大同市</w:t>
      </w:r>
      <w:r>
        <w:rPr>
          <w:rFonts w:hint="eastAsia"/>
          <w:lang w:val="en-US" w:eastAsia="zh-CN"/>
        </w:rPr>
        <w:t>行政审批服务管理局</w:t>
      </w:r>
    </w:p>
    <w:p>
      <w:pPr>
        <w:pStyle w:val="2"/>
        <w:spacing w:line="240" w:lineRule="auto"/>
        <w:jc w:val="center"/>
      </w:pPr>
      <w:r>
        <w:rPr>
          <w:rFonts w:hint="eastAsia" w:asciiTheme="minorEastAsia" w:hAnsiTheme="minorEastAsia"/>
        </w:rPr>
        <w:t>2019年</w:t>
      </w:r>
      <w:r>
        <w:rPr>
          <w:rFonts w:hint="eastAsia"/>
        </w:rPr>
        <w:t>度部门决算</w:t>
      </w:r>
    </w:p>
    <w:p>
      <w:pPr>
        <w:numPr>
          <w:ilvl w:val="0"/>
          <w:numId w:val="1"/>
        </w:numPr>
        <w:rPr>
          <w:sz w:val="32"/>
          <w:szCs w:val="40"/>
        </w:rPr>
      </w:pPr>
      <w:r>
        <w:rPr>
          <w:rFonts w:hint="eastAsia"/>
          <w:sz w:val="32"/>
          <w:szCs w:val="40"/>
        </w:rPr>
        <w:t>概况</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一、基本情况</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lang w:val="en-US" w:eastAsia="zh-CN"/>
        </w:rPr>
        <w:t>根据《大同市机构改革方案》（同字[2020]6号），新组建大同市行政审批服务管理局，并于2020年2月 2 日挂牌成立，为“一局两中心”的组织架构，两中心为政务服务中心、公共资源交易中心。</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二、主要工作职能</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1、贯彻执行党中央、国务院关于行政审批、政务改革、政务服务、政务信息管理和公共资源交易的方针政策、法律法规及市委、市政府的决策部署。统筹指导、协调、监督、推进全市政务服务、公共资源交易体系建设及全市政务改革和管理工作。</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2、负责组织开展全市政务改革和管理有关重大和长远问题的调查研究,起草相关地方性法规、规章草案和规范性文件,组织全市各部门落实市委、市政府重要领域、关键环节的重大政务改革举措。</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3、负责推进全市政务服务体系和政务服务标准化建设,制定审批服务运行评价标准,建立相应考核评价机制。负责优化简化线上线下政务服务流程,探索推进“不见面审批”、“一门式一网式”政务服务,梳理编制公布“马上办、网上办、就近办、一次办”事项清,对政务服务事项实行清单化管理,规范政务服务行为。</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4、负责组织推进全市行政审批制度改革工作,承担市级行政审批制度改革具体工作。负责推进市级相对集中行政审批许可权改革工作,探索推行“大厅之外无审批”“一枚印章管审批”。指导县区推进相对集中行政许可权改革试点等行政审批改革</w:t>
      </w:r>
      <w:bookmarkStart w:id="0" w:name="_GoBack"/>
      <w:bookmarkEnd w:id="0"/>
      <w:r>
        <w:rPr>
          <w:rFonts w:hint="eastAsia" w:ascii="仿宋_GB2312" w:hAnsi="Calibri" w:eastAsia="仿宋_GB2312" w:cs="仿宋_GB2312"/>
          <w:color w:val="000000"/>
          <w:sz w:val="32"/>
          <w:szCs w:val="32"/>
          <w:shd w:val="clear" w:color="auto" w:fill="FFFFFF"/>
          <w:lang w:val="en-US" w:eastAsia="zh-CN"/>
        </w:rPr>
        <w:t>工作。推动政务服务向基层延伸,打造基层“一站式”综合便民服务平台,打通基层政务服务“最后一公里”。</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5、负责统筹协调、指导、监督、推进全市公共资源交易工作,组织指导全市公共资源交易体系建设。统筹推进全市公共资源交易平台建设。负责编制全市公共资源交易、政府采购目录。负责整合建设和管理全市统一的综合评价专家库。</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6、负责制定行政审批、公共服务、公共资源交易中介服务标准体系,清理规范中介服务事项和机构。负责对进入市级政务服务平台和公共资源交易平台服务机构的管理、监督工作。负责建设全市中介服务网上交易平台。</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7、负责统筹推进全市“互联网+政务服务”工作。负责全市一体化在线政务服务平台建设。承担市级在线政务服务平台的管理、维护工作。统筹推进“互联网+监管”、“智慧监管”政务服务平台建设。</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8、拟定并组织实施全市政务大数据发展应用规划和政策措施。负责推进全市政务信息系统集约建设运维、政府各部门业务协同和政务数据资源融合共享。负责建立完善数据开放平台和标准体系,推动政府数据开放共享利用。承担“政务云”平台建设,建立“政务上云”制度、标准体系。负责统一管理政务数据,统筹规划全市政务服务网络建设,统筹管理市直部门政务信息系统建设项目和资金,推动实现全市域“一平台、一张网、一个库”。</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9、统筹推进全市政务服务平台“互联网+监管”体系建设。负责整合各类监管信息资源,汇集全市各级监管部门监管业务结果数据。负责对市政府有关部门及其所属单位开展行政审批、公共服务、公共资源交易等工作的行政效能监察。承办、转办和督办行政审批、公共服务和公共资源交易相关投诉举报,组织开展绩效考核。</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10、承担市人民政府优化营商环境相关职责。</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11、完成市委、市政府交办的其他任务。</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12、职能转变。市行政审批服务管理局要根据法律法规和行政审批制度改革有关规定,负责在市政务大厅探索推行“一枚印章管审批”,对审批事项进行精简、归并、优化重组，以企业和群众办好“一件事”为标准,优化再造审批流程,提升审批效率,从机制上解决行政审批互为前置等问题,对各类审批事项,由所涉部门审批人员、首席代表审批、签字后,统一加盖“大同市行政审批服务管理局行政审批专用章”,取代各部门审批专用章,各审批部门对相关资料的真实性、合法性负责。负责推动“最多跑一次”“一次不用跑”改革。负责推进“一网通办”“全程网办”等工作。</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sz w:val="32"/>
          <w:szCs w:val="32"/>
          <w:shd w:val="clear" w:color="auto" w:fill="FFFFFF"/>
          <w:lang w:val="en-US" w:eastAsia="zh-CN"/>
        </w:rPr>
      </w:pPr>
      <w:r>
        <w:rPr>
          <w:rFonts w:hint="eastAsia" w:ascii="仿宋_GB2312" w:hAnsi="Calibri" w:eastAsia="仿宋_GB2312" w:cs="仿宋_GB2312"/>
          <w:color w:val="000000"/>
          <w:sz w:val="32"/>
          <w:szCs w:val="32"/>
          <w:shd w:val="clear" w:color="auto" w:fill="FFFFFF"/>
          <w:lang w:val="en-US" w:eastAsia="zh-CN"/>
        </w:rPr>
        <w:t>13、与市委编办有关职责分工。市委编办负责组织推进和完善政府部门权责清单制度,统筹协调权责清单管理和执行情况监督。市行政审批服务管理局配合推进和完善权责清单制度,具体承担市级权责清单梳理规范、动态调整等相关管理工作,对县区权责清单管理工作进行指导。</w:t>
      </w:r>
    </w:p>
    <w:p>
      <w:pPr>
        <w:pStyle w:val="5"/>
        <w:widowControl/>
        <w:shd w:val="clear" w:color="auto" w:fill="FFFFFF"/>
        <w:spacing w:beforeAutospacing="0" w:afterAutospacing="0"/>
        <w:ind w:firstLine="640"/>
        <w:jc w:val="both"/>
        <w:rPr>
          <w:rFonts w:hint="eastAsia" w:ascii="仿宋_GB2312" w:hAnsi="Calibri" w:eastAsia="仿宋_GB2312" w:cs="仿宋_GB2312"/>
          <w:color w:val="000000"/>
          <w:kern w:val="0"/>
          <w:sz w:val="32"/>
          <w:szCs w:val="32"/>
          <w:shd w:val="clear" w:color="auto" w:fill="FFFFFF"/>
          <w:lang w:val="en-US" w:eastAsia="zh-CN" w:bidi="ar-SA"/>
        </w:rPr>
      </w:pPr>
    </w:p>
    <w:p>
      <w:pPr>
        <w:widowControl/>
        <w:jc w:val="left"/>
        <w:rPr>
          <w:rFonts w:hint="eastAsia" w:ascii="仿宋_GB2312" w:hAnsi="Calibri" w:eastAsia="仿宋_GB2312" w:cs="仿宋_GB2312"/>
          <w:color w:val="000000"/>
          <w:kern w:val="0"/>
          <w:sz w:val="32"/>
          <w:szCs w:val="32"/>
          <w:shd w:val="clear" w:color="auto" w:fill="FFFFFF"/>
          <w:lang w:val="en-US" w:eastAsia="zh-CN" w:bidi="ar-SA"/>
        </w:rPr>
      </w:pPr>
      <w:r>
        <w:rPr>
          <w:rFonts w:hint="eastAsia" w:ascii="仿宋_GB2312" w:hAnsi="Calibri" w:eastAsia="仿宋_GB2312" w:cs="仿宋_GB2312"/>
          <w:color w:val="000000"/>
          <w:kern w:val="0"/>
          <w:sz w:val="32"/>
          <w:szCs w:val="32"/>
          <w:shd w:val="clear" w:color="auto" w:fill="FFFFFF"/>
          <w:lang w:val="en-US" w:eastAsia="zh-CN" w:bidi="ar-SA"/>
        </w:rPr>
        <w:br w:type="page"/>
      </w:r>
    </w:p>
    <w:p>
      <w:pPr>
        <w:numPr>
          <w:ilvl w:val="0"/>
          <w:numId w:val="1"/>
        </w:numPr>
        <w:rPr>
          <w:sz w:val="32"/>
          <w:szCs w:val="40"/>
        </w:rPr>
      </w:pPr>
      <w:r>
        <w:rPr>
          <w:rFonts w:hint="eastAsia"/>
          <w:sz w:val="32"/>
          <w:szCs w:val="40"/>
        </w:rPr>
        <w:t>2019年度部门决算报表</w:t>
      </w: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收入支出决算总表</w:t>
      </w:r>
    </w:p>
    <w:tbl>
      <w:tblPr>
        <w:tblStyle w:val="6"/>
        <w:tblW w:w="10183" w:type="dxa"/>
        <w:tblInd w:w="96" w:type="dxa"/>
        <w:tblLayout w:type="fixed"/>
        <w:tblCellMar>
          <w:top w:w="0" w:type="dxa"/>
          <w:left w:w="108" w:type="dxa"/>
          <w:bottom w:w="0" w:type="dxa"/>
          <w:right w:w="108" w:type="dxa"/>
        </w:tblCellMar>
      </w:tblPr>
      <w:tblGrid>
        <w:gridCol w:w="3371"/>
        <w:gridCol w:w="581"/>
        <w:gridCol w:w="1386"/>
        <w:gridCol w:w="2755"/>
        <w:gridCol w:w="581"/>
        <w:gridCol w:w="1509"/>
      </w:tblGrid>
      <w:tr>
        <w:tblPrEx>
          <w:tblCellMar>
            <w:top w:w="0" w:type="dxa"/>
            <w:left w:w="108" w:type="dxa"/>
            <w:bottom w:w="0" w:type="dxa"/>
            <w:right w:w="108" w:type="dxa"/>
          </w:tblCellMar>
        </w:tblPrEx>
        <w:trPr>
          <w:trHeight w:val="300" w:hRule="atLeast"/>
        </w:trPr>
        <w:tc>
          <w:tcPr>
            <w:tcW w:w="3371" w:type="dxa"/>
            <w:tcBorders>
              <w:top w:val="nil"/>
              <w:left w:val="nil"/>
              <w:bottom w:val="nil"/>
              <w:right w:val="nil"/>
            </w:tcBorders>
            <w:shd w:val="clear" w:color="auto" w:fill="FFFFFF"/>
            <w:vAlign w:val="center"/>
          </w:tcPr>
          <w:p>
            <w:pPr>
              <w:jc w:val="left"/>
              <w:rPr>
                <w:rFonts w:ascii="宋体" w:hAnsi="宋体" w:eastAsia="宋体" w:cs="Arial"/>
                <w:kern w:val="0"/>
                <w:sz w:val="18"/>
                <w:szCs w:val="18"/>
              </w:rPr>
            </w:pPr>
          </w:p>
        </w:tc>
        <w:tc>
          <w:tcPr>
            <w:tcW w:w="581" w:type="dxa"/>
            <w:tcBorders>
              <w:top w:val="nil"/>
              <w:left w:val="nil"/>
              <w:bottom w:val="nil"/>
              <w:right w:val="nil"/>
            </w:tcBorders>
            <w:shd w:val="clear" w:color="auto" w:fill="FFFFFF"/>
            <w:vAlign w:val="center"/>
          </w:tcPr>
          <w:p>
            <w:pPr>
              <w:jc w:val="left"/>
              <w:rPr>
                <w:rFonts w:ascii="宋体" w:hAnsi="宋体" w:eastAsia="宋体" w:cs="Arial"/>
                <w:kern w:val="0"/>
                <w:sz w:val="18"/>
                <w:szCs w:val="18"/>
              </w:rPr>
            </w:pPr>
          </w:p>
        </w:tc>
        <w:tc>
          <w:tcPr>
            <w:tcW w:w="1386" w:type="dxa"/>
            <w:tcBorders>
              <w:top w:val="nil"/>
              <w:left w:val="nil"/>
              <w:bottom w:val="nil"/>
              <w:right w:val="nil"/>
            </w:tcBorders>
            <w:shd w:val="clear" w:color="auto" w:fill="FFFFFF"/>
            <w:vAlign w:val="center"/>
          </w:tcPr>
          <w:p>
            <w:pPr>
              <w:jc w:val="left"/>
              <w:rPr>
                <w:rFonts w:ascii="宋体" w:hAnsi="宋体" w:eastAsia="宋体" w:cs="Arial"/>
                <w:kern w:val="0"/>
                <w:sz w:val="18"/>
                <w:szCs w:val="18"/>
              </w:rPr>
            </w:pPr>
          </w:p>
        </w:tc>
        <w:tc>
          <w:tcPr>
            <w:tcW w:w="2755" w:type="dxa"/>
            <w:tcBorders>
              <w:top w:val="nil"/>
              <w:left w:val="nil"/>
              <w:bottom w:val="nil"/>
              <w:right w:val="nil"/>
            </w:tcBorders>
            <w:shd w:val="clear" w:color="auto" w:fill="FFFFFF"/>
            <w:vAlign w:val="center"/>
          </w:tcPr>
          <w:p>
            <w:pPr>
              <w:jc w:val="left"/>
              <w:rPr>
                <w:rFonts w:ascii="宋体" w:hAnsi="宋体" w:eastAsia="宋体" w:cs="Arial"/>
                <w:kern w:val="0"/>
                <w:sz w:val="18"/>
                <w:szCs w:val="18"/>
              </w:rPr>
            </w:pPr>
          </w:p>
        </w:tc>
        <w:tc>
          <w:tcPr>
            <w:tcW w:w="581" w:type="dxa"/>
            <w:tcBorders>
              <w:top w:val="nil"/>
              <w:left w:val="nil"/>
              <w:bottom w:val="nil"/>
              <w:right w:val="nil"/>
            </w:tcBorders>
            <w:shd w:val="clear" w:color="auto" w:fill="FFFFFF"/>
            <w:vAlign w:val="center"/>
          </w:tcPr>
          <w:p>
            <w:pPr>
              <w:jc w:val="left"/>
              <w:rPr>
                <w:rFonts w:ascii="宋体" w:hAnsi="宋体" w:eastAsia="宋体" w:cs="Arial"/>
                <w:kern w:val="0"/>
                <w:sz w:val="18"/>
                <w:szCs w:val="18"/>
              </w:rPr>
            </w:pPr>
          </w:p>
        </w:tc>
        <w:tc>
          <w:tcPr>
            <w:tcW w:w="1509" w:type="dxa"/>
            <w:tcBorders>
              <w:top w:val="nil"/>
              <w:left w:val="nil"/>
              <w:bottom w:val="nil"/>
              <w:right w:val="single" w:color="80808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108" w:type="dxa"/>
            <w:bottom w:w="0" w:type="dxa"/>
            <w:right w:w="108" w:type="dxa"/>
          </w:tblCellMar>
        </w:tblPrEx>
        <w:trPr>
          <w:trHeight w:val="300" w:hRule="atLeast"/>
        </w:trPr>
        <w:tc>
          <w:tcPr>
            <w:tcW w:w="3371" w:type="dxa"/>
            <w:tcBorders>
              <w:top w:val="nil"/>
              <w:left w:val="nil"/>
              <w:bottom w:val="single" w:color="808080" w:sz="4" w:space="0"/>
              <w:right w:val="nil"/>
            </w:tcBorders>
            <w:shd w:val="clear" w:color="auto" w:fill="FFFFFF"/>
            <w:vAlign w:val="center"/>
          </w:tcPr>
          <w:p>
            <w:pPr>
              <w:keepNext w:val="0"/>
              <w:keepLines w:val="0"/>
              <w:widowControl/>
              <w:suppressLineNumbers w:val="0"/>
              <w:jc w:val="lef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581" w:type="dxa"/>
            <w:tcBorders>
              <w:top w:val="nil"/>
              <w:left w:val="nil"/>
              <w:bottom w:val="single" w:color="808080" w:sz="4" w:space="0"/>
              <w:right w:val="nil"/>
            </w:tcBorders>
            <w:shd w:val="clear" w:color="auto" w:fill="FFFFFF"/>
            <w:vAlign w:val="center"/>
          </w:tcPr>
          <w:p>
            <w:pPr>
              <w:jc w:val="left"/>
              <w:rPr>
                <w:rFonts w:ascii="宋体" w:hAnsi="宋体" w:eastAsia="宋体" w:cs="Arial"/>
                <w:kern w:val="0"/>
                <w:sz w:val="18"/>
                <w:szCs w:val="18"/>
              </w:rPr>
            </w:pPr>
          </w:p>
        </w:tc>
        <w:tc>
          <w:tcPr>
            <w:tcW w:w="1386" w:type="dxa"/>
            <w:tcBorders>
              <w:top w:val="nil"/>
              <w:left w:val="nil"/>
              <w:bottom w:val="single" w:color="808080" w:sz="4" w:space="0"/>
              <w:right w:val="nil"/>
            </w:tcBorders>
            <w:shd w:val="clear" w:color="auto" w:fill="FFFFFF"/>
            <w:vAlign w:val="center"/>
          </w:tcPr>
          <w:p>
            <w:pPr>
              <w:jc w:val="center"/>
              <w:rPr>
                <w:rFonts w:ascii="宋体" w:hAnsi="宋体" w:eastAsia="宋体" w:cs="Arial"/>
                <w:kern w:val="0"/>
                <w:sz w:val="22"/>
                <w:szCs w:val="22"/>
              </w:rPr>
            </w:pPr>
          </w:p>
        </w:tc>
        <w:tc>
          <w:tcPr>
            <w:tcW w:w="2755" w:type="dxa"/>
            <w:tcBorders>
              <w:top w:val="nil"/>
              <w:left w:val="nil"/>
              <w:bottom w:val="single" w:color="808080" w:sz="4" w:space="0"/>
              <w:right w:val="nil"/>
            </w:tcBorders>
            <w:shd w:val="clear" w:color="auto" w:fill="FFFFFF"/>
            <w:vAlign w:val="center"/>
          </w:tcPr>
          <w:p>
            <w:pPr>
              <w:jc w:val="left"/>
              <w:rPr>
                <w:rFonts w:ascii="宋体" w:hAnsi="宋体" w:eastAsia="宋体" w:cs="Arial"/>
                <w:kern w:val="0"/>
                <w:sz w:val="18"/>
                <w:szCs w:val="18"/>
              </w:rPr>
            </w:pPr>
          </w:p>
        </w:tc>
        <w:tc>
          <w:tcPr>
            <w:tcW w:w="581" w:type="dxa"/>
            <w:tcBorders>
              <w:top w:val="nil"/>
              <w:left w:val="nil"/>
              <w:bottom w:val="single" w:color="808080" w:sz="4" w:space="0"/>
              <w:right w:val="nil"/>
            </w:tcBorders>
            <w:shd w:val="clear" w:color="auto" w:fill="FFFFFF"/>
            <w:vAlign w:val="center"/>
          </w:tcPr>
          <w:p>
            <w:pPr>
              <w:jc w:val="left"/>
              <w:rPr>
                <w:rFonts w:ascii="宋体" w:hAnsi="宋体" w:eastAsia="宋体" w:cs="Arial"/>
                <w:kern w:val="0"/>
                <w:sz w:val="18"/>
                <w:szCs w:val="18"/>
              </w:rPr>
            </w:pPr>
          </w:p>
        </w:tc>
        <w:tc>
          <w:tcPr>
            <w:tcW w:w="1509" w:type="dxa"/>
            <w:tcBorders>
              <w:top w:val="nil"/>
              <w:left w:val="nil"/>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22"/>
                <w:szCs w:val="22"/>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108" w:type="dxa"/>
            <w:bottom w:w="0" w:type="dxa"/>
            <w:right w:w="108" w:type="dxa"/>
          </w:tblCellMar>
        </w:tblPrEx>
        <w:trPr>
          <w:trHeight w:val="300" w:hRule="atLeast"/>
        </w:trPr>
        <w:tc>
          <w:tcPr>
            <w:tcW w:w="5338" w:type="dxa"/>
            <w:gridSpan w:val="3"/>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收入</w:t>
            </w:r>
          </w:p>
        </w:tc>
        <w:tc>
          <w:tcPr>
            <w:tcW w:w="4845" w:type="dxa"/>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项目</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行次</w:t>
            </w:r>
          </w:p>
        </w:tc>
        <w:tc>
          <w:tcPr>
            <w:tcW w:w="138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金额</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项目</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行次</w:t>
            </w:r>
          </w:p>
        </w:tc>
        <w:tc>
          <w:tcPr>
            <w:tcW w:w="150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栏次</w:t>
            </w:r>
          </w:p>
        </w:tc>
        <w:tc>
          <w:tcPr>
            <w:tcW w:w="581" w:type="dxa"/>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Arial"/>
                <w:kern w:val="0"/>
                <w:sz w:val="20"/>
                <w:szCs w:val="20"/>
              </w:rPr>
            </w:pPr>
          </w:p>
        </w:tc>
        <w:tc>
          <w:tcPr>
            <w:tcW w:w="138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栏次</w:t>
            </w:r>
          </w:p>
        </w:tc>
        <w:tc>
          <w:tcPr>
            <w:tcW w:w="581" w:type="dxa"/>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Arial"/>
                <w:kern w:val="0"/>
                <w:sz w:val="20"/>
                <w:szCs w:val="20"/>
              </w:rPr>
            </w:pPr>
          </w:p>
        </w:tc>
        <w:tc>
          <w:tcPr>
            <w:tcW w:w="1509"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13,512,015.14</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一、一般公共服务支出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31</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12,999,640.60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4,587,160.00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二、外交支出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32</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三、上级补助收入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三、国防支出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33</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四、事业收入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四、公共安全支出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34</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五、经营收入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五、教育支出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35</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六、附属单位上缴收入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6</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六、科学技术支出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36</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七、其他收入</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7</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1,196.00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七、文化旅游体育与传媒支出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37</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8</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八、社会保障和就业支出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38</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104,677.20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9</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九、卫生健康支出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39</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10</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十、节能环保支出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40</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27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11</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十一、城乡社区支出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41</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5,481,903.40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12</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十二、农林水支出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42</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13</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十三、交通运输支出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43</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14</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十四、资源勘探信息等支出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44</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15</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十五、商业服务业等支出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45</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16</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十六、金融支出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46</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17</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十七、援助其他地区支出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47</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18</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48</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19</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十九、住房保障支出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49</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368,389.40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20</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二十、粮油物资储备支出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50</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21</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51</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22</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二十二、其他支出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52</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23</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二十三、债务还本支出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53</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24</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二十四、债务付息支出</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54</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6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i w:val="0"/>
                <w:color w:val="000000"/>
                <w:kern w:val="0"/>
                <w:sz w:val="20"/>
                <w:szCs w:val="20"/>
                <w:u w:val="none"/>
                <w:lang w:val="en-US" w:eastAsia="zh-CN" w:bidi="ar"/>
              </w:rPr>
              <w:t>本年收入合计</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25</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18,100,371.14</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i w:val="0"/>
                <w:color w:val="000000"/>
                <w:kern w:val="0"/>
                <w:sz w:val="20"/>
                <w:szCs w:val="20"/>
                <w:u w:val="none"/>
                <w:lang w:val="en-US" w:eastAsia="zh-CN" w:bidi="ar"/>
              </w:rPr>
              <w:t>本年支出合计</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55</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18,954,610.60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26</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结余分配</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56</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27</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924,498.33</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57</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70,258.87</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其中：项目支出结转和结余</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28</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900,472.40</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 xml:space="preserve">      其中：项目支出结转和结余</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58</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5,729.00</w:t>
            </w: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29</w:t>
            </w:r>
          </w:p>
        </w:tc>
        <w:tc>
          <w:tcPr>
            <w:tcW w:w="1386"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c>
          <w:tcPr>
            <w:tcW w:w="2755" w:type="dxa"/>
            <w:tcBorders>
              <w:top w:val="nil"/>
              <w:left w:val="nil"/>
              <w:bottom w:val="single" w:color="000000" w:sz="4" w:space="0"/>
              <w:right w:val="single" w:color="000000" w:sz="4" w:space="0"/>
            </w:tcBorders>
            <w:shd w:val="clear" w:color="auto" w:fill="C0C0C0"/>
            <w:vAlign w:val="center"/>
          </w:tcPr>
          <w:p>
            <w:pPr>
              <w:jc w:val="left"/>
              <w:rPr>
                <w:rFonts w:ascii="宋体" w:hAnsi="宋体" w:eastAsia="宋体" w:cs="Arial"/>
                <w:kern w:val="0"/>
                <w:sz w:val="20"/>
                <w:szCs w:val="20"/>
              </w:rPr>
            </w:pP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59</w:t>
            </w:r>
          </w:p>
        </w:tc>
        <w:tc>
          <w:tcPr>
            <w:tcW w:w="1509" w:type="dxa"/>
            <w:tcBorders>
              <w:top w:val="nil"/>
              <w:left w:val="nil"/>
              <w:bottom w:val="single" w:color="000000" w:sz="4" w:space="0"/>
              <w:right w:val="single" w:color="000000" w:sz="4" w:space="0"/>
            </w:tcBorders>
            <w:shd w:val="clear" w:color="auto" w:fill="FFFFFF"/>
            <w:vAlign w:val="center"/>
          </w:tcPr>
          <w:p>
            <w:pPr>
              <w:jc w:val="right"/>
              <w:rPr>
                <w:rFonts w:ascii="宋体" w:hAnsi="宋体" w:eastAsia="宋体" w:cs="Arial"/>
                <w:kern w:val="0"/>
                <w:sz w:val="18"/>
                <w:szCs w:val="18"/>
              </w:rPr>
            </w:pPr>
          </w:p>
        </w:tc>
      </w:tr>
      <w:tr>
        <w:tblPrEx>
          <w:tblCellMar>
            <w:top w:w="0" w:type="dxa"/>
            <w:left w:w="108" w:type="dxa"/>
            <w:bottom w:w="0" w:type="dxa"/>
            <w:right w:w="108" w:type="dxa"/>
          </w:tblCellMar>
        </w:tblPrEx>
        <w:trPr>
          <w:trHeight w:val="300" w:hRule="atLeast"/>
        </w:trPr>
        <w:tc>
          <w:tcPr>
            <w:tcW w:w="3371" w:type="dxa"/>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i w:val="0"/>
                <w:color w:val="000000"/>
                <w:kern w:val="0"/>
                <w:sz w:val="20"/>
                <w:szCs w:val="20"/>
                <w:u w:val="none"/>
                <w:lang w:val="en-US" w:eastAsia="zh-CN" w:bidi="ar"/>
              </w:rPr>
              <w:t>总计</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30</w:t>
            </w:r>
          </w:p>
        </w:tc>
        <w:tc>
          <w:tcPr>
            <w:tcW w:w="138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19,024,869.47</w:t>
            </w:r>
          </w:p>
        </w:tc>
        <w:tc>
          <w:tcPr>
            <w:tcW w:w="275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b/>
                <w:bCs/>
                <w:kern w:val="0"/>
                <w:sz w:val="20"/>
                <w:szCs w:val="20"/>
              </w:rPr>
            </w:pPr>
            <w:r>
              <w:rPr>
                <w:rFonts w:hint="eastAsia" w:ascii="宋体" w:hAnsi="宋体" w:eastAsia="宋体" w:cs="宋体"/>
                <w:b/>
                <w:i w:val="0"/>
                <w:color w:val="000000"/>
                <w:kern w:val="0"/>
                <w:sz w:val="20"/>
                <w:szCs w:val="20"/>
                <w:u w:val="none"/>
                <w:lang w:val="en-US" w:eastAsia="zh-CN" w:bidi="ar"/>
              </w:rPr>
              <w:t>总计</w:t>
            </w:r>
          </w:p>
        </w:tc>
        <w:tc>
          <w:tcPr>
            <w:tcW w:w="581"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60</w:t>
            </w:r>
          </w:p>
        </w:tc>
        <w:tc>
          <w:tcPr>
            <w:tcW w:w="1509"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ascii="宋体" w:hAnsi="宋体" w:eastAsia="宋体" w:cs="Arial"/>
                <w:kern w:val="0"/>
                <w:sz w:val="18"/>
                <w:szCs w:val="18"/>
              </w:rPr>
            </w:pPr>
            <w:r>
              <w:rPr>
                <w:rFonts w:hint="eastAsia" w:ascii="宋体" w:hAnsi="宋体" w:eastAsia="宋体" w:cs="宋体"/>
                <w:i w:val="0"/>
                <w:color w:val="000000"/>
                <w:kern w:val="0"/>
                <w:sz w:val="18"/>
                <w:szCs w:val="18"/>
                <w:u w:val="none"/>
                <w:lang w:val="en-US" w:eastAsia="zh-CN" w:bidi="ar"/>
              </w:rPr>
              <w:t>19,024,869.47</w:t>
            </w:r>
          </w:p>
        </w:tc>
      </w:tr>
      <w:tr>
        <w:tblPrEx>
          <w:tblCellMar>
            <w:top w:w="0" w:type="dxa"/>
            <w:left w:w="108" w:type="dxa"/>
            <w:bottom w:w="0" w:type="dxa"/>
            <w:right w:w="108" w:type="dxa"/>
          </w:tblCellMar>
        </w:tblPrEx>
        <w:trPr>
          <w:trHeight w:val="300" w:hRule="atLeast"/>
        </w:trPr>
        <w:tc>
          <w:tcPr>
            <w:tcW w:w="10183" w:type="dxa"/>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ascii="宋体" w:hAnsi="宋体" w:eastAsia="宋体" w:cs="Arial"/>
                <w:kern w:val="0"/>
                <w:sz w:val="20"/>
                <w:szCs w:val="20"/>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p>
        </w:tc>
      </w:tr>
    </w:tbl>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收入决算表</w:t>
      </w:r>
    </w:p>
    <w:tbl>
      <w:tblPr>
        <w:tblStyle w:val="6"/>
        <w:tblW w:w="100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0"/>
        <w:gridCol w:w="590"/>
        <w:gridCol w:w="591"/>
        <w:gridCol w:w="1116"/>
        <w:gridCol w:w="1035"/>
        <w:gridCol w:w="1218"/>
        <w:gridCol w:w="1218"/>
        <w:gridCol w:w="725"/>
        <w:gridCol w:w="567"/>
        <w:gridCol w:w="567"/>
        <w:gridCol w:w="884"/>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590" w:type="dxa"/>
            <w:shd w:val="clear" w:color="auto" w:fill="FFFFFF"/>
            <w:vAlign w:val="center"/>
          </w:tcPr>
          <w:p>
            <w:pPr>
              <w:jc w:val="left"/>
              <w:rPr>
                <w:rFonts w:hint="eastAsia" w:ascii="宋体" w:hAnsi="宋体" w:eastAsia="宋体" w:cs="宋体"/>
                <w:i w:val="0"/>
                <w:color w:val="000000"/>
                <w:sz w:val="18"/>
                <w:szCs w:val="18"/>
                <w:u w:val="none"/>
              </w:rPr>
            </w:pPr>
          </w:p>
        </w:tc>
        <w:tc>
          <w:tcPr>
            <w:tcW w:w="1181"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116" w:type="dxa"/>
            <w:shd w:val="clear" w:color="auto" w:fill="FFFFFF"/>
            <w:vAlign w:val="center"/>
          </w:tcPr>
          <w:p>
            <w:pPr>
              <w:jc w:val="left"/>
              <w:rPr>
                <w:rFonts w:hint="eastAsia" w:ascii="宋体" w:hAnsi="宋体" w:eastAsia="宋体" w:cs="宋体"/>
                <w:i w:val="0"/>
                <w:color w:val="000000"/>
                <w:sz w:val="18"/>
                <w:szCs w:val="18"/>
                <w:u w:val="none"/>
              </w:rPr>
            </w:pPr>
          </w:p>
        </w:tc>
        <w:tc>
          <w:tcPr>
            <w:tcW w:w="1035" w:type="dxa"/>
            <w:shd w:val="clear" w:color="auto" w:fill="FFFFFF"/>
            <w:vAlign w:val="center"/>
          </w:tcPr>
          <w:p>
            <w:pPr>
              <w:jc w:val="left"/>
              <w:rPr>
                <w:rFonts w:hint="eastAsia" w:ascii="宋体" w:hAnsi="宋体" w:eastAsia="宋体" w:cs="宋体"/>
                <w:i w:val="0"/>
                <w:color w:val="000000"/>
                <w:sz w:val="18"/>
                <w:szCs w:val="18"/>
                <w:u w:val="none"/>
              </w:rPr>
            </w:pPr>
          </w:p>
        </w:tc>
        <w:tc>
          <w:tcPr>
            <w:tcW w:w="1218" w:type="dxa"/>
            <w:shd w:val="clear" w:color="auto" w:fill="FFFFFF"/>
            <w:vAlign w:val="center"/>
          </w:tcPr>
          <w:p>
            <w:pPr>
              <w:jc w:val="left"/>
              <w:rPr>
                <w:rFonts w:hint="eastAsia" w:ascii="宋体" w:hAnsi="宋体" w:eastAsia="宋体" w:cs="宋体"/>
                <w:i w:val="0"/>
                <w:color w:val="000000"/>
                <w:sz w:val="18"/>
                <w:szCs w:val="18"/>
                <w:u w:val="none"/>
              </w:rPr>
            </w:pPr>
          </w:p>
        </w:tc>
        <w:tc>
          <w:tcPr>
            <w:tcW w:w="1218" w:type="dxa"/>
            <w:shd w:val="clear" w:color="auto" w:fill="FFFFFF"/>
            <w:vAlign w:val="center"/>
          </w:tcPr>
          <w:p>
            <w:pPr>
              <w:jc w:val="left"/>
              <w:rPr>
                <w:rFonts w:hint="eastAsia" w:ascii="宋体" w:hAnsi="宋体" w:eastAsia="宋体" w:cs="宋体"/>
                <w:i w:val="0"/>
                <w:color w:val="000000"/>
                <w:sz w:val="18"/>
                <w:szCs w:val="18"/>
                <w:u w:val="none"/>
              </w:rPr>
            </w:pPr>
          </w:p>
        </w:tc>
        <w:tc>
          <w:tcPr>
            <w:tcW w:w="725" w:type="dxa"/>
            <w:shd w:val="clear" w:color="auto" w:fill="FFFFFF"/>
            <w:vAlign w:val="center"/>
          </w:tcPr>
          <w:p>
            <w:pPr>
              <w:jc w:val="left"/>
              <w:rPr>
                <w:rFonts w:hint="eastAsia" w:ascii="宋体" w:hAnsi="宋体" w:eastAsia="宋体" w:cs="宋体"/>
                <w:i w:val="0"/>
                <w:color w:val="000000"/>
                <w:sz w:val="18"/>
                <w:szCs w:val="18"/>
                <w:u w:val="none"/>
              </w:rPr>
            </w:pPr>
          </w:p>
        </w:tc>
        <w:tc>
          <w:tcPr>
            <w:tcW w:w="567" w:type="dxa"/>
            <w:shd w:val="clear" w:color="auto" w:fill="FFFFFF"/>
            <w:vAlign w:val="center"/>
          </w:tcPr>
          <w:p>
            <w:pPr>
              <w:jc w:val="left"/>
              <w:rPr>
                <w:rFonts w:hint="eastAsia" w:ascii="宋体" w:hAnsi="宋体" w:eastAsia="宋体" w:cs="宋体"/>
                <w:i w:val="0"/>
                <w:color w:val="000000"/>
                <w:sz w:val="18"/>
                <w:szCs w:val="18"/>
                <w:u w:val="none"/>
              </w:rPr>
            </w:pPr>
          </w:p>
        </w:tc>
        <w:tc>
          <w:tcPr>
            <w:tcW w:w="567" w:type="dxa"/>
            <w:shd w:val="clear" w:color="auto" w:fill="FFFFFF"/>
            <w:vAlign w:val="center"/>
          </w:tcPr>
          <w:p>
            <w:pPr>
              <w:jc w:val="left"/>
              <w:rPr>
                <w:rFonts w:hint="eastAsia" w:ascii="宋体" w:hAnsi="宋体" w:eastAsia="宋体" w:cs="宋体"/>
                <w:i w:val="0"/>
                <w:color w:val="000000"/>
                <w:sz w:val="18"/>
                <w:szCs w:val="18"/>
                <w:u w:val="none"/>
              </w:rPr>
            </w:pPr>
          </w:p>
        </w:tc>
        <w:tc>
          <w:tcPr>
            <w:tcW w:w="884" w:type="dxa"/>
            <w:shd w:val="clear" w:color="auto" w:fill="FFFFFF"/>
            <w:vAlign w:val="center"/>
          </w:tcPr>
          <w:p>
            <w:pPr>
              <w:jc w:val="left"/>
              <w:rPr>
                <w:rFonts w:hint="eastAsia" w:ascii="宋体" w:hAnsi="宋体" w:eastAsia="宋体" w:cs="宋体"/>
                <w:i w:val="0"/>
                <w:color w:val="000000"/>
                <w:sz w:val="18"/>
                <w:szCs w:val="18"/>
                <w:u w:val="none"/>
              </w:rPr>
            </w:pPr>
          </w:p>
        </w:tc>
        <w:tc>
          <w:tcPr>
            <w:tcW w:w="992"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922" w:type="dxa"/>
            <w:gridSpan w:val="5"/>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1218"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218" w:type="dxa"/>
            <w:tcBorders>
              <w:bottom w:val="single" w:color="80808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2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67"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67"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884"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992"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922" w:type="dxa"/>
            <w:gridSpan w:val="5"/>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1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21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72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6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6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88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99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2151" w:type="dxa"/>
            <w:gridSpan w:val="2"/>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2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88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99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151" w:type="dxa"/>
            <w:gridSpan w:val="2"/>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2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88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99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151" w:type="dxa"/>
            <w:gridSpan w:val="2"/>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2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6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88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99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90"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9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9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90"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9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9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18,100,371.14</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18,099,175.14</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13,040,144.54</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13,038,948.54</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20103</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政府办公厅（室）及相关机构事务</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8,617,881.28</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8,616,794.86</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1,086.42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580,746.51</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580,741.00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2010306</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政务公开审批</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6,900,374.77</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6,899,293.86</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20106</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财政事务</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4,422,263.26</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4,422,153.68</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2010650</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1,763,856.65</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1,763,747.07</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2010699</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行政事业单位离退休</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国有土地使用权出让收入及对应专项债务收入安排的支出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土地开发支出</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2120803</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城市建设支出</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其他国有土地使用权出让收入安排的支出</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2151"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住房改革支出</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21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72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7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151"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21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72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6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9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1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12"/>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r>
    </w:tbl>
    <w:p>
      <w:pPr>
        <w:widowControl/>
        <w:jc w:val="left"/>
        <w:rPr>
          <w:rFonts w:ascii="仿宋_GB2312" w:hAnsi="Calibri" w:eastAsia="仿宋_GB2312" w:cs="仿宋_GB2312"/>
          <w:color w:val="000000"/>
          <w:kern w:val="0"/>
          <w:sz w:val="32"/>
          <w:szCs w:val="32"/>
          <w:shd w:val="clear" w:color="auto" w:fill="FFFFFF"/>
        </w:rPr>
      </w:pPr>
      <w:r>
        <w:rPr>
          <w:rFonts w:ascii="仿宋_GB2312" w:hAnsi="Calibri" w:eastAsia="仿宋_GB2312" w:cs="仿宋_GB2312"/>
          <w:color w:val="000000"/>
          <w:sz w:val="32"/>
          <w:szCs w:val="32"/>
          <w:shd w:val="clear" w:color="auto" w:fill="FFFFFF"/>
        </w:rPr>
        <w:br w:type="page"/>
      </w: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支出决算表</w:t>
      </w:r>
    </w:p>
    <w:tbl>
      <w:tblPr>
        <w:tblStyle w:val="6"/>
        <w:tblW w:w="100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
        <w:gridCol w:w="831"/>
        <w:gridCol w:w="230"/>
        <w:gridCol w:w="799"/>
        <w:gridCol w:w="1478"/>
        <w:gridCol w:w="1219"/>
        <w:gridCol w:w="1119"/>
        <w:gridCol w:w="1200"/>
        <w:gridCol w:w="752"/>
        <w:gridCol w:w="581"/>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30" w:type="dxa"/>
            <w:shd w:val="clear" w:color="auto" w:fill="FFFFFF"/>
            <w:vAlign w:val="center"/>
          </w:tcPr>
          <w:p>
            <w:pPr>
              <w:jc w:val="left"/>
              <w:rPr>
                <w:rFonts w:hint="eastAsia" w:ascii="宋体" w:hAnsi="宋体" w:eastAsia="宋体" w:cs="宋体"/>
                <w:i w:val="0"/>
                <w:color w:val="000000"/>
                <w:sz w:val="18"/>
                <w:szCs w:val="18"/>
                <w:u w:val="none"/>
              </w:rPr>
            </w:pPr>
          </w:p>
        </w:tc>
        <w:tc>
          <w:tcPr>
            <w:tcW w:w="831" w:type="dxa"/>
            <w:shd w:val="clear" w:color="auto" w:fill="FFFFFF"/>
            <w:vAlign w:val="center"/>
          </w:tcPr>
          <w:p>
            <w:pPr>
              <w:jc w:val="left"/>
              <w:rPr>
                <w:rFonts w:hint="eastAsia" w:ascii="宋体" w:hAnsi="宋体" w:eastAsia="宋体" w:cs="宋体"/>
                <w:i w:val="0"/>
                <w:color w:val="000000"/>
                <w:sz w:val="18"/>
                <w:szCs w:val="18"/>
                <w:u w:val="none"/>
              </w:rPr>
            </w:pPr>
          </w:p>
        </w:tc>
        <w:tc>
          <w:tcPr>
            <w:tcW w:w="1029" w:type="dxa"/>
            <w:gridSpan w:val="2"/>
            <w:shd w:val="clear" w:color="auto" w:fill="FFFFFF"/>
            <w:vAlign w:val="center"/>
          </w:tcPr>
          <w:p>
            <w:pPr>
              <w:jc w:val="left"/>
              <w:rPr>
                <w:rFonts w:hint="eastAsia" w:ascii="宋体" w:hAnsi="宋体" w:eastAsia="宋体" w:cs="宋体"/>
                <w:i w:val="0"/>
                <w:color w:val="000000"/>
                <w:sz w:val="18"/>
                <w:szCs w:val="18"/>
                <w:u w:val="none"/>
              </w:rPr>
            </w:pPr>
          </w:p>
        </w:tc>
        <w:tc>
          <w:tcPr>
            <w:tcW w:w="1478" w:type="dxa"/>
            <w:shd w:val="clear" w:color="auto" w:fill="FFFFFF"/>
            <w:vAlign w:val="center"/>
          </w:tcPr>
          <w:p>
            <w:pPr>
              <w:jc w:val="left"/>
              <w:rPr>
                <w:rFonts w:hint="eastAsia" w:ascii="宋体" w:hAnsi="宋体" w:eastAsia="宋体" w:cs="宋体"/>
                <w:i w:val="0"/>
                <w:color w:val="000000"/>
                <w:sz w:val="18"/>
                <w:szCs w:val="18"/>
                <w:u w:val="none"/>
              </w:rPr>
            </w:pPr>
          </w:p>
        </w:tc>
        <w:tc>
          <w:tcPr>
            <w:tcW w:w="1219" w:type="dxa"/>
            <w:shd w:val="clear" w:color="auto" w:fill="FFFFFF"/>
            <w:vAlign w:val="center"/>
          </w:tcPr>
          <w:p>
            <w:pPr>
              <w:jc w:val="left"/>
              <w:rPr>
                <w:rFonts w:hint="eastAsia" w:ascii="宋体" w:hAnsi="宋体" w:eastAsia="宋体" w:cs="宋体"/>
                <w:i w:val="0"/>
                <w:color w:val="000000"/>
                <w:sz w:val="18"/>
                <w:szCs w:val="18"/>
                <w:u w:val="none"/>
              </w:rPr>
            </w:pPr>
          </w:p>
        </w:tc>
        <w:tc>
          <w:tcPr>
            <w:tcW w:w="1119" w:type="dxa"/>
            <w:shd w:val="clear" w:color="auto" w:fill="FFFFFF"/>
            <w:vAlign w:val="center"/>
          </w:tcPr>
          <w:p>
            <w:pPr>
              <w:jc w:val="left"/>
              <w:rPr>
                <w:rFonts w:hint="eastAsia" w:ascii="宋体" w:hAnsi="宋体" w:eastAsia="宋体" w:cs="宋体"/>
                <w:i w:val="0"/>
                <w:color w:val="000000"/>
                <w:sz w:val="18"/>
                <w:szCs w:val="18"/>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752" w:type="dxa"/>
            <w:shd w:val="clear" w:color="auto" w:fill="FFFFFF"/>
            <w:vAlign w:val="center"/>
          </w:tcPr>
          <w:p>
            <w:pPr>
              <w:jc w:val="left"/>
              <w:rPr>
                <w:rFonts w:hint="eastAsia" w:ascii="宋体" w:hAnsi="宋体" w:eastAsia="宋体" w:cs="宋体"/>
                <w:i w:val="0"/>
                <w:color w:val="000000"/>
                <w:sz w:val="18"/>
                <w:szCs w:val="18"/>
                <w:u w:val="none"/>
              </w:rPr>
            </w:pPr>
          </w:p>
        </w:tc>
        <w:tc>
          <w:tcPr>
            <w:tcW w:w="581" w:type="dxa"/>
            <w:shd w:val="clear" w:color="auto" w:fill="FFFFFF"/>
            <w:vAlign w:val="center"/>
          </w:tcPr>
          <w:p>
            <w:pPr>
              <w:jc w:val="left"/>
              <w:rPr>
                <w:rFonts w:hint="eastAsia" w:ascii="宋体" w:hAnsi="宋体" w:eastAsia="宋体" w:cs="宋体"/>
                <w:i w:val="0"/>
                <w:color w:val="000000"/>
                <w:sz w:val="18"/>
                <w:szCs w:val="18"/>
                <w:u w:val="none"/>
              </w:rPr>
            </w:pPr>
          </w:p>
        </w:tc>
        <w:tc>
          <w:tcPr>
            <w:tcW w:w="1054"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68" w:type="dxa"/>
            <w:gridSpan w:val="5"/>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1219" w:type="dxa"/>
            <w:tcBorders>
              <w:bottom w:val="single" w:color="80808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119"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20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75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8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054"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168" w:type="dxa"/>
            <w:gridSpan w:val="5"/>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1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2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5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8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105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2277" w:type="dxa"/>
            <w:gridSpan w:val="2"/>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5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277" w:type="dxa"/>
            <w:gridSpan w:val="2"/>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5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277" w:type="dxa"/>
            <w:gridSpan w:val="2"/>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11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75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05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30"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83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3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30"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83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3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18,954,610.60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5,197,940.59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13,756,670.01</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12,999,640.60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4,724,873.99</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8,274,766.61</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20103</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政府办公厅（室）及相关机构事务</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8,577,114.81</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2,960,754.81</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5,616,360.00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2010301</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541,272.31</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511,272.31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2010306</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政务公开审批</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6,899,082.50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2,449,482.50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4,449,600.00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2010399</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其他政府办公厅（室）及相关机构事务支出</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20106</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财政事务</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4,422,525.79</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1,764,119.18</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2,658,406.61</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2010650</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事业运行</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1,764,119.18</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1,764,119.18</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2010699</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其他财政事务支出</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行政事业单位离退休</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5,481,903.40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5,481,903.40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21205</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城乡社区环境卫生</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2120501</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城乡社区环境卫生</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894,743.40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894,743.40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21208</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国有土地使用权出让收入及对应专项债务收入安排的支出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2120802</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土地开发支出</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2120803</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城市建设支出</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2120899</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其他国有土地使用权出让收入安排的支出</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住房保障支出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w:t>
            </w:r>
          </w:p>
        </w:tc>
        <w:tc>
          <w:tcPr>
            <w:tcW w:w="2277" w:type="dxa"/>
            <w:gridSpan w:val="2"/>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住房改革支出</w:t>
            </w:r>
          </w:p>
        </w:tc>
        <w:tc>
          <w:tcPr>
            <w:tcW w:w="12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11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91"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277" w:type="dxa"/>
            <w:gridSpan w:val="2"/>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2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11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5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8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54"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11"/>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11"/>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r>
    </w:tbl>
    <w:p>
      <w:pPr>
        <w:widowControl/>
        <w:jc w:val="left"/>
        <w:rPr>
          <w:rFonts w:ascii="仿宋_GB2312" w:hAnsi="Calibri" w:eastAsia="仿宋_GB2312" w:cs="仿宋_GB2312"/>
          <w:color w:val="000000"/>
          <w:kern w:val="0"/>
          <w:sz w:val="32"/>
          <w:szCs w:val="32"/>
          <w:shd w:val="clear" w:color="auto" w:fill="FFFFFF"/>
        </w:rPr>
      </w:pPr>
      <w:r>
        <w:rPr>
          <w:rFonts w:ascii="仿宋_GB2312" w:hAnsi="Calibri" w:eastAsia="仿宋_GB2312" w:cs="仿宋_GB2312"/>
          <w:color w:val="000000"/>
          <w:sz w:val="32"/>
          <w:szCs w:val="32"/>
          <w:shd w:val="clear" w:color="auto" w:fill="FFFFFF"/>
        </w:rPr>
        <w:br w:type="page"/>
      </w: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财政拨款收入支出决算总表</w:t>
      </w:r>
    </w:p>
    <w:tbl>
      <w:tblPr>
        <w:tblStyle w:val="6"/>
        <w:tblW w:w="100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80"/>
        <w:gridCol w:w="344"/>
        <w:gridCol w:w="1200"/>
        <w:gridCol w:w="1907"/>
        <w:gridCol w:w="344"/>
        <w:gridCol w:w="1200"/>
        <w:gridCol w:w="1672"/>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680" w:type="dxa"/>
            <w:shd w:val="clear" w:color="auto" w:fill="FFFFFF"/>
            <w:vAlign w:val="center"/>
          </w:tcPr>
          <w:p>
            <w:pPr>
              <w:jc w:val="left"/>
              <w:rPr>
                <w:rFonts w:hint="eastAsia" w:ascii="宋体" w:hAnsi="宋体" w:eastAsia="宋体" w:cs="宋体"/>
                <w:i w:val="0"/>
                <w:color w:val="000000"/>
                <w:sz w:val="18"/>
                <w:szCs w:val="18"/>
                <w:u w:val="none"/>
              </w:rPr>
            </w:pPr>
          </w:p>
        </w:tc>
        <w:tc>
          <w:tcPr>
            <w:tcW w:w="344" w:type="dxa"/>
            <w:shd w:val="clear" w:color="auto" w:fill="FFFFFF"/>
            <w:vAlign w:val="center"/>
          </w:tcPr>
          <w:p>
            <w:pPr>
              <w:jc w:val="left"/>
              <w:rPr>
                <w:rFonts w:hint="eastAsia" w:ascii="宋体" w:hAnsi="宋体" w:eastAsia="宋体" w:cs="宋体"/>
                <w:i w:val="0"/>
                <w:color w:val="000000"/>
                <w:sz w:val="18"/>
                <w:szCs w:val="18"/>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1907" w:type="dxa"/>
            <w:shd w:val="clear" w:color="auto" w:fill="FFFFFF"/>
            <w:vAlign w:val="center"/>
          </w:tcPr>
          <w:p>
            <w:pPr>
              <w:jc w:val="left"/>
              <w:rPr>
                <w:rFonts w:hint="eastAsia" w:ascii="宋体" w:hAnsi="宋体" w:eastAsia="宋体" w:cs="宋体"/>
                <w:i w:val="0"/>
                <w:color w:val="000000"/>
                <w:sz w:val="18"/>
                <w:szCs w:val="18"/>
                <w:u w:val="none"/>
              </w:rPr>
            </w:pPr>
          </w:p>
        </w:tc>
        <w:tc>
          <w:tcPr>
            <w:tcW w:w="344" w:type="dxa"/>
            <w:shd w:val="clear" w:color="auto" w:fill="FFFFFF"/>
            <w:vAlign w:val="center"/>
          </w:tcPr>
          <w:p>
            <w:pPr>
              <w:jc w:val="left"/>
              <w:rPr>
                <w:rFonts w:hint="eastAsia" w:ascii="宋体" w:hAnsi="宋体" w:eastAsia="宋体" w:cs="宋体"/>
                <w:i w:val="0"/>
                <w:color w:val="000000"/>
                <w:sz w:val="18"/>
                <w:szCs w:val="18"/>
                <w:u w:val="none"/>
              </w:rPr>
            </w:pPr>
          </w:p>
        </w:tc>
        <w:tc>
          <w:tcPr>
            <w:tcW w:w="1200" w:type="dxa"/>
            <w:shd w:val="clear" w:color="auto" w:fill="FFFFFF"/>
            <w:vAlign w:val="center"/>
          </w:tcPr>
          <w:p>
            <w:pPr>
              <w:jc w:val="left"/>
              <w:rPr>
                <w:rFonts w:hint="eastAsia" w:ascii="宋体" w:hAnsi="宋体" w:eastAsia="宋体" w:cs="宋体"/>
                <w:i w:val="0"/>
                <w:color w:val="000000"/>
                <w:sz w:val="18"/>
                <w:szCs w:val="18"/>
                <w:u w:val="none"/>
              </w:rPr>
            </w:pPr>
          </w:p>
        </w:tc>
        <w:tc>
          <w:tcPr>
            <w:tcW w:w="1672" w:type="dxa"/>
            <w:shd w:val="clear" w:color="auto" w:fill="FFFFFF"/>
            <w:vAlign w:val="center"/>
          </w:tcPr>
          <w:p>
            <w:pPr>
              <w:jc w:val="left"/>
              <w:rPr>
                <w:rFonts w:hint="eastAsia" w:ascii="宋体" w:hAnsi="宋体" w:eastAsia="宋体" w:cs="宋体"/>
                <w:i w:val="0"/>
                <w:color w:val="000000"/>
                <w:sz w:val="18"/>
                <w:szCs w:val="18"/>
                <w:u w:val="none"/>
              </w:rPr>
            </w:pPr>
          </w:p>
        </w:tc>
        <w:tc>
          <w:tcPr>
            <w:tcW w:w="1746"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131" w:type="dxa"/>
            <w:gridSpan w:val="4"/>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344"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20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67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1746"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3224"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869" w:type="dxa"/>
            <w:gridSpan w:val="5"/>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680"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4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0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90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4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618"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680"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90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34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67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74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344"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344"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rPr>
            </w:pPr>
          </w:p>
        </w:tc>
        <w:tc>
          <w:tcPr>
            <w:tcW w:w="120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7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4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13,512,015.14</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12,999,263.49</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12,999,263.49</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5,481,903.40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894,743.40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二十三、债务还本支出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18,099,175.14</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18,954,233.49</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14,367,073.49</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900,472.40</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45,414.05</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45,414.05</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900,472.40</w:t>
            </w:r>
          </w:p>
        </w:tc>
        <w:tc>
          <w:tcPr>
            <w:tcW w:w="190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67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74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0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67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74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90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rPr>
            </w:pP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0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67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74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68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18,999,647.54</w:t>
            </w:r>
          </w:p>
        </w:tc>
        <w:tc>
          <w:tcPr>
            <w:tcW w:w="190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44"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0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18,999,647.54</w:t>
            </w:r>
          </w:p>
        </w:tc>
        <w:tc>
          <w:tcPr>
            <w:tcW w:w="16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14,412,487.54</w:t>
            </w:r>
          </w:p>
        </w:tc>
        <w:tc>
          <w:tcPr>
            <w:tcW w:w="17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8"/>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093" w:type="dxa"/>
            <w:gridSpan w:val="8"/>
            <w:tcBorders>
              <w:bottom w:val="single" w:color="808080" w:sz="4" w:space="0"/>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rPr>
            </w:pPr>
          </w:p>
        </w:tc>
      </w:tr>
    </w:tbl>
    <w:p>
      <w:pPr>
        <w:widowControl/>
        <w:jc w:val="left"/>
        <w:rPr>
          <w:rFonts w:ascii="仿宋_GB2312" w:hAnsi="Calibri" w:eastAsia="仿宋_GB2312" w:cs="仿宋_GB2312"/>
          <w:color w:val="000000"/>
          <w:kern w:val="0"/>
          <w:sz w:val="32"/>
          <w:szCs w:val="32"/>
          <w:shd w:val="clear" w:color="auto" w:fill="FFFFFF"/>
        </w:rPr>
      </w:pPr>
      <w:r>
        <w:rPr>
          <w:rFonts w:ascii="仿宋_GB2312" w:hAnsi="Calibri" w:eastAsia="仿宋_GB2312" w:cs="仿宋_GB2312"/>
          <w:color w:val="000000"/>
          <w:sz w:val="32"/>
          <w:szCs w:val="32"/>
          <w:shd w:val="clear" w:color="auto" w:fill="FFFFFF"/>
        </w:rPr>
        <w:br w:type="page"/>
      </w: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一般公共预算财政拨款支出决算表</w:t>
      </w:r>
      <w:r>
        <w:rPr>
          <w:rFonts w:hint="eastAsia" w:ascii="仿宋_GB2312" w:hAnsi="Calibri" w:eastAsia="仿宋_GB2312" w:cs="仿宋_GB2312"/>
          <w:color w:val="000000"/>
          <w:sz w:val="32"/>
          <w:szCs w:val="32"/>
          <w:shd w:val="clear" w:color="auto" w:fill="FFFFFF"/>
        </w:rPr>
        <w:t>（一）</w:t>
      </w:r>
    </w:p>
    <w:tbl>
      <w:tblPr>
        <w:tblStyle w:val="6"/>
        <w:tblW w:w="9759" w:type="dxa"/>
        <w:tblInd w:w="0" w:type="dxa"/>
        <w:shd w:val="clear" w:color="auto" w:fill="auto"/>
        <w:tblLayout w:type="fixed"/>
        <w:tblCellMar>
          <w:top w:w="0" w:type="dxa"/>
          <w:left w:w="0" w:type="dxa"/>
          <w:bottom w:w="0" w:type="dxa"/>
          <w:right w:w="0" w:type="dxa"/>
        </w:tblCellMar>
      </w:tblPr>
      <w:tblGrid>
        <w:gridCol w:w="677"/>
        <w:gridCol w:w="676"/>
        <w:gridCol w:w="677"/>
        <w:gridCol w:w="4030"/>
        <w:gridCol w:w="1230"/>
        <w:gridCol w:w="1119"/>
        <w:gridCol w:w="1350"/>
      </w:tblGrid>
      <w:tr>
        <w:tblPrEx>
          <w:shd w:val="clear" w:color="auto" w:fill="auto"/>
          <w:tblCellMar>
            <w:top w:w="0" w:type="dxa"/>
            <w:left w:w="0" w:type="dxa"/>
            <w:bottom w:w="0" w:type="dxa"/>
            <w:right w:w="0" w:type="dxa"/>
          </w:tblCellMar>
        </w:tblPrEx>
        <w:trPr>
          <w:trHeight w:val="300" w:hRule="atLeast"/>
        </w:trPr>
        <w:tc>
          <w:tcPr>
            <w:tcW w:w="67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7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3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CellMar>
            <w:top w:w="0" w:type="dxa"/>
            <w:left w:w="0" w:type="dxa"/>
            <w:bottom w:w="0" w:type="dxa"/>
            <w:right w:w="0" w:type="dxa"/>
          </w:tblCellMar>
        </w:tblPrEx>
        <w:trPr>
          <w:trHeight w:val="300" w:hRule="atLeast"/>
        </w:trPr>
        <w:tc>
          <w:tcPr>
            <w:tcW w:w="7290" w:type="dxa"/>
            <w:gridSpan w:val="5"/>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111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0"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6060"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5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00" w:hRule="atLeast"/>
        </w:trPr>
        <w:tc>
          <w:tcPr>
            <w:tcW w:w="2030"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40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0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030"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677"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67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677"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14,367,073.49</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5,197,563.48</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9,169,510.01</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12,999,263.49</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4,724,496.88</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8,274,766.61</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20103</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政府办公厅（室）及相关机构事务</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8,577,109.81</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2,960,749.81</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5,616,360.00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541,272.31</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511,272.31</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2010306</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政务公开审批</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6,899,077.50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2,449,477.50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4,449,600.00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1,136,760.00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20106</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财政事务</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4,422,153.68</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1,763,747.07</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2,658,406.61</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2010650</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1,763,747.07</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1,763,747.07</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2010699</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其他财政事务支出</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2,658,406.61</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行政事业单位离退休</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104,677.20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104,677.20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21205</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城乡社区环境卫生</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894,743.40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城乡社区环境卫生</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894,743.40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894,743.40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0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368,389.40</w:t>
            </w:r>
          </w:p>
        </w:tc>
        <w:tc>
          <w:tcPr>
            <w:tcW w:w="135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2030"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030"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368,389.40</w:t>
            </w:r>
          </w:p>
        </w:tc>
        <w:tc>
          <w:tcPr>
            <w:tcW w:w="135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9759"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r>
        <w:tblPrEx>
          <w:tblCellMar>
            <w:top w:w="0" w:type="dxa"/>
            <w:left w:w="0" w:type="dxa"/>
            <w:bottom w:w="0" w:type="dxa"/>
            <w:right w:w="0" w:type="dxa"/>
          </w:tblCellMar>
        </w:tblPrEx>
        <w:trPr>
          <w:trHeight w:val="300" w:hRule="atLeast"/>
        </w:trPr>
        <w:tc>
          <w:tcPr>
            <w:tcW w:w="9759" w:type="dxa"/>
            <w:gridSpan w:val="7"/>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widowControl/>
        <w:jc w:val="left"/>
        <w:rPr>
          <w:rFonts w:ascii="仿宋_GB2312" w:hAnsi="Calibri" w:eastAsia="仿宋_GB2312" w:cs="仿宋_GB2312"/>
          <w:color w:val="000000"/>
          <w:kern w:val="0"/>
          <w:sz w:val="32"/>
          <w:szCs w:val="32"/>
          <w:shd w:val="clear" w:color="auto" w:fill="FFFFFF"/>
        </w:rPr>
      </w:pPr>
    </w:p>
    <w:p>
      <w:pPr>
        <w:pStyle w:val="5"/>
        <w:widowControl/>
        <w:numPr>
          <w:ilvl w:val="0"/>
          <w:numId w:val="2"/>
        </w:numPr>
        <w:shd w:val="clear" w:color="auto" w:fill="FFFFFF"/>
        <w:spacing w:beforeAutospacing="0" w:afterAutospacing="0"/>
        <w:jc w:val="both"/>
        <w:rPr>
          <w:rFonts w:ascii="仿宋_GB2312" w:hAnsi="Calibri" w:eastAsia="仿宋_GB2312" w:cs="仿宋_GB2312"/>
          <w:color w:val="000000"/>
          <w:sz w:val="32"/>
          <w:szCs w:val="32"/>
          <w:shd w:val="clear" w:color="auto" w:fill="FFFFFF"/>
        </w:rPr>
        <w:sectPr>
          <w:pgSz w:w="11906" w:h="16838"/>
          <w:pgMar w:top="992" w:right="992" w:bottom="1134" w:left="851" w:header="851" w:footer="992" w:gutter="0"/>
          <w:cols w:space="425" w:num="1"/>
          <w:docGrid w:linePitch="312" w:charSpace="0"/>
        </w:sectPr>
      </w:pP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ascii="仿宋_GB2312" w:hAnsi="Calibri" w:eastAsia="仿宋_GB2312" w:cs="仿宋_GB2312"/>
          <w:color w:val="000000"/>
          <w:sz w:val="32"/>
          <w:szCs w:val="32"/>
          <w:shd w:val="clear" w:color="auto" w:fill="FFFFFF"/>
        </w:rPr>
        <w:t>一般公共预算财政拨款支出决算表</w:t>
      </w:r>
      <w:r>
        <w:rPr>
          <w:rFonts w:hint="eastAsia" w:ascii="仿宋_GB2312" w:hAnsi="Calibri" w:eastAsia="仿宋_GB2312" w:cs="仿宋_GB2312"/>
          <w:color w:val="000000"/>
          <w:sz w:val="32"/>
          <w:szCs w:val="32"/>
          <w:shd w:val="clear" w:color="auto" w:fill="FFFFFF"/>
        </w:rPr>
        <w:t>（二）</w:t>
      </w:r>
    </w:p>
    <w:tbl>
      <w:tblPr>
        <w:tblStyle w:val="6"/>
        <w:tblW w:w="14742" w:type="dxa"/>
        <w:tblInd w:w="0" w:type="dxa"/>
        <w:shd w:val="clear" w:color="auto" w:fill="auto"/>
        <w:tblLayout w:type="fixed"/>
        <w:tblCellMar>
          <w:top w:w="0" w:type="dxa"/>
          <w:left w:w="0" w:type="dxa"/>
          <w:bottom w:w="0" w:type="dxa"/>
          <w:right w:w="0" w:type="dxa"/>
        </w:tblCellMar>
      </w:tblPr>
      <w:tblGrid>
        <w:gridCol w:w="458"/>
        <w:gridCol w:w="1325"/>
        <w:gridCol w:w="990"/>
        <w:gridCol w:w="967"/>
        <w:gridCol w:w="428"/>
        <w:gridCol w:w="1090"/>
        <w:gridCol w:w="1021"/>
        <w:gridCol w:w="900"/>
        <w:gridCol w:w="547"/>
        <w:gridCol w:w="1253"/>
        <w:gridCol w:w="954"/>
        <w:gridCol w:w="803"/>
        <w:gridCol w:w="600"/>
        <w:gridCol w:w="1672"/>
        <w:gridCol w:w="943"/>
        <w:gridCol w:w="791"/>
      </w:tblGrid>
      <w:tr>
        <w:tblPrEx>
          <w:shd w:val="clear" w:color="auto" w:fill="auto"/>
          <w:tblCellMar>
            <w:top w:w="0" w:type="dxa"/>
            <w:left w:w="0" w:type="dxa"/>
            <w:bottom w:w="0" w:type="dxa"/>
            <w:right w:w="0" w:type="dxa"/>
          </w:tblCellMar>
        </w:tblPrEx>
        <w:trPr>
          <w:trHeight w:val="300" w:hRule="atLeast"/>
        </w:trPr>
        <w:tc>
          <w:tcPr>
            <w:tcW w:w="45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325"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6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2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4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5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1"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公开06表</w:t>
            </w:r>
          </w:p>
        </w:tc>
      </w:tr>
      <w:tr>
        <w:tblPrEx>
          <w:tblCellMar>
            <w:top w:w="0" w:type="dxa"/>
            <w:left w:w="0" w:type="dxa"/>
            <w:bottom w:w="0" w:type="dxa"/>
            <w:right w:w="0" w:type="dxa"/>
          </w:tblCellMar>
        </w:tblPrEx>
        <w:trPr>
          <w:trHeight w:val="300" w:hRule="atLeast"/>
        </w:trPr>
        <w:tc>
          <w:tcPr>
            <w:tcW w:w="3740" w:type="dxa"/>
            <w:gridSpan w:val="4"/>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编制单位：大同市行政审批服务管理局</w:t>
            </w:r>
          </w:p>
        </w:tc>
        <w:tc>
          <w:tcPr>
            <w:tcW w:w="428"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9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21"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00"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4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5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54"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00"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1"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金额单位：元</w:t>
            </w:r>
          </w:p>
        </w:tc>
      </w:tr>
      <w:tr>
        <w:tblPrEx>
          <w:tblCellMar>
            <w:top w:w="0" w:type="dxa"/>
            <w:left w:w="0" w:type="dxa"/>
            <w:bottom w:w="0" w:type="dxa"/>
            <w:right w:w="0" w:type="dxa"/>
          </w:tblCellMar>
        </w:tblPrEx>
        <w:trPr>
          <w:trHeight w:val="600"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10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8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经济分类科目编码</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94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79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其中：基本支出</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301</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工资福利支出</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4,474,406.88</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4,436,206.88</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302</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商品和服务支出</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8,338,030.29</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641,555.28</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309</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资本性支出（基本建设）</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31022</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无形资产购置</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1,974,194.01</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1,974,194.01</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636,625.80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46,677.90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30901</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1,251,462.42</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1,251,462.42</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346,820.50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30902</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307</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债务利息及费用支出</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81,575.28</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81,575.28</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71,200.00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30903</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30106</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伙食补助费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30204</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手续费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1,310.00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30905</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基础设施建设</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30107</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绩效工资</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54,379.20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54,379.20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30205</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80,468.12</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32,927.30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30906</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大型修缮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30703</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国内债务发行费用</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30108</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470,307.90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470,307.90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30206</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电费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222,821.09</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30907</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30704</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国外债务发行费用</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30109</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职业年金缴费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30207</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邮电费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250,723.80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2,326.80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30908</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物资储备</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311</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对企业补助（基本建设）</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30110</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226,225.83</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226,225.83</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30208</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取暖费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2,079.00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30913</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31101</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资本金注入</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00"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30111</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30209</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物业管理费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719,215.61</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30919</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31199</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其他对企业补助</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00"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30112</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46,285.40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8,085.40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30211</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差旅费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412,963.80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16,517.00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30921</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312</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对企业补助</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0"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30113</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住房公积金</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368,776.84</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368,776.84</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30212</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30922</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无形资产购置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31201</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资本金注入</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0"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30114</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30213</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维修（护）费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1,960,602.68</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30999</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其他基本建设支出</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31203</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政府投资基金股权投资</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30199</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1,200.00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1,200.00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30214</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租赁费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284,560.00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4,841.00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310</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资本性支出</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1,146,434.00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3,599.00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31204</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费用补贴</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447"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303</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对个人和家庭的补助</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408,202.32</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116,202.32</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30215</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会议费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3,000.00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31205</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利息补贴</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101,474.40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1,113,134.00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3,599.00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31299</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其他对企业补助</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105,502.32</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105,502.32</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28,800.00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399</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其他支出</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7,765.11</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31005</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基础设施建设</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39906</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赠与</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31006</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大型修缮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39907</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国家赔偿费用支出</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31007</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4,500.00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39908</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对民间非营利组织和群众性自治组织补贴</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1,729,941.54</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1,800.00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31008</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物资储备</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39999</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其他支出</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810,454.56</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31009</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土地补偿</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313</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对社会保障基金补助</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18,300.00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18,300.00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31010</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安置补助</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31302</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对社会保险基金补助</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302,700.00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10,700.00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74,960.00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74,960.00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31011</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31303</w:t>
            </w: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补充全国社会保障基金</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30231</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公务用车运行维护费</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65,868.28</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65,868.28</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31012</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拆迁补偿</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30399</w:t>
            </w: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其他对个人和家庭的补助支出</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30239</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其他交通费用</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342,025.00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335,625.00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31013</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30240</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税金及附加费用</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31019</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458"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32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42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30299</w:t>
            </w:r>
          </w:p>
        </w:tc>
        <w:tc>
          <w:tcPr>
            <w:tcW w:w="10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其他商品和服务支出</w:t>
            </w:r>
          </w:p>
        </w:tc>
        <w:tc>
          <w:tcPr>
            <w:tcW w:w="102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194,851.00</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40,512.00</w:t>
            </w:r>
          </w:p>
        </w:tc>
        <w:tc>
          <w:tcPr>
            <w:tcW w:w="54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31021</w:t>
            </w:r>
          </w:p>
        </w:tc>
        <w:tc>
          <w:tcPr>
            <w:tcW w:w="12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95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8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60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1783" w:type="dxa"/>
            <w:gridSpan w:val="2"/>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人员经费合计</w:t>
            </w:r>
          </w:p>
        </w:tc>
        <w:tc>
          <w:tcPr>
            <w:tcW w:w="9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4,882,609.20</w:t>
            </w:r>
          </w:p>
        </w:tc>
        <w:tc>
          <w:tcPr>
            <w:tcW w:w="96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4,552,409.20</w:t>
            </w:r>
          </w:p>
        </w:tc>
        <w:tc>
          <w:tcPr>
            <w:tcW w:w="9268" w:type="dxa"/>
            <w:gridSpan w:val="10"/>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公用经费合计</w:t>
            </w:r>
          </w:p>
        </w:tc>
        <w:tc>
          <w:tcPr>
            <w:tcW w:w="94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9,484,464.29</w:t>
            </w:r>
          </w:p>
        </w:tc>
        <w:tc>
          <w:tcPr>
            <w:tcW w:w="79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645,154.28</w:t>
            </w:r>
          </w:p>
        </w:tc>
      </w:tr>
      <w:tr>
        <w:tblPrEx>
          <w:tblCellMar>
            <w:top w:w="0" w:type="dxa"/>
            <w:left w:w="0" w:type="dxa"/>
            <w:bottom w:w="0" w:type="dxa"/>
            <w:right w:w="0" w:type="dxa"/>
          </w:tblCellMar>
        </w:tblPrEx>
        <w:trPr>
          <w:trHeight w:val="315" w:hRule="atLeast"/>
        </w:trPr>
        <w:tc>
          <w:tcPr>
            <w:tcW w:w="5258" w:type="dxa"/>
            <w:gridSpan w:val="6"/>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注：本表反映部门本年度一般公共预算财政拨款支出明细情况（其中包括基本支出明细情况）。</w:t>
            </w:r>
          </w:p>
        </w:tc>
        <w:tc>
          <w:tcPr>
            <w:tcW w:w="10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4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5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2773"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6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2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54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5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15" w:hRule="atLeast"/>
        </w:trPr>
        <w:tc>
          <w:tcPr>
            <w:tcW w:w="2773" w:type="dxa"/>
            <w:gridSpan w:val="3"/>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6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2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9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02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00"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54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25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54"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8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600"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672"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94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91" w:type="dxa"/>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r>
    </w:tbl>
    <w:p>
      <w:pPr>
        <w:widowControl/>
        <w:jc w:val="left"/>
        <w:rPr>
          <w:rFonts w:ascii="仿宋_GB2312" w:hAnsi="Calibri" w:eastAsia="仿宋_GB2312" w:cs="仿宋_GB2312"/>
          <w:color w:val="000000"/>
          <w:kern w:val="0"/>
          <w:sz w:val="32"/>
          <w:szCs w:val="32"/>
          <w:shd w:val="clear" w:color="auto" w:fill="FFFFFF"/>
        </w:rPr>
      </w:pPr>
      <w:r>
        <w:rPr>
          <w:rFonts w:ascii="仿宋_GB2312" w:hAnsi="Calibri" w:eastAsia="仿宋_GB2312" w:cs="仿宋_GB2312"/>
          <w:color w:val="000000"/>
          <w:sz w:val="32"/>
          <w:szCs w:val="32"/>
          <w:shd w:val="clear" w:color="auto" w:fill="FFFFFF"/>
        </w:rPr>
        <w:br w:type="page"/>
      </w:r>
    </w:p>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一般公共预算财政拨款“三公”经费支出决算</w:t>
      </w:r>
    </w:p>
    <w:tbl>
      <w:tblPr>
        <w:tblStyle w:val="6"/>
        <w:tblW w:w="14832" w:type="dxa"/>
        <w:tblInd w:w="96" w:type="dxa"/>
        <w:tblLayout w:type="fixed"/>
        <w:tblCellMar>
          <w:top w:w="0" w:type="dxa"/>
          <w:left w:w="108" w:type="dxa"/>
          <w:bottom w:w="0" w:type="dxa"/>
          <w:right w:w="108" w:type="dxa"/>
        </w:tblCellMar>
      </w:tblPr>
      <w:tblGrid>
        <w:gridCol w:w="1039"/>
        <w:gridCol w:w="1449"/>
        <w:gridCol w:w="1040"/>
        <w:gridCol w:w="1208"/>
        <w:gridCol w:w="1628"/>
        <w:gridCol w:w="965"/>
        <w:gridCol w:w="1026"/>
        <w:gridCol w:w="1424"/>
        <w:gridCol w:w="1026"/>
        <w:gridCol w:w="1208"/>
        <w:gridCol w:w="1628"/>
        <w:gridCol w:w="1191"/>
      </w:tblGrid>
      <w:tr>
        <w:tblPrEx>
          <w:tblCellMar>
            <w:top w:w="0" w:type="dxa"/>
            <w:left w:w="108" w:type="dxa"/>
            <w:bottom w:w="0" w:type="dxa"/>
            <w:right w:w="108" w:type="dxa"/>
          </w:tblCellMar>
        </w:tblPrEx>
        <w:trPr>
          <w:trHeight w:val="300" w:hRule="atLeast"/>
        </w:trPr>
        <w:tc>
          <w:tcPr>
            <w:tcW w:w="1039"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49"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40"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8"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8"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6"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4"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6"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8"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8"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91" w:type="dxa"/>
            <w:tcBorders>
              <w:top w:val="nil"/>
              <w:left w:val="nil"/>
              <w:bottom w:val="nil"/>
              <w:right w:val="single" w:color="808080" w:sz="4" w:space="0"/>
            </w:tcBorders>
            <w:shd w:val="clear" w:color="000000" w:fill="FFFFFF"/>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公开07表</w:t>
            </w:r>
          </w:p>
        </w:tc>
      </w:tr>
      <w:tr>
        <w:tblPrEx>
          <w:tblCellMar>
            <w:top w:w="0" w:type="dxa"/>
            <w:left w:w="108" w:type="dxa"/>
            <w:bottom w:w="0" w:type="dxa"/>
            <w:right w:w="108" w:type="dxa"/>
          </w:tblCellMar>
        </w:tblPrEx>
        <w:trPr>
          <w:trHeight w:val="300" w:hRule="atLeast"/>
        </w:trPr>
        <w:tc>
          <w:tcPr>
            <w:tcW w:w="3528" w:type="dxa"/>
            <w:gridSpan w:val="3"/>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编制单位：大同市行政审批服务管理局</w:t>
            </w:r>
          </w:p>
        </w:tc>
        <w:tc>
          <w:tcPr>
            <w:tcW w:w="1208"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8"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65" w:type="dxa"/>
            <w:tcBorders>
              <w:top w:val="nil"/>
              <w:left w:val="nil"/>
              <w:bottom w:val="single" w:color="808080" w:sz="4" w:space="0"/>
              <w:right w:val="nil"/>
            </w:tcBorders>
            <w:shd w:val="clear" w:color="000000" w:fill="FFFFFF"/>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1026"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24"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026"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8"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628" w:type="dxa"/>
            <w:tcBorders>
              <w:top w:val="nil"/>
              <w:left w:val="nil"/>
              <w:bottom w:val="single" w:color="808080" w:sz="4" w:space="0"/>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91" w:type="dxa"/>
            <w:tcBorders>
              <w:top w:val="nil"/>
              <w:left w:val="nil"/>
              <w:bottom w:val="single" w:color="808080" w:sz="4" w:space="0"/>
              <w:right w:val="single" w:color="808080" w:sz="4" w:space="0"/>
            </w:tcBorders>
            <w:shd w:val="clear" w:color="000000" w:fill="FFFFFF"/>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金额单位：元</w:t>
            </w:r>
          </w:p>
        </w:tc>
      </w:tr>
      <w:tr>
        <w:tblPrEx>
          <w:tblCellMar>
            <w:top w:w="0" w:type="dxa"/>
            <w:left w:w="108" w:type="dxa"/>
            <w:bottom w:w="0" w:type="dxa"/>
            <w:right w:w="108" w:type="dxa"/>
          </w:tblCellMar>
        </w:tblPrEx>
        <w:trPr>
          <w:trHeight w:val="450" w:hRule="atLeast"/>
        </w:trPr>
        <w:tc>
          <w:tcPr>
            <w:tcW w:w="7329" w:type="dxa"/>
            <w:gridSpan w:val="6"/>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预算数</w:t>
            </w:r>
          </w:p>
        </w:tc>
        <w:tc>
          <w:tcPr>
            <w:tcW w:w="7503" w:type="dxa"/>
            <w:gridSpan w:val="6"/>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495" w:hRule="atLeast"/>
        </w:trPr>
        <w:tc>
          <w:tcPr>
            <w:tcW w:w="1039" w:type="dxa"/>
            <w:vMerge w:val="restart"/>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49"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876"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公务用车购置及运行维护费</w:t>
            </w:r>
          </w:p>
        </w:tc>
        <w:tc>
          <w:tcPr>
            <w:tcW w:w="965"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c>
          <w:tcPr>
            <w:tcW w:w="1026"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1424"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因公出国（境）费</w:t>
            </w:r>
          </w:p>
        </w:tc>
        <w:tc>
          <w:tcPr>
            <w:tcW w:w="3862" w:type="dxa"/>
            <w:gridSpan w:val="3"/>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公务用车购置及运行维护费</w:t>
            </w:r>
          </w:p>
        </w:tc>
        <w:tc>
          <w:tcPr>
            <w:tcW w:w="1191" w:type="dxa"/>
            <w:vMerge w:val="restart"/>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公务接待费</w:t>
            </w:r>
          </w:p>
        </w:tc>
      </w:tr>
      <w:tr>
        <w:tblPrEx>
          <w:tblCellMar>
            <w:top w:w="0" w:type="dxa"/>
            <w:left w:w="108" w:type="dxa"/>
            <w:bottom w:w="0" w:type="dxa"/>
            <w:right w:w="108" w:type="dxa"/>
          </w:tblCellMar>
        </w:tblPrEx>
        <w:trPr>
          <w:trHeight w:val="600" w:hRule="atLeast"/>
        </w:trPr>
        <w:tc>
          <w:tcPr>
            <w:tcW w:w="103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49"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0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6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公务用车运行维护费</w:t>
            </w:r>
          </w:p>
        </w:tc>
        <w:tc>
          <w:tcPr>
            <w:tcW w:w="96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42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c>
          <w:tcPr>
            <w:tcW w:w="1026"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120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公务用车购置费</w:t>
            </w:r>
          </w:p>
        </w:tc>
        <w:tc>
          <w:tcPr>
            <w:tcW w:w="16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公务用车运行维护费</w:t>
            </w:r>
          </w:p>
        </w:tc>
        <w:tc>
          <w:tcPr>
            <w:tcW w:w="119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450" w:hRule="atLeast"/>
        </w:trPr>
        <w:tc>
          <w:tcPr>
            <w:tcW w:w="1039" w:type="dxa"/>
            <w:tcBorders>
              <w:top w:val="nil"/>
              <w:left w:val="single" w:color="000000" w:sz="4" w:space="0"/>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49"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040"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20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6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965"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026"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c>
          <w:tcPr>
            <w:tcW w:w="1424"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8</w:t>
            </w:r>
          </w:p>
        </w:tc>
        <w:tc>
          <w:tcPr>
            <w:tcW w:w="1026"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9</w:t>
            </w:r>
          </w:p>
        </w:tc>
        <w:tc>
          <w:tcPr>
            <w:tcW w:w="120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10</w:t>
            </w:r>
          </w:p>
        </w:tc>
        <w:tc>
          <w:tcPr>
            <w:tcW w:w="1628"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11</w:t>
            </w:r>
          </w:p>
        </w:tc>
        <w:tc>
          <w:tcPr>
            <w:tcW w:w="1191" w:type="dxa"/>
            <w:tcBorders>
              <w:top w:val="nil"/>
              <w:left w:val="nil"/>
              <w:bottom w:val="single" w:color="000000" w:sz="4" w:space="0"/>
              <w:right w:val="single" w:color="000000" w:sz="4" w:space="0"/>
            </w:tcBorders>
            <w:shd w:val="clear" w:color="000000" w:fill="C0C0C0"/>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12</w:t>
            </w:r>
          </w:p>
        </w:tc>
      </w:tr>
      <w:tr>
        <w:tblPrEx>
          <w:tblCellMar>
            <w:top w:w="0" w:type="dxa"/>
            <w:left w:w="108" w:type="dxa"/>
            <w:bottom w:w="0" w:type="dxa"/>
            <w:right w:w="108" w:type="dxa"/>
          </w:tblCellMar>
        </w:tblPrEx>
        <w:trPr>
          <w:trHeight w:val="450" w:hRule="atLeast"/>
        </w:trPr>
        <w:tc>
          <w:tcPr>
            <w:tcW w:w="1039" w:type="dxa"/>
            <w:tcBorders>
              <w:top w:val="nil"/>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70</w:t>
            </w:r>
            <w:r>
              <w:rPr>
                <w:rFonts w:hint="eastAsia" w:ascii="宋体" w:hAnsi="宋体" w:eastAsia="宋体" w:cs="Arial"/>
                <w:kern w:val="0"/>
                <w:sz w:val="18"/>
                <w:szCs w:val="18"/>
                <w:lang w:val="en-US" w:eastAsia="zh-CN"/>
              </w:rPr>
              <w:t>,</w:t>
            </w:r>
            <w:r>
              <w:rPr>
                <w:rFonts w:hint="eastAsia" w:ascii="宋体" w:hAnsi="宋体" w:eastAsia="宋体" w:cs="Arial"/>
                <w:kern w:val="0"/>
                <w:sz w:val="18"/>
                <w:szCs w:val="18"/>
              </w:rPr>
              <w:t>000.00</w:t>
            </w:r>
          </w:p>
        </w:tc>
        <w:tc>
          <w:tcPr>
            <w:tcW w:w="144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04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70</w:t>
            </w:r>
            <w:r>
              <w:rPr>
                <w:rFonts w:hint="eastAsia" w:ascii="宋体" w:hAnsi="宋体" w:eastAsia="宋体" w:cs="Arial"/>
                <w:kern w:val="0"/>
                <w:sz w:val="18"/>
                <w:szCs w:val="18"/>
                <w:lang w:val="en-US" w:eastAsia="zh-CN"/>
              </w:rPr>
              <w:t>,</w:t>
            </w:r>
            <w:r>
              <w:rPr>
                <w:rFonts w:hint="eastAsia" w:ascii="宋体" w:hAnsi="宋体" w:eastAsia="宋体" w:cs="Arial"/>
                <w:kern w:val="0"/>
                <w:sz w:val="18"/>
                <w:szCs w:val="18"/>
              </w:rPr>
              <w:t>000.00</w:t>
            </w:r>
          </w:p>
        </w:tc>
        <w:tc>
          <w:tcPr>
            <w:tcW w:w="120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6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70</w:t>
            </w:r>
            <w:r>
              <w:rPr>
                <w:rFonts w:hint="eastAsia" w:ascii="宋体" w:hAnsi="宋体" w:eastAsia="宋体" w:cs="Arial"/>
                <w:kern w:val="0"/>
                <w:sz w:val="18"/>
                <w:szCs w:val="18"/>
                <w:lang w:val="en-US" w:eastAsia="zh-CN"/>
              </w:rPr>
              <w:t>,</w:t>
            </w:r>
            <w:r>
              <w:rPr>
                <w:rFonts w:hint="eastAsia" w:ascii="宋体" w:hAnsi="宋体" w:eastAsia="宋体" w:cs="Arial"/>
                <w:kern w:val="0"/>
                <w:sz w:val="18"/>
                <w:szCs w:val="18"/>
              </w:rPr>
              <w:t>000.00</w:t>
            </w:r>
          </w:p>
        </w:tc>
        <w:tc>
          <w:tcPr>
            <w:tcW w:w="965"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0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65</w:t>
            </w:r>
            <w:r>
              <w:rPr>
                <w:rFonts w:hint="eastAsia" w:ascii="宋体" w:hAnsi="宋体" w:eastAsia="宋体" w:cs="Arial"/>
                <w:kern w:val="0"/>
                <w:sz w:val="18"/>
                <w:szCs w:val="18"/>
                <w:lang w:val="en-US" w:eastAsia="zh-CN"/>
              </w:rPr>
              <w:t>,</w:t>
            </w:r>
            <w:r>
              <w:rPr>
                <w:rFonts w:hint="eastAsia" w:ascii="宋体" w:hAnsi="宋体" w:eastAsia="宋体" w:cs="Arial"/>
                <w:kern w:val="0"/>
                <w:sz w:val="18"/>
                <w:szCs w:val="18"/>
              </w:rPr>
              <w:t>868.28</w:t>
            </w:r>
          </w:p>
        </w:tc>
        <w:tc>
          <w:tcPr>
            <w:tcW w:w="142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0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w:t>
            </w:r>
            <w:r>
              <w:rPr>
                <w:rFonts w:hint="eastAsia" w:ascii="宋体" w:hAnsi="宋体" w:eastAsia="宋体" w:cs="Arial"/>
                <w:kern w:val="0"/>
                <w:sz w:val="18"/>
                <w:szCs w:val="18"/>
                <w:lang w:val="en-US" w:eastAsia="zh-CN"/>
              </w:rPr>
              <w:t>5,</w:t>
            </w:r>
            <w:r>
              <w:rPr>
                <w:rFonts w:hint="eastAsia" w:ascii="宋体" w:hAnsi="宋体" w:eastAsia="宋体" w:cs="Arial"/>
                <w:kern w:val="0"/>
                <w:sz w:val="18"/>
                <w:szCs w:val="18"/>
              </w:rPr>
              <w:t>868.28</w:t>
            </w:r>
          </w:p>
        </w:tc>
        <w:tc>
          <w:tcPr>
            <w:tcW w:w="120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c>
          <w:tcPr>
            <w:tcW w:w="162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65</w:t>
            </w:r>
            <w:r>
              <w:rPr>
                <w:rFonts w:hint="eastAsia" w:ascii="宋体" w:hAnsi="宋体" w:eastAsia="宋体" w:cs="Arial"/>
                <w:kern w:val="0"/>
                <w:sz w:val="18"/>
                <w:szCs w:val="18"/>
                <w:lang w:val="en-US" w:eastAsia="zh-CN"/>
              </w:rPr>
              <w:t>,</w:t>
            </w:r>
            <w:r>
              <w:rPr>
                <w:rFonts w:hint="eastAsia" w:ascii="宋体" w:hAnsi="宋体" w:eastAsia="宋体" w:cs="Arial"/>
                <w:kern w:val="0"/>
                <w:sz w:val="18"/>
                <w:szCs w:val="18"/>
              </w:rPr>
              <w:t>868.28</w:t>
            </w:r>
          </w:p>
        </w:tc>
        <w:tc>
          <w:tcPr>
            <w:tcW w:w="119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Arial"/>
                <w:kern w:val="0"/>
                <w:sz w:val="18"/>
                <w:szCs w:val="18"/>
              </w:rPr>
            </w:pPr>
            <w:r>
              <w:rPr>
                <w:rFonts w:hint="eastAsia" w:ascii="宋体" w:hAnsi="宋体" w:eastAsia="宋体" w:cs="Arial"/>
                <w:kern w:val="0"/>
                <w:sz w:val="18"/>
                <w:szCs w:val="18"/>
              </w:rPr>
              <w:t>0.00</w:t>
            </w:r>
          </w:p>
        </w:tc>
      </w:tr>
      <w:tr>
        <w:tblPrEx>
          <w:tblCellMar>
            <w:top w:w="0" w:type="dxa"/>
            <w:left w:w="108" w:type="dxa"/>
            <w:bottom w:w="0" w:type="dxa"/>
            <w:right w:w="108" w:type="dxa"/>
          </w:tblCellMar>
        </w:tblPrEx>
        <w:trPr>
          <w:trHeight w:val="375" w:hRule="atLeast"/>
        </w:trPr>
        <w:tc>
          <w:tcPr>
            <w:tcW w:w="14832" w:type="dxa"/>
            <w:gridSpan w:val="12"/>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仿宋_GB2312" w:hAnsi="Calibri" w:eastAsia="仿宋_GB2312" w:cs="仿宋_GB2312"/>
          <w:color w:val="000000"/>
          <w:sz w:val="32"/>
          <w:szCs w:val="32"/>
          <w:shd w:val="clear" w:color="auto" w:fill="FFFFFF"/>
        </w:rPr>
        <w:sectPr>
          <w:pgSz w:w="16838" w:h="11906" w:orient="landscape"/>
          <w:pgMar w:top="992" w:right="1134" w:bottom="851" w:left="992" w:header="851" w:footer="992" w:gutter="0"/>
          <w:cols w:space="425" w:num="1"/>
          <w:docGrid w:linePitch="312" w:charSpace="0"/>
        </w:sectPr>
      </w:pPr>
    </w:p>
    <w:p>
      <w:pPr>
        <w:pStyle w:val="5"/>
        <w:widowControl/>
        <w:numPr>
          <w:ilvl w:val="0"/>
          <w:numId w:val="2"/>
        </w:numPr>
        <w:shd w:val="clear" w:color="auto" w:fill="FFFFFF"/>
        <w:spacing w:beforeAutospacing="0" w:afterAutospacing="0"/>
        <w:jc w:val="both"/>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2019年政府性基金预算财政拨款收入支出决算表</w:t>
      </w:r>
    </w:p>
    <w:tbl>
      <w:tblPr>
        <w:tblStyle w:val="6"/>
        <w:tblW w:w="10093" w:type="dxa"/>
        <w:tblInd w:w="0" w:type="dxa"/>
        <w:shd w:val="clear" w:color="auto" w:fill="auto"/>
        <w:tblLayout w:type="fixed"/>
        <w:tblCellMar>
          <w:top w:w="0" w:type="dxa"/>
          <w:left w:w="0" w:type="dxa"/>
          <w:bottom w:w="0" w:type="dxa"/>
          <w:right w:w="0" w:type="dxa"/>
        </w:tblCellMar>
      </w:tblPr>
      <w:tblGrid>
        <w:gridCol w:w="248"/>
        <w:gridCol w:w="248"/>
        <w:gridCol w:w="248"/>
        <w:gridCol w:w="3841"/>
        <w:gridCol w:w="403"/>
        <w:gridCol w:w="1119"/>
        <w:gridCol w:w="1119"/>
        <w:gridCol w:w="397"/>
        <w:gridCol w:w="1119"/>
        <w:gridCol w:w="1351"/>
      </w:tblGrid>
      <w:tr>
        <w:tblPrEx>
          <w:shd w:val="clear" w:color="auto" w:fill="auto"/>
          <w:tblCellMar>
            <w:top w:w="0" w:type="dxa"/>
            <w:left w:w="0" w:type="dxa"/>
            <w:bottom w:w="0" w:type="dxa"/>
            <w:right w:w="0" w:type="dxa"/>
          </w:tblCellMar>
        </w:tblPrEx>
        <w:trPr>
          <w:trHeight w:val="300" w:hRule="atLeast"/>
        </w:trPr>
        <w:tc>
          <w:tcPr>
            <w:tcW w:w="24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8"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841"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0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CellMar>
            <w:top w:w="0" w:type="dxa"/>
            <w:left w:w="0" w:type="dxa"/>
            <w:bottom w:w="0" w:type="dxa"/>
            <w:right w:w="0" w:type="dxa"/>
          </w:tblCellMar>
        </w:tblPrEx>
        <w:trPr>
          <w:trHeight w:val="300" w:hRule="atLeast"/>
        </w:trPr>
        <w:tc>
          <w:tcPr>
            <w:tcW w:w="4988" w:type="dxa"/>
            <w:gridSpan w:val="5"/>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111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7"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9"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1"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4585"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0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63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135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744"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84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4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9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11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4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44"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1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48"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8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248"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c>
          <w:tcPr>
            <w:tcW w:w="39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4,587,160.00</w:t>
            </w:r>
          </w:p>
        </w:tc>
        <w:tc>
          <w:tcPr>
            <w:tcW w:w="13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744"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8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3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3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480" w:hRule="atLeast"/>
        </w:trPr>
        <w:tc>
          <w:tcPr>
            <w:tcW w:w="744" w:type="dxa"/>
            <w:gridSpan w:val="3"/>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38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国有土地使用权出让收入及对应专项债务收入安排的支出</w:t>
            </w:r>
          </w:p>
        </w:tc>
        <w:tc>
          <w:tcPr>
            <w:tcW w:w="40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3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4,587,160.00</w:t>
            </w:r>
          </w:p>
        </w:tc>
        <w:tc>
          <w:tcPr>
            <w:tcW w:w="135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744"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2120802</w:t>
            </w:r>
          </w:p>
        </w:tc>
        <w:tc>
          <w:tcPr>
            <w:tcW w:w="3841"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土地开发支出</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39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1,918,260.00</w:t>
            </w:r>
          </w:p>
        </w:tc>
        <w:tc>
          <w:tcPr>
            <w:tcW w:w="13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744"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2120803</w:t>
            </w:r>
          </w:p>
        </w:tc>
        <w:tc>
          <w:tcPr>
            <w:tcW w:w="3841"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城市建设支出</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39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1,430,000.00</w:t>
            </w:r>
          </w:p>
        </w:tc>
        <w:tc>
          <w:tcPr>
            <w:tcW w:w="13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744" w:type="dxa"/>
            <w:gridSpan w:val="3"/>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2120899</w:t>
            </w:r>
          </w:p>
        </w:tc>
        <w:tc>
          <w:tcPr>
            <w:tcW w:w="3841" w:type="dxa"/>
            <w:tcBorders>
              <w:top w:val="nil"/>
              <w:left w:val="nil"/>
              <w:bottom w:val="single" w:color="000000" w:sz="4" w:space="0"/>
              <w:right w:val="single" w:color="000000" w:sz="4" w:space="0"/>
            </w:tcBorders>
            <w:shd w:val="clear" w:color="auto" w:fill="CC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其他国有土地使用权出让收入安排的支出</w:t>
            </w:r>
          </w:p>
        </w:tc>
        <w:tc>
          <w:tcPr>
            <w:tcW w:w="40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39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1,238,900.00</w:t>
            </w:r>
          </w:p>
        </w:tc>
        <w:tc>
          <w:tcPr>
            <w:tcW w:w="1351"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10093"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r>
        <w:tblPrEx>
          <w:tblCellMar>
            <w:top w:w="0" w:type="dxa"/>
            <w:left w:w="0" w:type="dxa"/>
            <w:bottom w:w="0" w:type="dxa"/>
            <w:right w:w="0" w:type="dxa"/>
          </w:tblCellMar>
        </w:tblPrEx>
        <w:trPr>
          <w:trHeight w:val="300" w:hRule="atLeast"/>
        </w:trPr>
        <w:tc>
          <w:tcPr>
            <w:tcW w:w="10093" w:type="dxa"/>
            <w:gridSpan w:val="10"/>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5"/>
        <w:widowControl/>
        <w:numPr>
          <w:ilvl w:val="0"/>
          <w:numId w:val="2"/>
        </w:numPr>
        <w:shd w:val="clear" w:color="auto" w:fill="FFFFFF"/>
        <w:spacing w:beforeAutospacing="0" w:afterAutospacing="0"/>
        <w:jc w:val="both"/>
        <w:rPr>
          <w:rFonts w:hint="eastAsia"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2019年部门决算公开相关信息统计表</w:t>
      </w:r>
    </w:p>
    <w:tbl>
      <w:tblPr>
        <w:tblStyle w:val="6"/>
        <w:tblW w:w="8532" w:type="dxa"/>
        <w:tblInd w:w="0" w:type="dxa"/>
        <w:shd w:val="clear" w:color="auto" w:fill="auto"/>
        <w:tblLayout w:type="fixed"/>
        <w:tblCellMar>
          <w:top w:w="0" w:type="dxa"/>
          <w:left w:w="0" w:type="dxa"/>
          <w:bottom w:w="0" w:type="dxa"/>
          <w:right w:w="0" w:type="dxa"/>
        </w:tblCellMar>
      </w:tblPr>
      <w:tblGrid>
        <w:gridCol w:w="4087"/>
        <w:gridCol w:w="853"/>
        <w:gridCol w:w="1796"/>
        <w:gridCol w:w="1796"/>
      </w:tblGrid>
      <w:tr>
        <w:tblPrEx>
          <w:shd w:val="clear" w:color="auto" w:fill="auto"/>
          <w:tblCellMar>
            <w:top w:w="0" w:type="dxa"/>
            <w:left w:w="0" w:type="dxa"/>
            <w:bottom w:w="0" w:type="dxa"/>
            <w:right w:w="0" w:type="dxa"/>
          </w:tblCellMar>
        </w:tblPrEx>
        <w:trPr>
          <w:trHeight w:val="300" w:hRule="atLeast"/>
        </w:trPr>
        <w:tc>
          <w:tcPr>
            <w:tcW w:w="4087"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3"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6" w:type="dxa"/>
            <w:tcBorders>
              <w:top w:val="nil"/>
              <w:left w:val="nil"/>
              <w:bottom w:val="nil"/>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6" w:type="dxa"/>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公开09表</w:t>
            </w:r>
          </w:p>
        </w:tc>
      </w:tr>
      <w:tr>
        <w:tblPrEx>
          <w:tblCellMar>
            <w:top w:w="0" w:type="dxa"/>
            <w:left w:w="0" w:type="dxa"/>
            <w:bottom w:w="0" w:type="dxa"/>
            <w:right w:w="0" w:type="dxa"/>
          </w:tblCellMar>
        </w:tblPrEx>
        <w:trPr>
          <w:trHeight w:val="300" w:hRule="atLeast"/>
        </w:trPr>
        <w:tc>
          <w:tcPr>
            <w:tcW w:w="4087" w:type="dxa"/>
            <w:tcBorders>
              <w:top w:val="nil"/>
              <w:left w:val="nil"/>
              <w:bottom w:val="single" w:color="80808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编制单位：大同市行政审批服务管理局</w:t>
            </w:r>
          </w:p>
        </w:tc>
        <w:tc>
          <w:tcPr>
            <w:tcW w:w="853" w:type="dxa"/>
            <w:tcBorders>
              <w:top w:val="nil"/>
              <w:left w:val="nil"/>
              <w:bottom w:val="single" w:color="808080" w:sz="4" w:space="0"/>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6" w:type="dxa"/>
            <w:tcBorders>
              <w:top w:val="nil"/>
              <w:left w:val="nil"/>
              <w:bottom w:val="single" w:color="80808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96" w:type="dxa"/>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300" w:hRule="atLeast"/>
        </w:trPr>
        <w:tc>
          <w:tcPr>
            <w:tcW w:w="853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一、政府采购情况</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59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采购金额</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2,937,499.00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货物</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742,440.00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2,195,059.00</w:t>
            </w:r>
          </w:p>
        </w:tc>
      </w:tr>
      <w:tr>
        <w:tblPrEx>
          <w:tblCellMar>
            <w:top w:w="0" w:type="dxa"/>
            <w:left w:w="0" w:type="dxa"/>
            <w:bottom w:w="0" w:type="dxa"/>
            <w:right w:w="0" w:type="dxa"/>
          </w:tblCellMar>
        </w:tblPrEx>
        <w:trPr>
          <w:trHeight w:val="300" w:hRule="atLeast"/>
        </w:trPr>
        <w:tc>
          <w:tcPr>
            <w:tcW w:w="853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53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二、机关运行经费</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92"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（一）行政单位</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41,375.00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（二）参照公务员法管理事业单位</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603,779.28</w:t>
            </w:r>
          </w:p>
        </w:tc>
      </w:tr>
      <w:tr>
        <w:tblPrEx>
          <w:tblCellMar>
            <w:top w:w="0" w:type="dxa"/>
            <w:left w:w="0" w:type="dxa"/>
            <w:bottom w:w="0" w:type="dxa"/>
            <w:right w:w="0" w:type="dxa"/>
          </w:tblCellMar>
        </w:tblPrEx>
        <w:trPr>
          <w:trHeight w:val="300" w:hRule="atLeast"/>
        </w:trPr>
        <w:tc>
          <w:tcPr>
            <w:tcW w:w="8532"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三、国有资产占用情况</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（一）车辆数合计（辆）</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1.副部（省）级及以上领导用车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2.主要领导干部用车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3.机要通信用车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4.应急保障用车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5.执法执勤用车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6.特种专业技术用车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7.离退休干部用车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8.其他用车</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6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（二）单价50万元以上通用设备        （台、套）</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600" w:hRule="atLeast"/>
        </w:trPr>
        <w:tc>
          <w:tcPr>
            <w:tcW w:w="408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（三）单价100万元以上专用设备       （台、套）</w:t>
            </w:r>
          </w:p>
        </w:tc>
        <w:tc>
          <w:tcPr>
            <w:tcW w:w="85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592"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8532" w:type="dxa"/>
            <w:gridSpan w:val="4"/>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注：本表反映部门本年度政府采购及机关运行经费和国有资产占用情况。</w:t>
            </w:r>
          </w:p>
        </w:tc>
      </w:tr>
      <w:tr>
        <w:tblPrEx>
          <w:tblCellMar>
            <w:top w:w="0" w:type="dxa"/>
            <w:left w:w="0" w:type="dxa"/>
            <w:bottom w:w="0" w:type="dxa"/>
            <w:right w:w="0" w:type="dxa"/>
          </w:tblCellMar>
        </w:tblPrEx>
        <w:trPr>
          <w:trHeight w:val="300" w:hRule="atLeast"/>
        </w:trPr>
        <w:tc>
          <w:tcPr>
            <w:tcW w:w="8532" w:type="dxa"/>
            <w:gridSpan w:val="4"/>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8532" w:type="dxa"/>
            <w:gridSpan w:val="4"/>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pStyle w:val="5"/>
        <w:widowControl/>
        <w:shd w:val="clear" w:color="auto" w:fill="FFFFFF"/>
        <w:spacing w:beforeAutospacing="0" w:afterAutospacing="0"/>
        <w:ind w:firstLine="640"/>
        <w:jc w:val="both"/>
        <w:rPr>
          <w:rFonts w:ascii="Calibri" w:hAnsi="Calibri" w:cs="Calibri"/>
          <w:color w:val="000000"/>
        </w:rPr>
      </w:pPr>
      <w:r>
        <w:rPr>
          <w:rFonts w:ascii="黑体" w:hAnsi="宋体" w:eastAsia="黑体" w:cs="黑体"/>
          <w:color w:val="000000"/>
          <w:sz w:val="32"/>
          <w:szCs w:val="32"/>
          <w:shd w:val="clear" w:color="auto" w:fill="FFFFFF"/>
        </w:rPr>
        <w:t>第三部分　</w:t>
      </w:r>
      <w:r>
        <w:rPr>
          <w:rFonts w:hint="eastAsia" w:ascii="黑体" w:hAnsi="宋体" w:eastAsia="黑体" w:cs="黑体"/>
          <w:color w:val="000000"/>
          <w:sz w:val="32"/>
          <w:szCs w:val="32"/>
          <w:shd w:val="clear" w:color="auto" w:fill="FFFFFF"/>
        </w:rPr>
        <w:t>2019年度部门决算情况说明</w:t>
      </w:r>
    </w:p>
    <w:p>
      <w:pPr>
        <w:pStyle w:val="5"/>
        <w:widowControl/>
        <w:shd w:val="clear" w:color="auto" w:fill="FFFFFF"/>
        <w:spacing w:beforeAutospacing="0" w:afterAutospacing="0"/>
        <w:ind w:firstLine="640"/>
        <w:jc w:val="both"/>
        <w:rPr>
          <w:rFonts w:ascii="Calibri" w:hAnsi="Calibri" w:cs="Calibri"/>
          <w:color w:val="000000"/>
        </w:rPr>
      </w:pPr>
      <w:r>
        <w:rPr>
          <w:rFonts w:ascii="Calibri" w:hAnsi="Calibri" w:cs="Calibri"/>
          <w:color w:val="000000"/>
          <w:shd w:val="clear" w:color="auto" w:fill="FFFFFF"/>
        </w:rPr>
        <w:t> </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（一）收入情况说明</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大同市</w:t>
      </w:r>
      <w:r>
        <w:rPr>
          <w:rFonts w:hint="eastAsia" w:ascii="仿宋" w:hAnsi="仿宋" w:eastAsia="仿宋" w:cs="仿宋"/>
          <w:color w:val="000000"/>
          <w:sz w:val="32"/>
          <w:szCs w:val="32"/>
          <w:shd w:val="clear" w:color="auto" w:fill="FFFFFF"/>
          <w:lang w:eastAsia="zh-CN"/>
        </w:rPr>
        <w:t>行政审批服务管理局</w:t>
      </w:r>
      <w:r>
        <w:rPr>
          <w:rFonts w:hint="eastAsia" w:ascii="仿宋" w:hAnsi="仿宋" w:eastAsia="仿宋" w:cs="仿宋"/>
          <w:color w:val="000000"/>
          <w:sz w:val="32"/>
          <w:szCs w:val="32"/>
          <w:shd w:val="clear" w:color="auto" w:fill="FFFFFF"/>
        </w:rPr>
        <w:t>2019年收入</w:t>
      </w:r>
      <w:r>
        <w:rPr>
          <w:rFonts w:hint="eastAsia" w:ascii="仿宋" w:hAnsi="仿宋" w:eastAsia="仿宋" w:cs="仿宋"/>
          <w:color w:val="000000"/>
          <w:sz w:val="32"/>
          <w:szCs w:val="32"/>
          <w:shd w:val="clear" w:color="auto" w:fill="FFFFFF"/>
          <w:lang w:val="en-US" w:eastAsia="zh-CN"/>
        </w:rPr>
        <w:t>1810.04</w:t>
      </w:r>
      <w:r>
        <w:rPr>
          <w:rFonts w:hint="eastAsia" w:ascii="仿宋" w:hAnsi="仿宋" w:eastAsia="仿宋" w:cs="仿宋"/>
          <w:color w:val="000000"/>
          <w:sz w:val="32"/>
          <w:szCs w:val="32"/>
          <w:shd w:val="clear" w:color="auto" w:fill="FFFFFF"/>
        </w:rPr>
        <w:t>万元。其中：财政拨款收入</w:t>
      </w:r>
      <w:r>
        <w:rPr>
          <w:rFonts w:hint="eastAsia" w:ascii="仿宋" w:hAnsi="仿宋" w:eastAsia="仿宋" w:cs="仿宋"/>
          <w:color w:val="000000"/>
          <w:sz w:val="32"/>
          <w:szCs w:val="32"/>
          <w:shd w:val="clear" w:color="auto" w:fill="FFFFFF"/>
          <w:lang w:val="en-US" w:eastAsia="zh-CN"/>
        </w:rPr>
        <w:t>1809.92</w:t>
      </w:r>
      <w:r>
        <w:rPr>
          <w:rFonts w:hint="eastAsia" w:ascii="仿宋" w:hAnsi="仿宋" w:eastAsia="仿宋" w:cs="仿宋"/>
          <w:color w:val="000000"/>
          <w:sz w:val="32"/>
          <w:szCs w:val="32"/>
          <w:shd w:val="clear" w:color="auto" w:fill="FFFFFF"/>
        </w:rPr>
        <w:t>万元，其他收入</w:t>
      </w:r>
      <w:r>
        <w:rPr>
          <w:rFonts w:hint="eastAsia" w:ascii="仿宋" w:hAnsi="仿宋" w:eastAsia="仿宋" w:cs="仿宋"/>
          <w:color w:val="000000"/>
          <w:sz w:val="32"/>
          <w:szCs w:val="32"/>
          <w:shd w:val="clear" w:color="auto" w:fill="FFFFFF"/>
          <w:lang w:val="en-US" w:eastAsia="zh-CN"/>
        </w:rPr>
        <w:t>0.12</w:t>
      </w:r>
      <w:r>
        <w:rPr>
          <w:rFonts w:hint="eastAsia" w:ascii="仿宋" w:hAnsi="仿宋" w:eastAsia="仿宋" w:cs="仿宋"/>
          <w:color w:val="000000"/>
          <w:sz w:val="32"/>
          <w:szCs w:val="32"/>
          <w:shd w:val="clear" w:color="auto" w:fill="FFFFFF"/>
        </w:rPr>
        <w:t>万元。</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（二）支出情况说明</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大同市</w:t>
      </w:r>
      <w:r>
        <w:rPr>
          <w:rFonts w:hint="eastAsia" w:ascii="仿宋" w:hAnsi="仿宋" w:eastAsia="仿宋" w:cs="仿宋"/>
          <w:color w:val="000000"/>
          <w:sz w:val="32"/>
          <w:szCs w:val="32"/>
          <w:shd w:val="clear" w:color="auto" w:fill="FFFFFF"/>
          <w:lang w:eastAsia="zh-CN"/>
        </w:rPr>
        <w:t>行政审批服务管理局</w:t>
      </w:r>
      <w:r>
        <w:rPr>
          <w:rFonts w:hint="eastAsia" w:ascii="仿宋" w:hAnsi="仿宋" w:eastAsia="仿宋" w:cs="仿宋"/>
          <w:color w:val="000000"/>
          <w:sz w:val="32"/>
          <w:szCs w:val="32"/>
          <w:shd w:val="clear" w:color="auto" w:fill="FFFFFF"/>
        </w:rPr>
        <w:t>2019年总支出</w:t>
      </w:r>
      <w:r>
        <w:rPr>
          <w:rFonts w:hint="eastAsia" w:ascii="仿宋" w:hAnsi="仿宋" w:eastAsia="仿宋" w:cs="仿宋"/>
          <w:color w:val="000000"/>
          <w:sz w:val="32"/>
          <w:szCs w:val="32"/>
          <w:shd w:val="clear" w:color="auto" w:fill="FFFFFF"/>
          <w:lang w:val="en-US" w:eastAsia="zh-CN"/>
        </w:rPr>
        <w:t>1895.46</w:t>
      </w:r>
      <w:r>
        <w:rPr>
          <w:rFonts w:hint="eastAsia" w:ascii="仿宋" w:hAnsi="仿宋" w:eastAsia="仿宋" w:cs="仿宋"/>
          <w:color w:val="000000"/>
          <w:sz w:val="32"/>
          <w:szCs w:val="32"/>
          <w:shd w:val="clear" w:color="auto" w:fill="FFFFFF"/>
        </w:rPr>
        <w:t>万元（基本支出</w:t>
      </w:r>
      <w:r>
        <w:rPr>
          <w:rFonts w:hint="eastAsia" w:ascii="仿宋" w:hAnsi="仿宋" w:eastAsia="仿宋" w:cs="仿宋"/>
          <w:color w:val="000000"/>
          <w:sz w:val="32"/>
          <w:szCs w:val="32"/>
          <w:shd w:val="clear" w:color="auto" w:fill="FFFFFF"/>
          <w:lang w:val="en-US" w:eastAsia="zh-CN"/>
        </w:rPr>
        <w:t>519.79</w:t>
      </w:r>
      <w:r>
        <w:rPr>
          <w:rFonts w:hint="eastAsia" w:ascii="仿宋" w:hAnsi="仿宋" w:eastAsia="仿宋" w:cs="仿宋"/>
          <w:color w:val="000000"/>
          <w:sz w:val="32"/>
          <w:szCs w:val="32"/>
          <w:shd w:val="clear" w:color="auto" w:fill="FFFFFF"/>
        </w:rPr>
        <w:t>万元，项目支出</w:t>
      </w:r>
      <w:r>
        <w:rPr>
          <w:rFonts w:hint="eastAsia" w:ascii="仿宋" w:hAnsi="仿宋" w:eastAsia="仿宋" w:cs="仿宋"/>
          <w:color w:val="000000"/>
          <w:sz w:val="32"/>
          <w:szCs w:val="32"/>
          <w:shd w:val="clear" w:color="auto" w:fill="FFFFFF"/>
          <w:lang w:val="en-US" w:eastAsia="zh-CN"/>
        </w:rPr>
        <w:t>1375.67</w:t>
      </w:r>
      <w:r>
        <w:rPr>
          <w:rFonts w:hint="eastAsia" w:ascii="仿宋" w:hAnsi="仿宋" w:eastAsia="仿宋" w:cs="仿宋"/>
          <w:color w:val="000000"/>
          <w:sz w:val="32"/>
          <w:szCs w:val="32"/>
          <w:shd w:val="clear" w:color="auto" w:fill="FFFFFF"/>
        </w:rPr>
        <w:t>万元）。其中：一般公共预算财政拨款支出</w:t>
      </w:r>
      <w:r>
        <w:rPr>
          <w:rFonts w:hint="eastAsia" w:ascii="仿宋" w:hAnsi="仿宋" w:eastAsia="仿宋" w:cs="仿宋"/>
          <w:color w:val="000000"/>
          <w:sz w:val="32"/>
          <w:szCs w:val="32"/>
          <w:shd w:val="clear" w:color="auto" w:fill="FFFFFF"/>
          <w:lang w:val="en-US" w:eastAsia="zh-CN"/>
        </w:rPr>
        <w:t>1436.71</w:t>
      </w:r>
      <w:r>
        <w:rPr>
          <w:rFonts w:hint="eastAsia" w:ascii="仿宋" w:hAnsi="仿宋" w:eastAsia="仿宋" w:cs="仿宋"/>
          <w:color w:val="000000"/>
          <w:sz w:val="32"/>
          <w:szCs w:val="32"/>
          <w:shd w:val="clear" w:color="auto" w:fill="FFFFFF"/>
        </w:rPr>
        <w:t>万元（基本支出</w:t>
      </w:r>
      <w:r>
        <w:rPr>
          <w:rFonts w:hint="eastAsia" w:ascii="仿宋" w:hAnsi="仿宋" w:eastAsia="仿宋" w:cs="仿宋"/>
          <w:color w:val="000000"/>
          <w:sz w:val="32"/>
          <w:szCs w:val="32"/>
          <w:shd w:val="clear" w:color="auto" w:fill="FFFFFF"/>
          <w:lang w:val="en-US" w:eastAsia="zh-CN"/>
        </w:rPr>
        <w:t>519.76</w:t>
      </w:r>
      <w:r>
        <w:rPr>
          <w:rFonts w:hint="eastAsia" w:ascii="仿宋" w:hAnsi="仿宋" w:eastAsia="仿宋" w:cs="仿宋"/>
          <w:color w:val="000000"/>
          <w:sz w:val="32"/>
          <w:szCs w:val="32"/>
          <w:shd w:val="clear" w:color="auto" w:fill="FFFFFF"/>
        </w:rPr>
        <w:t>万元，项目支出</w:t>
      </w:r>
      <w:r>
        <w:rPr>
          <w:rFonts w:hint="eastAsia" w:ascii="仿宋" w:hAnsi="仿宋" w:eastAsia="仿宋" w:cs="仿宋"/>
          <w:color w:val="000000"/>
          <w:sz w:val="32"/>
          <w:szCs w:val="32"/>
          <w:shd w:val="clear" w:color="auto" w:fill="FFFFFF"/>
          <w:lang w:val="en-US" w:eastAsia="zh-CN"/>
        </w:rPr>
        <w:t>916.95</w:t>
      </w:r>
      <w:r>
        <w:rPr>
          <w:rFonts w:hint="eastAsia" w:ascii="仿宋" w:hAnsi="仿宋" w:eastAsia="仿宋" w:cs="仿宋"/>
          <w:color w:val="000000"/>
          <w:sz w:val="32"/>
          <w:szCs w:val="32"/>
          <w:shd w:val="clear" w:color="auto" w:fill="FFFFFF"/>
        </w:rPr>
        <w:t>万元）。</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1、一般公共预算财政拨款基本支出</w:t>
      </w:r>
      <w:r>
        <w:rPr>
          <w:rFonts w:hint="eastAsia" w:ascii="仿宋" w:hAnsi="仿宋" w:eastAsia="仿宋" w:cs="仿宋"/>
          <w:color w:val="000000"/>
          <w:sz w:val="32"/>
          <w:szCs w:val="32"/>
          <w:shd w:val="clear" w:color="auto" w:fill="FFFFFF"/>
          <w:lang w:val="en-US" w:eastAsia="zh-CN"/>
        </w:rPr>
        <w:t>519.76</w:t>
      </w:r>
      <w:r>
        <w:rPr>
          <w:rFonts w:hint="eastAsia" w:ascii="仿宋" w:hAnsi="仿宋" w:eastAsia="仿宋" w:cs="仿宋"/>
          <w:color w:val="000000"/>
          <w:sz w:val="32"/>
          <w:szCs w:val="32"/>
          <w:shd w:val="clear" w:color="auto" w:fill="FFFFFF"/>
        </w:rPr>
        <w:t>万元。其中：工资福利支出</w:t>
      </w:r>
      <w:r>
        <w:rPr>
          <w:rFonts w:hint="eastAsia" w:ascii="仿宋" w:hAnsi="仿宋" w:eastAsia="仿宋" w:cs="仿宋"/>
          <w:color w:val="000000"/>
          <w:sz w:val="32"/>
          <w:szCs w:val="32"/>
          <w:shd w:val="clear" w:color="auto" w:fill="FFFFFF"/>
          <w:lang w:val="en-US" w:eastAsia="zh-CN"/>
        </w:rPr>
        <w:t>443.62</w:t>
      </w:r>
      <w:r>
        <w:rPr>
          <w:rFonts w:hint="eastAsia" w:ascii="仿宋" w:hAnsi="仿宋" w:eastAsia="仿宋" w:cs="仿宋"/>
          <w:color w:val="000000"/>
          <w:sz w:val="32"/>
          <w:szCs w:val="32"/>
          <w:shd w:val="clear" w:color="auto" w:fill="FFFFFF"/>
        </w:rPr>
        <w:t>元（主要包括基本工资、津贴补贴、奖金、其他社会保障缴费、机关事业单位养老保险费、绩效工资、其他工资支出、离退休工资、抚恤金、生活补助、奖励金、住房公积金、提租补贴、采暖补贴等）；商品服务支出</w:t>
      </w:r>
      <w:r>
        <w:rPr>
          <w:rFonts w:hint="eastAsia" w:ascii="仿宋" w:hAnsi="仿宋" w:eastAsia="仿宋" w:cs="仿宋"/>
          <w:color w:val="000000"/>
          <w:sz w:val="32"/>
          <w:szCs w:val="32"/>
          <w:shd w:val="clear" w:color="auto" w:fill="FFFFFF"/>
          <w:lang w:val="en-US" w:eastAsia="zh-CN"/>
        </w:rPr>
        <w:t>64.16</w:t>
      </w:r>
      <w:r>
        <w:rPr>
          <w:rFonts w:hint="eastAsia" w:ascii="仿宋" w:hAnsi="仿宋" w:eastAsia="仿宋" w:cs="仿宋"/>
          <w:color w:val="000000"/>
          <w:sz w:val="32"/>
          <w:szCs w:val="32"/>
          <w:shd w:val="clear" w:color="auto" w:fill="FFFFFF"/>
        </w:rPr>
        <w:t>万元（主要包括办公费、印刷费、手续费、邮电费、差旅费、劳务费、工会经费、福利费、公务用车运行维护费、其他交通费、其他商品服务支出等）；对个人和家庭的补助支出</w:t>
      </w:r>
      <w:r>
        <w:rPr>
          <w:rFonts w:hint="eastAsia" w:ascii="仿宋" w:hAnsi="仿宋" w:eastAsia="仿宋" w:cs="仿宋"/>
          <w:color w:val="000000"/>
          <w:sz w:val="32"/>
          <w:szCs w:val="32"/>
          <w:shd w:val="clear" w:color="auto" w:fill="FFFFFF"/>
          <w:lang w:val="en-US" w:eastAsia="zh-CN"/>
        </w:rPr>
        <w:t>11.62</w:t>
      </w:r>
      <w:r>
        <w:rPr>
          <w:rFonts w:hint="eastAsia" w:ascii="仿宋" w:hAnsi="仿宋" w:eastAsia="仿宋" w:cs="仿宋"/>
          <w:color w:val="000000"/>
          <w:sz w:val="32"/>
          <w:szCs w:val="32"/>
          <w:shd w:val="clear" w:color="auto" w:fill="FFFFFF"/>
        </w:rPr>
        <w:t>元（主要包括退休费等）</w:t>
      </w:r>
      <w:r>
        <w:rPr>
          <w:rFonts w:hint="eastAsia" w:ascii="仿宋" w:hAnsi="仿宋" w:eastAsia="仿宋" w:cs="仿宋"/>
          <w:color w:val="000000"/>
          <w:sz w:val="32"/>
          <w:szCs w:val="32"/>
          <w:shd w:val="clear" w:color="auto" w:fill="FFFFFF"/>
          <w:lang w:eastAsia="zh-CN"/>
        </w:rPr>
        <w:t>；资本性支出</w:t>
      </w:r>
      <w:r>
        <w:rPr>
          <w:rFonts w:hint="eastAsia" w:ascii="仿宋" w:hAnsi="仿宋" w:eastAsia="仿宋" w:cs="仿宋"/>
          <w:color w:val="000000"/>
          <w:sz w:val="32"/>
          <w:szCs w:val="32"/>
          <w:shd w:val="clear" w:color="auto" w:fill="FFFFFF"/>
          <w:lang w:val="en-US" w:eastAsia="zh-CN"/>
        </w:rPr>
        <w:t>0.36万元（主要包括办公设备购置）</w:t>
      </w:r>
      <w:r>
        <w:rPr>
          <w:rFonts w:hint="eastAsia" w:ascii="仿宋" w:hAnsi="仿宋" w:eastAsia="仿宋" w:cs="仿宋"/>
          <w:color w:val="000000"/>
          <w:sz w:val="32"/>
          <w:szCs w:val="32"/>
          <w:shd w:val="clear" w:color="auto" w:fill="FFFFFF"/>
        </w:rPr>
        <w:t>。</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2、一般公共预算财政拨款项目支出</w:t>
      </w:r>
      <w:r>
        <w:rPr>
          <w:rFonts w:hint="eastAsia" w:ascii="仿宋" w:hAnsi="仿宋" w:eastAsia="仿宋" w:cs="仿宋"/>
          <w:color w:val="000000"/>
          <w:sz w:val="32"/>
          <w:szCs w:val="32"/>
          <w:shd w:val="clear" w:color="auto" w:fill="FFFFFF"/>
          <w:lang w:val="en-US" w:eastAsia="zh-CN"/>
        </w:rPr>
        <w:t>916.95</w:t>
      </w:r>
      <w:r>
        <w:rPr>
          <w:rFonts w:hint="eastAsia" w:ascii="仿宋" w:hAnsi="仿宋" w:eastAsia="仿宋" w:cs="仿宋"/>
          <w:color w:val="000000"/>
          <w:sz w:val="32"/>
          <w:szCs w:val="32"/>
          <w:shd w:val="clear" w:color="auto" w:fill="FFFFFF"/>
        </w:rPr>
        <w:t>万元。 </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（三）“三公”经费情况说明</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大同市</w:t>
      </w:r>
      <w:r>
        <w:rPr>
          <w:rFonts w:hint="eastAsia" w:ascii="仿宋" w:hAnsi="仿宋" w:eastAsia="仿宋" w:cs="仿宋"/>
          <w:color w:val="000000"/>
          <w:sz w:val="32"/>
          <w:szCs w:val="32"/>
          <w:shd w:val="clear" w:color="auto" w:fill="FFFFFF"/>
          <w:lang w:eastAsia="zh-CN"/>
        </w:rPr>
        <w:t>行政审批服务管理局</w:t>
      </w:r>
      <w:r>
        <w:rPr>
          <w:rFonts w:hint="eastAsia" w:ascii="仿宋" w:hAnsi="仿宋" w:eastAsia="仿宋" w:cs="仿宋"/>
          <w:color w:val="000000"/>
          <w:sz w:val="32"/>
          <w:szCs w:val="32"/>
          <w:shd w:val="clear" w:color="auto" w:fill="FFFFFF"/>
        </w:rPr>
        <w:t>2019年“三公”经费支出</w:t>
      </w:r>
      <w:r>
        <w:rPr>
          <w:rFonts w:hint="eastAsia" w:ascii="仿宋" w:hAnsi="仿宋" w:eastAsia="仿宋" w:cs="仿宋"/>
          <w:color w:val="000000"/>
          <w:sz w:val="32"/>
          <w:szCs w:val="32"/>
          <w:shd w:val="clear" w:color="auto" w:fill="FFFFFF"/>
          <w:lang w:val="en-US" w:eastAsia="zh-CN"/>
        </w:rPr>
        <w:t>6.59万</w:t>
      </w:r>
      <w:r>
        <w:rPr>
          <w:rFonts w:hint="eastAsia" w:ascii="仿宋" w:hAnsi="仿宋" w:eastAsia="仿宋" w:cs="仿宋"/>
          <w:color w:val="000000"/>
          <w:sz w:val="32"/>
          <w:szCs w:val="32"/>
          <w:shd w:val="clear" w:color="auto" w:fill="FFFFFF"/>
        </w:rPr>
        <w:t>元。全部为公务用车运行维护费，主要用于因公出行所需车辆燃料、修理、过路过桥、车辆保险等。年末单位车辆购置数为零，车辆保有</w:t>
      </w:r>
      <w:r>
        <w:rPr>
          <w:rFonts w:hint="eastAsia" w:ascii="仿宋" w:hAnsi="仿宋" w:eastAsia="仿宋" w:cs="仿宋"/>
          <w:color w:val="000000"/>
          <w:sz w:val="32"/>
          <w:szCs w:val="32"/>
          <w:highlight w:val="none"/>
          <w:shd w:val="clear" w:color="auto" w:fill="FFFFFF"/>
        </w:rPr>
        <w:t>量</w:t>
      </w:r>
      <w:r>
        <w:rPr>
          <w:rFonts w:hint="eastAsia" w:ascii="仿宋" w:hAnsi="仿宋" w:eastAsia="仿宋" w:cs="仿宋"/>
          <w:color w:val="000000"/>
          <w:sz w:val="32"/>
          <w:szCs w:val="32"/>
          <w:highlight w:val="none"/>
          <w:shd w:val="clear" w:color="auto" w:fill="FFFFFF"/>
          <w:lang w:val="en-US" w:eastAsia="zh-CN"/>
        </w:rPr>
        <w:t>2</w:t>
      </w:r>
      <w:r>
        <w:rPr>
          <w:rFonts w:hint="eastAsia" w:ascii="仿宋" w:hAnsi="仿宋" w:eastAsia="仿宋" w:cs="仿宋"/>
          <w:color w:val="000000"/>
          <w:sz w:val="32"/>
          <w:szCs w:val="32"/>
          <w:shd w:val="clear" w:color="auto" w:fill="FFFFFF"/>
        </w:rPr>
        <w:t>辆，无公务接待及出国经费。</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（四）单位绩效评价工作情况</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2019年单位进一步完善内部控制制度，通过科学细化绩效目标，熟悉绩效管理的程序和流程，严把支出关口，杜绝一切不合理的开支，2019年绩效管理工作取得了一定的成效。</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（五）决算收支增减变化情况</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2019年大同市</w:t>
      </w:r>
      <w:r>
        <w:rPr>
          <w:rFonts w:hint="eastAsia" w:ascii="仿宋" w:hAnsi="仿宋" w:eastAsia="仿宋" w:cs="仿宋"/>
          <w:color w:val="000000"/>
          <w:sz w:val="32"/>
          <w:szCs w:val="32"/>
          <w:shd w:val="clear" w:color="auto" w:fill="FFFFFF"/>
          <w:lang w:eastAsia="zh-CN"/>
        </w:rPr>
        <w:t>行政审批服务管理局</w:t>
      </w:r>
      <w:r>
        <w:rPr>
          <w:rFonts w:hint="eastAsia" w:ascii="仿宋" w:hAnsi="仿宋" w:eastAsia="仿宋" w:cs="仿宋"/>
          <w:color w:val="000000"/>
          <w:sz w:val="32"/>
          <w:szCs w:val="32"/>
          <w:shd w:val="clear" w:color="auto" w:fill="FFFFFF"/>
        </w:rPr>
        <w:t>总收入</w:t>
      </w:r>
      <w:r>
        <w:rPr>
          <w:rFonts w:hint="eastAsia" w:ascii="仿宋" w:hAnsi="仿宋" w:eastAsia="仿宋" w:cs="仿宋"/>
          <w:color w:val="000000"/>
          <w:sz w:val="32"/>
          <w:szCs w:val="32"/>
          <w:shd w:val="clear" w:color="auto" w:fill="FFFFFF"/>
          <w:lang w:val="en-US" w:eastAsia="zh-CN"/>
        </w:rPr>
        <w:t>1810.04</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本单位是</w:t>
      </w:r>
      <w:r>
        <w:rPr>
          <w:rFonts w:hint="eastAsia" w:ascii="仿宋" w:hAnsi="仿宋" w:eastAsia="仿宋" w:cs="仿宋"/>
          <w:color w:val="000000"/>
          <w:sz w:val="32"/>
          <w:szCs w:val="32"/>
          <w:shd w:val="clear" w:color="auto" w:fill="FFFFFF"/>
          <w:lang w:val="en-US" w:eastAsia="zh-CN"/>
        </w:rPr>
        <w:t>2019年新成立单位，无2018年数据</w:t>
      </w:r>
      <w:r>
        <w:rPr>
          <w:rFonts w:hint="eastAsia" w:ascii="仿宋" w:hAnsi="仿宋" w:eastAsia="仿宋" w:cs="仿宋"/>
          <w:color w:val="000000"/>
          <w:sz w:val="32"/>
          <w:szCs w:val="32"/>
          <w:shd w:val="clear" w:color="auto" w:fill="FFFFFF"/>
        </w:rPr>
        <w:t>；2019年总支出</w:t>
      </w:r>
      <w:r>
        <w:rPr>
          <w:rFonts w:hint="eastAsia" w:ascii="仿宋" w:hAnsi="仿宋" w:eastAsia="仿宋" w:cs="仿宋"/>
          <w:color w:val="000000"/>
          <w:sz w:val="32"/>
          <w:szCs w:val="32"/>
          <w:shd w:val="clear" w:color="auto" w:fill="FFFFFF"/>
          <w:lang w:val="en-US" w:eastAsia="zh-CN"/>
        </w:rPr>
        <w:t>1895.46</w:t>
      </w:r>
      <w:r>
        <w:rPr>
          <w:rFonts w:hint="eastAsia" w:ascii="仿宋" w:hAnsi="仿宋" w:eastAsia="仿宋" w:cs="仿宋"/>
          <w:color w:val="000000"/>
          <w:sz w:val="32"/>
          <w:szCs w:val="32"/>
          <w:shd w:val="clear" w:color="auto" w:fill="FFFFFF"/>
        </w:rPr>
        <w:t>万元，</w:t>
      </w:r>
      <w:r>
        <w:rPr>
          <w:rFonts w:hint="eastAsia" w:ascii="仿宋" w:hAnsi="仿宋" w:eastAsia="仿宋" w:cs="仿宋"/>
          <w:color w:val="000000"/>
          <w:sz w:val="32"/>
          <w:szCs w:val="32"/>
          <w:shd w:val="clear" w:color="auto" w:fill="FFFFFF"/>
          <w:lang w:eastAsia="zh-CN"/>
        </w:rPr>
        <w:t>本单位是</w:t>
      </w:r>
      <w:r>
        <w:rPr>
          <w:rFonts w:hint="eastAsia" w:ascii="仿宋" w:hAnsi="仿宋" w:eastAsia="仿宋" w:cs="仿宋"/>
          <w:color w:val="000000"/>
          <w:sz w:val="32"/>
          <w:szCs w:val="32"/>
          <w:shd w:val="clear" w:color="auto" w:fill="FFFFFF"/>
          <w:lang w:val="en-US" w:eastAsia="zh-CN"/>
        </w:rPr>
        <w:t>2019年新成立单位，无2018年数据</w:t>
      </w:r>
      <w:r>
        <w:rPr>
          <w:rFonts w:hint="eastAsia" w:ascii="仿宋" w:hAnsi="仿宋" w:eastAsia="仿宋" w:cs="仿宋"/>
          <w:color w:val="000000"/>
          <w:sz w:val="32"/>
          <w:szCs w:val="32"/>
          <w:shd w:val="clear" w:color="auto" w:fill="FFFFFF"/>
        </w:rPr>
        <w:t>。</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（六）政府采购情况说明</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2019年</w:t>
      </w:r>
      <w:r>
        <w:rPr>
          <w:rFonts w:hint="eastAsia" w:ascii="仿宋" w:hAnsi="仿宋" w:eastAsia="仿宋" w:cs="仿宋"/>
          <w:color w:val="000000"/>
          <w:sz w:val="32"/>
          <w:szCs w:val="32"/>
          <w:shd w:val="clear" w:color="auto" w:fill="FFFFFF"/>
          <w:lang w:eastAsia="zh-CN"/>
        </w:rPr>
        <w:t>通过政府采购</w:t>
      </w:r>
      <w:r>
        <w:rPr>
          <w:rFonts w:hint="eastAsia" w:ascii="仿宋" w:hAnsi="仿宋" w:eastAsia="仿宋" w:cs="仿宋"/>
          <w:color w:val="000000"/>
          <w:sz w:val="32"/>
          <w:szCs w:val="32"/>
          <w:shd w:val="clear" w:color="auto" w:fill="FFFFFF"/>
          <w:lang w:val="en-US" w:eastAsia="zh-CN"/>
        </w:rPr>
        <w:t>293.75万元；其中：货物采购74.24万元，服务采购219.51万元</w:t>
      </w:r>
      <w:r>
        <w:rPr>
          <w:rFonts w:hint="eastAsia" w:ascii="仿宋" w:hAnsi="仿宋" w:eastAsia="仿宋" w:cs="仿宋"/>
          <w:color w:val="000000"/>
          <w:sz w:val="32"/>
          <w:szCs w:val="32"/>
          <w:shd w:val="clear" w:color="auto" w:fill="FFFFFF"/>
        </w:rPr>
        <w:t>。</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（七）机关运行费</w:t>
      </w:r>
    </w:p>
    <w:p>
      <w:pPr>
        <w:pStyle w:val="5"/>
        <w:widowControl/>
        <w:shd w:val="clear" w:color="auto" w:fill="FFFFFF"/>
        <w:spacing w:beforeAutospacing="0" w:afterAutospacing="0"/>
        <w:ind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2019年机关运行费64.52万元；其中：行政单位4.14万元，参公事业单位60.38万元</w:t>
      </w:r>
      <w:r>
        <w:rPr>
          <w:rFonts w:hint="eastAsia" w:ascii="仿宋" w:hAnsi="仿宋" w:eastAsia="仿宋" w:cs="仿宋"/>
          <w:color w:val="000000"/>
          <w:sz w:val="32"/>
          <w:szCs w:val="32"/>
          <w:shd w:val="clear" w:color="auto" w:fill="FFFFFF"/>
        </w:rPr>
        <w:t>。</w:t>
      </w:r>
    </w:p>
    <w:p>
      <w:pPr>
        <w:pStyle w:val="5"/>
        <w:widowControl/>
        <w:numPr>
          <w:ilvl w:val="0"/>
          <w:numId w:val="3"/>
        </w:numPr>
        <w:shd w:val="clear" w:color="auto" w:fill="FFFFFF"/>
        <w:spacing w:beforeAutospacing="0" w:afterAutospacing="0"/>
        <w:ind w:firstLine="64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国有资产占有情况说明</w:t>
      </w:r>
    </w:p>
    <w:p>
      <w:pPr>
        <w:pStyle w:val="5"/>
        <w:widowControl/>
        <w:numPr>
          <w:ilvl w:val="0"/>
          <w:numId w:val="4"/>
        </w:numPr>
        <w:shd w:val="clear" w:color="auto" w:fill="FFFFFF"/>
        <w:spacing w:beforeAutospacing="0" w:afterAutospacing="0"/>
        <w:ind w:left="800" w:leftChars="0" w:firstLine="0" w:firstLineChars="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车辆情况</w:t>
      </w:r>
    </w:p>
    <w:p>
      <w:pPr>
        <w:pStyle w:val="5"/>
        <w:widowControl/>
        <w:numPr>
          <w:ilvl w:val="0"/>
          <w:numId w:val="0"/>
        </w:numPr>
        <w:shd w:val="clear" w:color="auto" w:fill="FFFFFF"/>
        <w:spacing w:beforeAutospacing="0" w:afterAutospacing="0"/>
        <w:ind w:left="800" w:leftChars="0"/>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大同市行政审批服务管理局编制共1辆，实有0辆。大同市政务服务中心编制共1辆，实有1辆。大同市公共资源交易中心编制共1辆，实有1辆。共计编制3辆，实有2辆。</w:t>
      </w:r>
    </w:p>
    <w:p>
      <w:pPr>
        <w:pStyle w:val="5"/>
        <w:widowControl/>
        <w:numPr>
          <w:ilvl w:val="0"/>
          <w:numId w:val="4"/>
        </w:numPr>
        <w:shd w:val="clear" w:color="auto" w:fill="FFFFFF"/>
        <w:spacing w:beforeAutospacing="0" w:afterAutospacing="0"/>
        <w:ind w:left="800" w:leftChars="0" w:firstLine="0" w:firstLineChars="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房屋情况</w:t>
      </w:r>
    </w:p>
    <w:p>
      <w:pPr>
        <w:pStyle w:val="5"/>
        <w:widowControl/>
        <w:numPr>
          <w:ilvl w:val="0"/>
          <w:numId w:val="0"/>
        </w:numPr>
        <w:shd w:val="clear" w:color="auto" w:fill="FFFFFF"/>
        <w:spacing w:beforeAutospacing="0" w:afterAutospacing="0"/>
        <w:ind w:left="800" w:leftChars="0"/>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大同市行政审批服务管理局位于大同市政务服务大厅中心，约950平方米。</w:t>
      </w:r>
    </w:p>
    <w:p>
      <w:pPr>
        <w:pStyle w:val="5"/>
        <w:widowControl/>
        <w:numPr>
          <w:ilvl w:val="0"/>
          <w:numId w:val="4"/>
        </w:numPr>
        <w:shd w:val="clear" w:color="auto" w:fill="FFFFFF"/>
        <w:spacing w:beforeAutospacing="0" w:afterAutospacing="0"/>
        <w:ind w:left="800" w:leftChars="0" w:firstLine="0" w:firstLineChars="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其他国有资产占有使用情况</w:t>
      </w:r>
    </w:p>
    <w:p>
      <w:pPr>
        <w:pStyle w:val="5"/>
        <w:widowControl/>
        <w:numPr>
          <w:ilvl w:val="0"/>
          <w:numId w:val="0"/>
        </w:numPr>
        <w:shd w:val="clear" w:color="auto" w:fill="FFFFFF"/>
        <w:spacing w:beforeAutospacing="0" w:afterAutospacing="0"/>
        <w:ind w:left="800" w:leftChars="0"/>
        <w:jc w:val="left"/>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无。</w:t>
      </w:r>
    </w:p>
    <w:p>
      <w:pPr>
        <w:pStyle w:val="5"/>
        <w:widowControl/>
        <w:shd w:val="clear" w:color="auto" w:fill="FFFFFF"/>
        <w:spacing w:beforeAutospacing="0" w:afterAutospacing="0"/>
        <w:ind w:firstLine="640"/>
        <w:jc w:val="both"/>
        <w:rPr>
          <w:rFonts w:ascii="Calibri" w:hAnsi="Calibri" w:cs="Calibri"/>
          <w:color w:val="000000"/>
        </w:rPr>
      </w:pPr>
      <w:r>
        <w:rPr>
          <w:rFonts w:ascii="Calibri" w:hAnsi="Calibri" w:cs="Calibri"/>
          <w:color w:val="000000"/>
          <w:shd w:val="clear" w:color="auto" w:fill="FFFFFF"/>
        </w:rPr>
        <w:t> </w:t>
      </w:r>
    </w:p>
    <w:p>
      <w:pPr>
        <w:pStyle w:val="5"/>
        <w:widowControl/>
        <w:shd w:val="clear" w:color="auto" w:fill="FFFFFF"/>
        <w:spacing w:beforeAutospacing="0" w:afterAutospacing="0"/>
        <w:jc w:val="both"/>
        <w:rPr>
          <w:rFonts w:hint="eastAsia" w:ascii="黑体" w:hAnsi="宋体" w:eastAsia="黑体" w:cs="黑体"/>
          <w:color w:val="000000"/>
          <w:sz w:val="32"/>
          <w:szCs w:val="32"/>
          <w:shd w:val="clear" w:color="auto" w:fill="FFFFFF"/>
        </w:rPr>
      </w:pPr>
      <w:r>
        <w:rPr>
          <w:rFonts w:hint="eastAsia" w:ascii="宋体" w:hAnsi="宋体" w:eastAsia="宋体" w:cs="宋体"/>
          <w:color w:val="000000"/>
          <w:sz w:val="21"/>
          <w:szCs w:val="21"/>
          <w:shd w:val="clear" w:color="auto" w:fill="FFFFFF"/>
        </w:rPr>
        <w:t>   </w:t>
      </w:r>
      <w:r>
        <w:rPr>
          <w:rFonts w:hint="eastAsia" w:ascii="黑体" w:hAnsi="宋体" w:eastAsia="黑体" w:cs="黑体"/>
          <w:color w:val="000000"/>
          <w:sz w:val="32"/>
          <w:szCs w:val="32"/>
          <w:shd w:val="clear" w:color="auto" w:fill="FFFFFF"/>
        </w:rPr>
        <w:t>第四部分</w:t>
      </w:r>
      <w:r>
        <w:rPr>
          <w:rFonts w:hint="eastAsia" w:ascii="宋体" w:hAnsi="宋体" w:eastAsia="宋体" w:cs="宋体"/>
          <w:color w:val="000000"/>
          <w:sz w:val="21"/>
          <w:szCs w:val="21"/>
          <w:shd w:val="clear" w:color="auto" w:fill="FFFFFF"/>
        </w:rPr>
        <w:t>    </w:t>
      </w:r>
      <w:r>
        <w:rPr>
          <w:rFonts w:hint="eastAsia" w:ascii="黑体" w:hAnsi="宋体" w:eastAsia="黑体" w:cs="黑体"/>
          <w:color w:val="000000"/>
          <w:sz w:val="32"/>
          <w:szCs w:val="32"/>
          <w:shd w:val="clear" w:color="auto" w:fill="FFFFFF"/>
        </w:rPr>
        <w:t>名词解释</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财政拨款收入：指单位从同级财政部门取得的财政预算资金。</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事业收入：指事业单位开展专业业务活动及辅助活动取得的收入。</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经营收入：指事业单位在专业业务活动及其辅助活动之外开展非独立核算经营活动取得的收入。</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其他收入：指单位取得的除上述收入以外的各项收入。主要是按规定动用的售房收入、存款利息收入等。</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年初结转和结余：指单位以前年度尚未完成、结转到本年按有关规定继续使用的资金。</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基本支出：指为保障机构正常运转、完成日常工作任务而发生的人员支出和公用支出。</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项目支出：指在基本支出之外为完成特定行政任务和事业发展目标所发生的支出。</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numPr>
          <w:ilvl w:val="0"/>
          <w:numId w:val="5"/>
        </w:numPr>
        <w:shd w:val="clear" w:color="auto" w:fill="FFFFFF"/>
        <w:ind w:left="709" w:hanging="69"/>
        <w:rPr>
          <w:rFonts w:ascii="仿宋_GB2312" w:hAnsi="Calibri"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机关运行经费：指行政单位和参照公务员法管理的事业单位使用一般公共预算安排的基本支出中的日常公用经费支出。</w:t>
      </w:r>
    </w:p>
    <w:sectPr>
      <w:pgSz w:w="11906" w:h="16838"/>
      <w:pgMar w:top="992" w:right="992" w:bottom="1134" w:left="85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626D9"/>
    <w:multiLevelType w:val="singleLevel"/>
    <w:tmpl w:val="F38626D9"/>
    <w:lvl w:ilvl="0" w:tentative="0">
      <w:start w:val="1"/>
      <w:numFmt w:val="decimal"/>
      <w:suff w:val="nothing"/>
      <w:lvlText w:val="%1、"/>
      <w:lvlJc w:val="left"/>
      <w:pPr>
        <w:ind w:left="800" w:leftChars="0" w:firstLine="0" w:firstLineChars="0"/>
      </w:pPr>
    </w:lvl>
  </w:abstractNum>
  <w:abstractNum w:abstractNumId="1">
    <w:nsid w:val="1549881E"/>
    <w:multiLevelType w:val="singleLevel"/>
    <w:tmpl w:val="1549881E"/>
    <w:lvl w:ilvl="0" w:tentative="0">
      <w:start w:val="1"/>
      <w:numFmt w:val="chineseCounting"/>
      <w:suff w:val="space"/>
      <w:lvlText w:val="第%1部分"/>
      <w:lvlJc w:val="left"/>
      <w:rPr>
        <w:rFonts w:hint="eastAsia"/>
      </w:rPr>
    </w:lvl>
  </w:abstractNum>
  <w:abstractNum w:abstractNumId="2">
    <w:nsid w:val="3B1888B8"/>
    <w:multiLevelType w:val="singleLevel"/>
    <w:tmpl w:val="3B1888B8"/>
    <w:lvl w:ilvl="0" w:tentative="0">
      <w:start w:val="8"/>
      <w:numFmt w:val="chineseCounting"/>
      <w:suff w:val="nothing"/>
      <w:lvlText w:val="（%1）"/>
      <w:lvlJc w:val="left"/>
      <w:rPr>
        <w:rFonts w:hint="eastAsia"/>
      </w:rPr>
    </w:lvl>
  </w:abstractNum>
  <w:abstractNum w:abstractNumId="3">
    <w:nsid w:val="6BA5711B"/>
    <w:multiLevelType w:val="multilevel"/>
    <w:tmpl w:val="6BA5711B"/>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4594DE1"/>
    <w:multiLevelType w:val="multilevel"/>
    <w:tmpl w:val="74594DE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AB2FC4"/>
    <w:rsid w:val="0000561B"/>
    <w:rsid w:val="0001492F"/>
    <w:rsid w:val="00020D7D"/>
    <w:rsid w:val="000461FD"/>
    <w:rsid w:val="00075713"/>
    <w:rsid w:val="00083FC3"/>
    <w:rsid w:val="000966DD"/>
    <w:rsid w:val="000B29CA"/>
    <w:rsid w:val="000D0512"/>
    <w:rsid w:val="000D1E37"/>
    <w:rsid w:val="000E12DE"/>
    <w:rsid w:val="000F2828"/>
    <w:rsid w:val="001326DD"/>
    <w:rsid w:val="001430C9"/>
    <w:rsid w:val="00143CD0"/>
    <w:rsid w:val="00164C69"/>
    <w:rsid w:val="001B7C59"/>
    <w:rsid w:val="00204748"/>
    <w:rsid w:val="00237D35"/>
    <w:rsid w:val="002714DC"/>
    <w:rsid w:val="00271BB4"/>
    <w:rsid w:val="003042B8"/>
    <w:rsid w:val="00391610"/>
    <w:rsid w:val="003B62AF"/>
    <w:rsid w:val="003C192B"/>
    <w:rsid w:val="00412775"/>
    <w:rsid w:val="00465EC9"/>
    <w:rsid w:val="004C16D4"/>
    <w:rsid w:val="0063514F"/>
    <w:rsid w:val="006376BA"/>
    <w:rsid w:val="0064182E"/>
    <w:rsid w:val="0066610F"/>
    <w:rsid w:val="00752FE6"/>
    <w:rsid w:val="0078351D"/>
    <w:rsid w:val="007C1B1A"/>
    <w:rsid w:val="007D0A13"/>
    <w:rsid w:val="007D43C2"/>
    <w:rsid w:val="0082730C"/>
    <w:rsid w:val="008351E5"/>
    <w:rsid w:val="008877A0"/>
    <w:rsid w:val="008A4470"/>
    <w:rsid w:val="008B3029"/>
    <w:rsid w:val="008B3226"/>
    <w:rsid w:val="008B4679"/>
    <w:rsid w:val="00943CBB"/>
    <w:rsid w:val="00950980"/>
    <w:rsid w:val="00960C9B"/>
    <w:rsid w:val="00990E88"/>
    <w:rsid w:val="0099292D"/>
    <w:rsid w:val="00997E43"/>
    <w:rsid w:val="009D7949"/>
    <w:rsid w:val="009E0A73"/>
    <w:rsid w:val="00A45347"/>
    <w:rsid w:val="00B209A7"/>
    <w:rsid w:val="00B3608D"/>
    <w:rsid w:val="00B4394D"/>
    <w:rsid w:val="00B659E6"/>
    <w:rsid w:val="00B808AA"/>
    <w:rsid w:val="00BE4B7B"/>
    <w:rsid w:val="00C95406"/>
    <w:rsid w:val="00CA53D8"/>
    <w:rsid w:val="00D10705"/>
    <w:rsid w:val="00D25E9A"/>
    <w:rsid w:val="00D73C73"/>
    <w:rsid w:val="00DB4861"/>
    <w:rsid w:val="00DC49AC"/>
    <w:rsid w:val="00DF0AD9"/>
    <w:rsid w:val="00E24CE4"/>
    <w:rsid w:val="00E414B2"/>
    <w:rsid w:val="00E55F1C"/>
    <w:rsid w:val="00E56706"/>
    <w:rsid w:val="00E741C8"/>
    <w:rsid w:val="00E7469E"/>
    <w:rsid w:val="00E748F9"/>
    <w:rsid w:val="00E8291D"/>
    <w:rsid w:val="00EE3269"/>
    <w:rsid w:val="00F15A7E"/>
    <w:rsid w:val="00F26CBD"/>
    <w:rsid w:val="00F340EA"/>
    <w:rsid w:val="00F44AA4"/>
    <w:rsid w:val="00F46AAF"/>
    <w:rsid w:val="00F5245C"/>
    <w:rsid w:val="10636ECA"/>
    <w:rsid w:val="1CE849B2"/>
    <w:rsid w:val="1DEE4A73"/>
    <w:rsid w:val="2418272D"/>
    <w:rsid w:val="25446069"/>
    <w:rsid w:val="3B270157"/>
    <w:rsid w:val="3E5A15DB"/>
    <w:rsid w:val="423A3698"/>
    <w:rsid w:val="430C3B4F"/>
    <w:rsid w:val="4AFA614B"/>
    <w:rsid w:val="4D176CDA"/>
    <w:rsid w:val="4E2C2839"/>
    <w:rsid w:val="5005618D"/>
    <w:rsid w:val="53940495"/>
    <w:rsid w:val="5AC52AAD"/>
    <w:rsid w:val="5AE32653"/>
    <w:rsid w:val="64F04AB4"/>
    <w:rsid w:val="6D535020"/>
    <w:rsid w:val="70082ED1"/>
    <w:rsid w:val="710D784E"/>
    <w:rsid w:val="73171D2A"/>
    <w:rsid w:val="7421124D"/>
    <w:rsid w:val="76136751"/>
    <w:rsid w:val="794F307E"/>
    <w:rsid w:val="7BAB2FC4"/>
    <w:rsid w:val="7EAF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No Spacing"/>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font11"/>
    <w:basedOn w:val="7"/>
    <w:qFormat/>
    <w:uiPriority w:val="0"/>
    <w:rPr>
      <w:rFonts w:hint="eastAsia" w:ascii="宋体" w:hAnsi="宋体" w:eastAsia="宋体"/>
      <w:color w:val="000000"/>
      <w:sz w:val="22"/>
      <w:szCs w:val="22"/>
      <w:u w:val="none"/>
    </w:rPr>
  </w:style>
  <w:style w:type="character" w:customStyle="1" w:styleId="12">
    <w:name w:val="font21"/>
    <w:basedOn w:val="7"/>
    <w:qFormat/>
    <w:uiPriority w:val="0"/>
    <w:rPr>
      <w:rFonts w:hint="default" w:ascii="Arial" w:hAnsi="Arial" w:cs="Arial"/>
      <w:color w:val="000000"/>
      <w:sz w:val="22"/>
      <w:szCs w:val="22"/>
      <w:u w:val="none"/>
    </w:rPr>
  </w:style>
  <w:style w:type="paragraph" w:customStyle="1" w:styleId="13">
    <w:name w:val="List Paragraph"/>
    <w:basedOn w:val="1"/>
    <w:qFormat/>
    <w:uiPriority w:val="1"/>
    <w:pPr>
      <w:ind w:left="119" w:firstLine="559"/>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1576</Words>
  <Characters>8988</Characters>
  <Lines>74</Lines>
  <Paragraphs>21</Paragraphs>
  <TotalTime>6</TotalTime>
  <ScaleCrop>false</ScaleCrop>
  <LinksUpToDate>false</LinksUpToDate>
  <CharactersWithSpaces>10543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2018-07-29T19:46:00Z</dcterms:created>
  <dc:creator>lenovo</dc:creator>
  <cp:lastModifiedBy>蓝色天空</cp:lastModifiedBy>
  <dcterms:modified xsi:type="dcterms:W3CDTF">2021-08-19T08:49:12Z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C89254BFA71B4E2191597A87E424D784</vt:lpwstr>
  </property>
</Properties>
</file>