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大同市中医医院</w:t>
      </w:r>
    </w:p>
    <w:p>
      <w:pPr>
        <w:jc w:val="center"/>
        <w:rPr>
          <w:rFonts w:hint="eastAsia" w:ascii="黑体" w:hAnsi="黑体" w:eastAsia="黑体"/>
          <w:sz w:val="44"/>
          <w:szCs w:val="44"/>
        </w:rPr>
      </w:pPr>
      <w:r>
        <w:rPr>
          <w:rFonts w:hint="eastAsia" w:ascii="黑体" w:hAnsi="黑体" w:eastAsia="黑体"/>
          <w:sz w:val="44"/>
          <w:szCs w:val="44"/>
        </w:rPr>
        <w:t>2021年度预算情况说明</w:t>
      </w:r>
    </w:p>
    <w:p>
      <w:pPr>
        <w:pStyle w:val="2"/>
        <w:widowControl/>
        <w:shd w:val="clear" w:color="auto" w:fill="FFFFFF"/>
        <w:spacing w:before="300" w:beforeAutospacing="0" w:after="0" w:afterAutospacing="0" w:line="840" w:lineRule="atLeast"/>
        <w:jc w:val="center"/>
        <w:rPr>
          <w:color w:val="000000"/>
          <w:sz w:val="30"/>
          <w:szCs w:val="30"/>
        </w:rPr>
      </w:pPr>
      <w:r>
        <w:rPr>
          <w:color w:val="000000"/>
          <w:sz w:val="30"/>
          <w:szCs w:val="30"/>
          <w:shd w:val="clear" w:color="auto" w:fill="FFFFFF"/>
        </w:rPr>
        <w:t>目录</w:t>
      </w:r>
    </w:p>
    <w:p>
      <w:pPr>
        <w:pStyle w:val="7"/>
        <w:keepNext w:val="0"/>
        <w:keepLines w:val="0"/>
        <w:pageBreakBefore w:val="0"/>
        <w:widowControl/>
        <w:numPr>
          <w:ilvl w:val="0"/>
          <w:numId w:val="1"/>
        </w:numPr>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大同市中医医院概况</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en-US" w:eastAsia="zh-CN" w:bidi="ar-SA"/>
        </w:rPr>
        <w:t>一</w:t>
      </w:r>
      <w:r>
        <w:rPr>
          <w:rFonts w:hint="eastAsia" w:ascii="仿宋_GB2312" w:hAnsi="仿宋_GB2312" w:eastAsia="仿宋_GB2312" w:cs="宋体"/>
          <w:color w:val="000000"/>
          <w:kern w:val="0"/>
          <w:sz w:val="30"/>
          <w:szCs w:val="30"/>
          <w:lang w:val="zh-CN" w:eastAsia="zh-CN" w:bidi="ar-SA"/>
        </w:rPr>
        <w:t>、主要职能</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二、机构设置情况</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第二部分　2021年度</w:t>
      </w:r>
      <w:r>
        <w:rPr>
          <w:rFonts w:hint="eastAsia" w:ascii="仿宋_GB2312" w:hAnsi="仿宋_GB2312" w:eastAsia="仿宋_GB2312" w:cs="宋体"/>
          <w:color w:val="000000"/>
          <w:kern w:val="0"/>
          <w:sz w:val="30"/>
          <w:szCs w:val="30"/>
          <w:lang w:val="en-US" w:eastAsia="zh-CN" w:bidi="ar-SA"/>
        </w:rPr>
        <w:t>单位</w:t>
      </w:r>
      <w:r>
        <w:rPr>
          <w:rFonts w:hint="eastAsia" w:ascii="仿宋_GB2312" w:hAnsi="仿宋_GB2312" w:eastAsia="仿宋_GB2312" w:cs="宋体"/>
          <w:color w:val="000000"/>
          <w:kern w:val="0"/>
          <w:sz w:val="30"/>
          <w:szCs w:val="30"/>
          <w:lang w:val="zh-CN" w:eastAsia="zh-CN" w:bidi="ar-SA"/>
        </w:rPr>
        <w:t>公开预算表(表1-表13)</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表一、2021年财政拨款收支总表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表二、2021年一般预算支出预算表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表三、 2021年一般公共预算安排基本支出分经济科目表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表四、2021年一般公共预算安排基本支出分政府经济科目表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表五、 2021年一般公共预算“三公”经费支出情况统计表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表六、2021年政府性基金预算收入表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表七、2021年政府性基金预算支出预算表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表八、2021年预算收支总表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表九、2021年预算收入总表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表十、2021年预算支出总表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表十一、2021年机关运行经费预算财政拨款情况统计表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表十二、2021年政府采购预算明细表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表十三、2021年项目支出绩效目标表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第三部分　2021年度</w:t>
      </w:r>
      <w:r>
        <w:rPr>
          <w:rFonts w:hint="eastAsia" w:ascii="仿宋_GB2312" w:hAnsi="仿宋_GB2312" w:eastAsia="仿宋_GB2312" w:cs="宋体"/>
          <w:color w:val="000000"/>
          <w:kern w:val="0"/>
          <w:sz w:val="30"/>
          <w:szCs w:val="30"/>
          <w:lang w:val="en-US" w:eastAsia="zh-CN" w:bidi="ar-SA"/>
        </w:rPr>
        <w:t>单位</w:t>
      </w:r>
      <w:r>
        <w:rPr>
          <w:rFonts w:hint="eastAsia" w:ascii="仿宋_GB2312" w:hAnsi="仿宋_GB2312" w:eastAsia="仿宋_GB2312" w:cs="宋体"/>
          <w:color w:val="000000"/>
          <w:kern w:val="0"/>
          <w:sz w:val="30"/>
          <w:szCs w:val="30"/>
          <w:lang w:val="zh-CN" w:eastAsia="zh-CN" w:bidi="ar-SA"/>
        </w:rPr>
        <w:t>预算情况说明</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一、</w:t>
      </w:r>
      <w:r>
        <w:rPr>
          <w:rFonts w:hint="eastAsia" w:ascii="仿宋_GB2312" w:hAnsi="仿宋_GB2312" w:eastAsia="仿宋_GB2312" w:cs="宋体"/>
          <w:color w:val="000000"/>
          <w:kern w:val="0"/>
          <w:sz w:val="30"/>
          <w:szCs w:val="30"/>
          <w:lang w:val="en-US" w:eastAsia="zh-CN" w:bidi="ar-SA"/>
        </w:rPr>
        <w:t>单位</w:t>
      </w:r>
      <w:r>
        <w:rPr>
          <w:rFonts w:hint="eastAsia" w:ascii="仿宋_GB2312" w:hAnsi="仿宋_GB2312" w:eastAsia="仿宋_GB2312" w:cs="宋体"/>
          <w:color w:val="000000"/>
          <w:kern w:val="0"/>
          <w:sz w:val="30"/>
          <w:szCs w:val="30"/>
          <w:lang w:val="zh-CN" w:eastAsia="zh-CN" w:bidi="ar-SA"/>
        </w:rPr>
        <w:t>收入预算增减变化情况</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二、</w:t>
      </w:r>
      <w:r>
        <w:rPr>
          <w:rFonts w:hint="eastAsia" w:ascii="仿宋_GB2312" w:hAnsi="仿宋_GB2312" w:eastAsia="仿宋_GB2312" w:cs="宋体"/>
          <w:color w:val="000000"/>
          <w:kern w:val="0"/>
          <w:sz w:val="30"/>
          <w:szCs w:val="30"/>
          <w:lang w:val="en-US" w:eastAsia="zh-CN" w:bidi="ar-SA"/>
        </w:rPr>
        <w:t>单位</w:t>
      </w:r>
      <w:r>
        <w:rPr>
          <w:rFonts w:hint="eastAsia" w:ascii="仿宋_GB2312" w:hAnsi="仿宋_GB2312" w:eastAsia="仿宋_GB2312" w:cs="宋体"/>
          <w:color w:val="000000"/>
          <w:kern w:val="0"/>
          <w:sz w:val="30"/>
          <w:szCs w:val="30"/>
          <w:lang w:val="zh-CN" w:eastAsia="zh-CN" w:bidi="ar-SA"/>
        </w:rPr>
        <w:t>支出预算增减变化情况</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en-US" w:eastAsia="zh-CN" w:bidi="ar-SA"/>
        </w:rPr>
        <w:t>三</w:t>
      </w:r>
      <w:r>
        <w:rPr>
          <w:rFonts w:hint="eastAsia" w:ascii="仿宋_GB2312" w:hAnsi="仿宋_GB2312" w:eastAsia="仿宋_GB2312" w:cs="宋体"/>
          <w:color w:val="000000"/>
          <w:kern w:val="0"/>
          <w:sz w:val="30"/>
          <w:szCs w:val="30"/>
          <w:lang w:val="zh-CN" w:eastAsia="zh-CN" w:bidi="ar-SA"/>
        </w:rPr>
        <w:t>、“三公”经费预算情况</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四、政府采购情况</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en-US" w:eastAsia="zh-CN" w:bidi="ar-SA"/>
        </w:rPr>
        <w:t>五</w:t>
      </w:r>
      <w:r>
        <w:rPr>
          <w:rFonts w:hint="eastAsia" w:ascii="仿宋_GB2312" w:hAnsi="仿宋_GB2312" w:eastAsia="仿宋_GB2312" w:cs="宋体"/>
          <w:color w:val="000000"/>
          <w:kern w:val="0"/>
          <w:sz w:val="30"/>
          <w:szCs w:val="30"/>
          <w:lang w:val="zh-CN" w:eastAsia="zh-CN" w:bidi="ar-SA"/>
        </w:rPr>
        <w:t>、部门绩效自评情况</w:t>
      </w:r>
    </w:p>
    <w:p>
      <w:pPr>
        <w:jc w:val="center"/>
        <w:rPr>
          <w:rFonts w:hint="eastAsia" w:ascii="黑体" w:hAnsi="黑体" w:eastAsia="黑体"/>
          <w:sz w:val="44"/>
          <w:szCs w:val="44"/>
        </w:rPr>
      </w:pPr>
    </w:p>
    <w:p>
      <w:pP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第一部分 大同市中医医院概况</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一、主要职能</w:t>
      </w:r>
    </w:p>
    <w:p>
      <w:pPr>
        <w:pStyle w:val="3"/>
        <w:adjustRightInd w:val="0"/>
        <w:snapToGrid w:val="0"/>
        <w:spacing w:before="93" w:line="600" w:lineRule="exact"/>
        <w:ind w:firstLine="630" w:firstLineChars="210"/>
        <w:rPr>
          <w:bCs/>
          <w:szCs w:val="30"/>
        </w:rPr>
      </w:pPr>
      <w:r>
        <w:rPr>
          <w:rFonts w:hint="eastAsia" w:hAnsi="仿宋_GB2312" w:cs="宋体"/>
          <w:color w:val="000000"/>
          <w:kern w:val="0"/>
          <w:szCs w:val="30"/>
          <w:lang w:val="zh-CN"/>
        </w:rPr>
        <w:t>主要职责和任务：为人民身体健康提供医疗与保健服务，以中医为主，中医、中西医结合并重，充分发挥中医药特色和优势，遵循中医药自身发展规律，运用传统理论和方法，结合现代科学技术手段，发挥中医药在防治疾病、保健、康复中的作用，为群众提供价格合理，质量优良的中医药服务</w:t>
      </w:r>
      <w:r>
        <w:rPr>
          <w:rFonts w:hint="eastAsia"/>
          <w:bCs/>
          <w:szCs w:val="30"/>
        </w:rPr>
        <w:t>。</w:t>
      </w:r>
    </w:p>
    <w:p>
      <w:pPr>
        <w:spacing w:line="600" w:lineRule="exact"/>
        <w:ind w:firstLine="600" w:firstLineChars="200"/>
        <w:rPr>
          <w:rFonts w:ascii="黑体" w:hAnsi="黑体" w:eastAsia="黑体"/>
          <w:sz w:val="30"/>
          <w:szCs w:val="30"/>
        </w:rPr>
      </w:pPr>
      <w:r>
        <w:rPr>
          <w:rFonts w:hint="eastAsia" w:ascii="黑体" w:hAnsi="黑体" w:eastAsia="黑体"/>
          <w:sz w:val="30"/>
          <w:szCs w:val="30"/>
        </w:rPr>
        <w:t>二、机构设置情况</w:t>
      </w:r>
    </w:p>
    <w:p>
      <w:pPr>
        <w:ind w:firstLine="600" w:firstLineChars="200"/>
        <w:rPr>
          <w:rFonts w:ascii="仿宋_GB2312" w:hAnsi="仿宋_GB2312" w:eastAsia="仿宋_GB2312" w:cs="宋体"/>
          <w:color w:val="000000"/>
          <w:kern w:val="0"/>
          <w:sz w:val="30"/>
          <w:szCs w:val="30"/>
          <w:lang w:val="zh-CN"/>
        </w:rPr>
      </w:pPr>
      <w:r>
        <w:rPr>
          <w:rFonts w:hint="eastAsia" w:ascii="仿宋_GB2312" w:hAnsi="仿宋_GB2312" w:eastAsia="仿宋_GB2312" w:cs="宋体"/>
          <w:color w:val="000000"/>
          <w:kern w:val="0"/>
          <w:sz w:val="30"/>
          <w:szCs w:val="30"/>
          <w:lang w:val="zh-CN"/>
        </w:rPr>
        <w:t>我院现有在编职工251人，聘用人员215人，返聘人员21人，共有职工487人。卫生技术人员391人，其中高级职称65人，中级职称115人，初级职称211人，卫生技术人员中具有硕士研究生学历的37人。省级名中医2名，市级名中医11名。</w:t>
      </w:r>
    </w:p>
    <w:p>
      <w:pPr>
        <w:ind w:firstLine="600" w:firstLineChars="200"/>
        <w:rPr>
          <w:rFonts w:ascii="仿宋_GB2312" w:hAnsi="仿宋_GB2312" w:eastAsia="仿宋_GB2312" w:cs="宋体"/>
          <w:color w:val="000000"/>
          <w:kern w:val="0"/>
          <w:sz w:val="30"/>
          <w:szCs w:val="30"/>
          <w:lang w:val="zh-CN"/>
        </w:rPr>
      </w:pPr>
      <w:r>
        <w:rPr>
          <w:rFonts w:hint="eastAsia" w:ascii="仿宋_GB2312" w:hAnsi="仿宋_GB2312" w:eastAsia="仿宋_GB2312" w:cs="宋体"/>
          <w:color w:val="000000"/>
          <w:kern w:val="0"/>
          <w:sz w:val="30"/>
          <w:szCs w:val="30"/>
          <w:lang w:val="zh-CN"/>
        </w:rPr>
        <w:t>目前大型设备有移动CT、1.5 T核磁、64排螺旋CT、彩超、高清电子肠镜、胃镜、全自动生化分析仪、DR、CR等，价值9000余万元。现主要开设的科室有：急诊科、内科、妇科、儿科、康复科、皮肤科、疼痛科、针灸科等临床科室及放射科、检验科、超声科等医技科室。康复科、皮肤科、肛肠科、针灸科4个省级重点专科。6个省级名老中医传承工作室。</w:t>
      </w:r>
    </w:p>
    <w:p>
      <w:pPr>
        <w:spacing w:line="600" w:lineRule="exact"/>
        <w:ind w:firstLine="600" w:firstLineChars="200"/>
        <w:rPr>
          <w:rFonts w:ascii="仿宋_GB2312" w:hAnsi="宋体" w:eastAsia="仿宋_GB2312" w:cs="Arial"/>
          <w:kern w:val="0"/>
          <w:sz w:val="30"/>
          <w:szCs w:val="30"/>
        </w:rPr>
      </w:pPr>
    </w:p>
    <w:p>
      <w:pPr>
        <w:jc w:val="center"/>
        <w:rPr>
          <w:rFonts w:ascii="黑体" w:hAnsi="黑体" w:eastAsia="黑体"/>
          <w:sz w:val="32"/>
          <w:szCs w:val="32"/>
        </w:rPr>
      </w:pPr>
      <w:r>
        <w:rPr>
          <w:rFonts w:hint="eastAsia" w:ascii="黑体" w:hAnsi="黑体" w:eastAsia="黑体"/>
          <w:sz w:val="32"/>
          <w:szCs w:val="32"/>
        </w:rPr>
        <w:t>第二部分 2021年度部门公开预算表</w:t>
      </w:r>
    </w:p>
    <w:p>
      <w:pPr>
        <w:spacing w:line="600" w:lineRule="exact"/>
        <w:ind w:firstLine="600" w:firstLineChars="200"/>
        <w:jc w:val="center"/>
        <w:rPr>
          <w:rFonts w:ascii="仿宋_GB2312" w:eastAsia="仿宋_GB2312"/>
          <w:sz w:val="30"/>
          <w:szCs w:val="30"/>
        </w:rPr>
      </w:pPr>
      <w:r>
        <w:rPr>
          <w:rFonts w:hint="eastAsia" w:ascii="仿宋_GB2312" w:eastAsia="仿宋_GB2312"/>
          <w:sz w:val="30"/>
          <w:szCs w:val="30"/>
        </w:rPr>
        <w:t>（详见附件）</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表一、2021年财政拨款收支总表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表二、2021年一般预算支出预算表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表三、 2021年一般公共预算安排基本支出分经济科目表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表四、2021年一般公共预算安排基本支出分政府经济科目表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表五、 2021年一般公共预算“三公”经费支出情况统计表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表六、2021年政府性基金预算收入表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表七、2021年政府性基金预算支出预算表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表八、2021年预算收支总表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表九、2021年预算收入总表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表十、2021年预算支出总表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表十一、2021年机关运行经费预算财政拨款情况统计表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表十二、2021年政府采购预算明细表</w:t>
      </w:r>
    </w:p>
    <w:p>
      <w:pPr>
        <w:pStyle w:val="7"/>
        <w:keepNext w:val="0"/>
        <w:keepLines w:val="0"/>
        <w:pageBreakBefore w:val="0"/>
        <w:widowControl/>
        <w:kinsoku/>
        <w:wordWrap/>
        <w:overflowPunct/>
        <w:topLinePunct w:val="0"/>
        <w:autoSpaceDE/>
        <w:autoSpaceDN/>
        <w:bidi w:val="0"/>
        <w:adjustRightInd/>
        <w:snapToGrid/>
        <w:spacing w:before="300" w:beforeAutospacing="0" w:after="0" w:afterAutospacing="0" w:line="240" w:lineRule="exact"/>
        <w:ind w:firstLine="420"/>
        <w:jc w:val="both"/>
        <w:textAlignment w:val="auto"/>
        <w:rPr>
          <w:rFonts w:hint="eastAsia" w:ascii="仿宋_GB2312" w:hAnsi="仿宋_GB2312" w:eastAsia="仿宋_GB2312" w:cs="宋体"/>
          <w:color w:val="000000"/>
          <w:kern w:val="0"/>
          <w:sz w:val="30"/>
          <w:szCs w:val="30"/>
          <w:lang w:val="zh-CN" w:eastAsia="zh-CN" w:bidi="ar-SA"/>
        </w:rPr>
      </w:pPr>
      <w:r>
        <w:rPr>
          <w:rFonts w:hint="eastAsia" w:ascii="仿宋_GB2312" w:hAnsi="仿宋_GB2312" w:eastAsia="仿宋_GB2312" w:cs="宋体"/>
          <w:color w:val="000000"/>
          <w:kern w:val="0"/>
          <w:sz w:val="30"/>
          <w:szCs w:val="30"/>
          <w:lang w:val="zh-CN" w:eastAsia="zh-CN" w:bidi="ar-SA"/>
        </w:rPr>
        <w:t>表十三、2021年项目支出绩效目标表</w:t>
      </w:r>
    </w:p>
    <w:p>
      <w:pPr>
        <w:ind w:firstLine="600" w:firstLineChars="200"/>
        <w:jc w:val="left"/>
        <w:rPr>
          <w:rFonts w:ascii="楷体" w:hAnsi="楷体" w:eastAsia="楷体"/>
          <w:sz w:val="30"/>
          <w:szCs w:val="30"/>
        </w:rPr>
      </w:pPr>
    </w:p>
    <w:p>
      <w:pPr>
        <w:pStyle w:val="15"/>
        <w:ind w:left="360" w:firstLine="320" w:firstLineChars="100"/>
        <w:jc w:val="center"/>
        <w:rPr>
          <w:rFonts w:ascii="黑体" w:hAnsi="黑体" w:eastAsia="黑体"/>
          <w:sz w:val="32"/>
          <w:szCs w:val="32"/>
        </w:rPr>
      </w:pPr>
      <w:r>
        <w:rPr>
          <w:rFonts w:hint="eastAsia" w:ascii="黑体" w:hAnsi="黑体" w:eastAsia="黑体"/>
          <w:sz w:val="32"/>
          <w:szCs w:val="32"/>
        </w:rPr>
        <w:t>第三部分  2021年度</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pPr>
        <w:pStyle w:val="15"/>
        <w:ind w:left="360" w:firstLine="960" w:firstLineChars="300"/>
        <w:jc w:val="left"/>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val="en-US" w:eastAsia="zh-CN"/>
        </w:rPr>
        <w:t>单位</w:t>
      </w:r>
      <w:r>
        <w:rPr>
          <w:rFonts w:hint="eastAsia" w:ascii="黑体" w:hAnsi="黑体" w:eastAsia="黑体"/>
          <w:sz w:val="32"/>
          <w:szCs w:val="32"/>
        </w:rPr>
        <w:t>收入预算增减变化情况</w:t>
      </w:r>
    </w:p>
    <w:p>
      <w:pPr>
        <w:pStyle w:val="7"/>
        <w:widowControl/>
        <w:spacing w:before="300" w:beforeAutospacing="0" w:after="0" w:afterAutospacing="0" w:line="30" w:lineRule="atLeast"/>
        <w:ind w:left="600" w:firstLine="750" w:firstLineChars="250"/>
        <w:jc w:val="both"/>
        <w:rPr>
          <w:rFonts w:ascii="宋体" w:hAnsi="宋体" w:cs="宋体"/>
          <w:color w:val="000000"/>
          <w:sz w:val="21"/>
          <w:szCs w:val="21"/>
        </w:rPr>
      </w:pPr>
      <w:r>
        <w:rPr>
          <w:rFonts w:hint="eastAsia" w:ascii="仿宋_GB2312" w:hAnsi="Times New Roman" w:eastAsia="仿宋_GB2312"/>
          <w:kern w:val="2"/>
          <w:sz w:val="30"/>
          <w:szCs w:val="30"/>
        </w:rPr>
        <w:t>2021年收入预算9578.3万元,2020年收入预算5237.9万元,2021年与2020年预算相比增加4340.4万元。其中,一般公共预算收入5258.3万元,与2020年预算4217.9万元相比增加1040.4万元，主要变化原因为2020年我院增加一笔核酸方舱实验室建设经费1421.97万元;政府性基金100万元,与2020年预算1020万元相比减少920万元;事业单位经营收入预算4220万元,与2020年预算相比增加4220万元，主要原因为该部分收入2020年未做预算</w:t>
      </w:r>
      <w:r>
        <w:rPr>
          <w:rFonts w:hint="eastAsia" w:ascii="宋体" w:hAnsi="宋体" w:cs="宋体"/>
          <w:color w:val="000000"/>
          <w:sz w:val="21"/>
          <w:szCs w:val="21"/>
          <w:shd w:val="clear" w:color="auto" w:fill="FFFFFF"/>
        </w:rPr>
        <w:t>。</w:t>
      </w:r>
    </w:p>
    <w:p>
      <w:pPr>
        <w:pStyle w:val="15"/>
        <w:ind w:left="1320" w:firstLine="0" w:firstLineChars="0"/>
        <w:jc w:val="left"/>
        <w:rPr>
          <w:rFonts w:ascii="黑体" w:hAnsi="黑体" w:eastAsia="黑体"/>
          <w:sz w:val="32"/>
          <w:szCs w:val="32"/>
        </w:rPr>
      </w:pPr>
    </w:p>
    <w:p>
      <w:pPr>
        <w:ind w:firstLine="600" w:firstLineChars="200"/>
        <w:jc w:val="left"/>
        <w:rPr>
          <w:rFonts w:ascii="黑体" w:hAnsi="黑体" w:eastAsia="黑体"/>
          <w:sz w:val="32"/>
          <w:szCs w:val="32"/>
        </w:rPr>
      </w:pPr>
      <w:r>
        <w:rPr>
          <w:rFonts w:hint="eastAsia" w:ascii="黑体" w:hAnsi="黑体" w:eastAsia="黑体"/>
          <w:sz w:val="30"/>
          <w:szCs w:val="30"/>
        </w:rPr>
        <w:t>二、</w:t>
      </w:r>
      <w:r>
        <w:rPr>
          <w:rFonts w:hint="eastAsia" w:ascii="黑体" w:hAnsi="黑体" w:eastAsia="黑体"/>
          <w:sz w:val="30"/>
          <w:szCs w:val="30"/>
          <w:lang w:val="en-US" w:eastAsia="zh-CN"/>
        </w:rPr>
        <w:t>单位</w:t>
      </w:r>
      <w:r>
        <w:rPr>
          <w:rFonts w:hint="eastAsia" w:ascii="黑体" w:hAnsi="黑体" w:eastAsia="黑体"/>
          <w:sz w:val="32"/>
          <w:szCs w:val="32"/>
        </w:rPr>
        <w:t>支出预算增减变化情况</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2021年支出预算9578.3万元,包括基本支出1700.84万元,项目支出3657.46万元,事业单位经营支出4220万元。2020年部门支出预算5237.9万元,2021年与2020年预算相比增加4340.4万元,同比增加82.86%。具体说明如下:</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(一)科学技术支出预算7万元,同比增加75%,主要用于学科项目支出。</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(三)社会保障和就业支出322.07万元,增加原因主要为机关事业单位基本养老保险及职业年金的拔付。</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(四)卫生健康支出4902.42万元,同比增加17.2%,主要用于医院人员经费、公用经费和各项工作项目经费支出,增加原因为核酸方舱实验室建设专项经费的拔付。</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(五)住房保障支出26.81万元,同比增加17%,主要用于医院部分全额编制人员住房公积金支出。</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(六)城乡社区支出预算100万元,同比减少90.2%，主要用于医院污水处理及制剂室建设。</w:t>
      </w:r>
    </w:p>
    <w:p>
      <w:pPr>
        <w:pStyle w:val="7"/>
        <w:widowControl/>
        <w:spacing w:before="300" w:beforeAutospacing="0" w:after="0" w:afterAutospacing="0" w:line="30" w:lineRule="atLeast"/>
        <w:ind w:firstLine="600" w:firstLineChars="200"/>
        <w:jc w:val="both"/>
        <w:rPr>
          <w:rFonts w:ascii="仿宋_GB2312" w:hAnsi="Times New Roman" w:eastAsia="仿宋_GB2312"/>
          <w:kern w:val="2"/>
          <w:sz w:val="30"/>
          <w:szCs w:val="30"/>
        </w:rPr>
      </w:pPr>
      <w:r>
        <w:rPr>
          <w:rFonts w:hint="eastAsia" w:ascii="仿宋_GB2312" w:hAnsi="Times New Roman" w:eastAsia="仿宋_GB2312"/>
          <w:kern w:val="2"/>
          <w:sz w:val="30"/>
          <w:szCs w:val="30"/>
        </w:rPr>
        <w:t>（七）单位经营支出预算4220万元，2020年经营支出未做入预算。</w:t>
      </w:r>
    </w:p>
    <w:p>
      <w:pPr>
        <w:pStyle w:val="7"/>
        <w:widowControl/>
        <w:spacing w:before="300" w:beforeAutospacing="0" w:after="0" w:afterAutospacing="0" w:line="30" w:lineRule="atLeast"/>
        <w:ind w:firstLine="420"/>
        <w:jc w:val="both"/>
        <w:rPr>
          <w:rFonts w:ascii="仿宋_GB2312" w:hAnsi="Times New Roman" w:eastAsia="仿宋_GB2312"/>
          <w:kern w:val="2"/>
          <w:sz w:val="30"/>
          <w:szCs w:val="30"/>
        </w:rPr>
      </w:pPr>
      <w:r>
        <w:rPr>
          <w:rFonts w:hint="eastAsia" w:ascii="仿宋_GB2312" w:hAnsi="Times New Roman" w:eastAsia="仿宋_GB2312"/>
          <w:kern w:val="2"/>
          <w:sz w:val="30"/>
          <w:szCs w:val="30"/>
        </w:rPr>
        <w:t>支出预算中一般公共预算支出5258.3万元,同比增加24.67%。</w:t>
      </w:r>
    </w:p>
    <w:p>
      <w:pPr>
        <w:pStyle w:val="7"/>
        <w:widowControl/>
        <w:spacing w:before="300" w:beforeAutospacing="0" w:after="0" w:afterAutospacing="0" w:line="30" w:lineRule="atLeast"/>
        <w:ind w:firstLine="420"/>
        <w:jc w:val="both"/>
        <w:rPr>
          <w:rFonts w:ascii="仿宋_GB2312" w:hAnsi="Times New Roman" w:eastAsia="仿宋_GB2312"/>
          <w:kern w:val="2"/>
          <w:sz w:val="30"/>
          <w:szCs w:val="30"/>
        </w:rPr>
      </w:pPr>
      <w:r>
        <w:rPr>
          <w:rFonts w:hint="eastAsia" w:ascii="仿宋_GB2312" w:hAnsi="Times New Roman" w:eastAsia="仿宋_GB2312"/>
          <w:kern w:val="2"/>
          <w:sz w:val="30"/>
          <w:szCs w:val="30"/>
        </w:rPr>
        <w:t>1.基本支出1700.84万元,同比减少0.5%。</w:t>
      </w:r>
    </w:p>
    <w:p>
      <w:pPr>
        <w:pStyle w:val="7"/>
        <w:widowControl/>
        <w:spacing w:before="300" w:beforeAutospacing="0" w:after="0" w:afterAutospacing="0" w:line="30" w:lineRule="atLeast"/>
        <w:ind w:firstLine="420"/>
        <w:jc w:val="both"/>
        <w:rPr>
          <w:rFonts w:ascii="仿宋_GB2312" w:hAnsi="Times New Roman" w:eastAsia="仿宋_GB2312"/>
          <w:kern w:val="2"/>
          <w:sz w:val="30"/>
          <w:szCs w:val="30"/>
        </w:rPr>
      </w:pPr>
      <w:r>
        <w:rPr>
          <w:rFonts w:hint="eastAsia" w:ascii="仿宋_GB2312" w:hAnsi="Times New Roman" w:eastAsia="仿宋_GB2312"/>
          <w:kern w:val="2"/>
          <w:sz w:val="30"/>
          <w:szCs w:val="30"/>
        </w:rPr>
        <w:t>2.项目支出3557.46万元,同比增加41.84%,主要原因是2021年我院增加一笔核酸方舱实验室建设经费1421.97万元。</w:t>
      </w:r>
    </w:p>
    <w:p>
      <w:pPr>
        <w:pStyle w:val="7"/>
        <w:widowControl/>
        <w:spacing w:before="300" w:beforeAutospacing="0" w:after="0" w:afterAutospacing="0" w:line="30" w:lineRule="atLeast"/>
        <w:ind w:firstLine="420"/>
        <w:jc w:val="both"/>
        <w:rPr>
          <w:rFonts w:ascii="黑体" w:hAnsi="黑体" w:eastAsia="黑体"/>
          <w:sz w:val="30"/>
          <w:szCs w:val="30"/>
        </w:rPr>
      </w:pPr>
      <w:r>
        <w:rPr>
          <w:rFonts w:hint="eastAsia" w:ascii="黑体" w:hAnsi="黑体" w:eastAsia="黑体"/>
          <w:sz w:val="30"/>
          <w:szCs w:val="30"/>
        </w:rPr>
        <w:t>三、三公经费预算情况说明</w:t>
      </w:r>
    </w:p>
    <w:p>
      <w:pPr>
        <w:widowControl/>
        <w:snapToGrid w:val="0"/>
        <w:spacing w:before="100" w:after="100" w:line="360" w:lineRule="auto"/>
        <w:ind w:firstLine="600" w:firstLineChars="200"/>
        <w:jc w:val="left"/>
        <w:rPr>
          <w:rFonts w:ascii="仿宋_GB2312" w:eastAsia="仿宋_GB2312"/>
          <w:sz w:val="30"/>
          <w:szCs w:val="30"/>
        </w:rPr>
      </w:pPr>
      <w:r>
        <w:rPr>
          <w:rFonts w:hint="eastAsia" w:ascii="仿宋_GB2312" w:eastAsia="仿宋_GB2312"/>
          <w:sz w:val="30"/>
          <w:szCs w:val="30"/>
        </w:rPr>
        <w:t>本部门2021年“三公”经费1.6万元，用于公务用车运行维护费，该经费与2020年相同，无增减变化。</w:t>
      </w:r>
    </w:p>
    <w:p>
      <w:pPr>
        <w:ind w:firstLine="600" w:firstLineChars="200"/>
        <w:jc w:val="left"/>
        <w:rPr>
          <w:rFonts w:ascii="黑体" w:hAnsi="黑体" w:eastAsia="黑体" w:cs="黑体"/>
          <w:sz w:val="30"/>
          <w:szCs w:val="30"/>
        </w:rPr>
      </w:pPr>
      <w:r>
        <w:rPr>
          <w:rFonts w:hint="eastAsia" w:ascii="黑体" w:hAnsi="黑体" w:eastAsia="黑体" w:cs="黑体"/>
          <w:sz w:val="30"/>
          <w:szCs w:val="30"/>
        </w:rPr>
        <w:t>四、政府采购支出情况</w:t>
      </w:r>
    </w:p>
    <w:p>
      <w:pPr>
        <w:ind w:firstLine="600" w:firstLineChars="200"/>
        <w:rPr>
          <w:rFonts w:ascii="仿宋_GB2312" w:eastAsia="仿宋_GB2312"/>
          <w:sz w:val="30"/>
          <w:szCs w:val="30"/>
        </w:rPr>
      </w:pPr>
      <w:r>
        <w:rPr>
          <w:rFonts w:hint="eastAsia" w:ascii="仿宋_GB2312" w:eastAsia="仿宋_GB2312"/>
          <w:sz w:val="30"/>
          <w:szCs w:val="30"/>
        </w:rPr>
        <w:t>2021年度，部门政府采购预算支出总额1040万元，其中：政府采购货物支出800万元；政府采购工程支出60万元；政府采购服务支出180万元。</w:t>
      </w:r>
    </w:p>
    <w:p>
      <w:pPr>
        <w:ind w:firstLine="600" w:firstLineChars="200"/>
        <w:jc w:val="left"/>
        <w:rPr>
          <w:rFonts w:ascii="黑体" w:hAnsi="黑体" w:eastAsia="黑体" w:cs="黑体"/>
          <w:sz w:val="30"/>
          <w:szCs w:val="30"/>
        </w:rPr>
      </w:pPr>
      <w:r>
        <w:rPr>
          <w:rFonts w:hint="eastAsia" w:ascii="黑体" w:hAnsi="黑体" w:eastAsia="黑体" w:cs="黑体"/>
          <w:sz w:val="30"/>
          <w:szCs w:val="30"/>
        </w:rPr>
        <w:t>五、部门绩效自评情况</w:t>
      </w:r>
    </w:p>
    <w:p>
      <w:pPr>
        <w:pStyle w:val="7"/>
        <w:widowControl/>
        <w:spacing w:before="300" w:beforeAutospacing="0" w:after="0" w:afterAutospacing="0" w:line="30" w:lineRule="atLeast"/>
        <w:ind w:firstLine="420"/>
        <w:jc w:val="both"/>
        <w:rPr>
          <w:rFonts w:ascii="仿宋_GB2312" w:hAnsi="Times New Roman" w:eastAsia="仿宋_GB2312"/>
          <w:kern w:val="2"/>
          <w:sz w:val="30"/>
          <w:szCs w:val="30"/>
        </w:rPr>
      </w:pPr>
      <w:r>
        <w:rPr>
          <w:rFonts w:hint="eastAsia" w:ascii="仿宋_GB2312" w:hAnsi="Times New Roman" w:eastAsia="仿宋_GB2312"/>
          <w:kern w:val="2"/>
          <w:sz w:val="30"/>
          <w:szCs w:val="30"/>
        </w:rPr>
        <w:t>2021年我院实行绩效目标管理的项目有23个,当年绩效目标项目资金总额7877.46万元，并全面设定了绩效目标将上年结转及本年提前下达的专项资金类中央和省级项目,以及市级安排的所有项目,都按要求设定了绩效目标,填写《绩效目标申报表》,随预算上报。</w:t>
      </w:r>
    </w:p>
    <w:p>
      <w:pPr>
        <w:pStyle w:val="7"/>
        <w:widowControl/>
        <w:spacing w:before="300" w:beforeAutospacing="0" w:after="0" w:afterAutospacing="0" w:line="30" w:lineRule="atLeast"/>
        <w:ind w:firstLine="420"/>
        <w:jc w:val="both"/>
        <w:rPr>
          <w:rFonts w:ascii="仿宋_GB2312" w:hAnsi="Times New Roman" w:eastAsia="仿宋_GB2312"/>
          <w:kern w:val="2"/>
          <w:sz w:val="30"/>
          <w:szCs w:val="30"/>
        </w:rPr>
      </w:pPr>
      <w:bookmarkStart w:id="0" w:name="_GoBack"/>
      <w:bookmarkEnd w:id="0"/>
    </w:p>
    <w:p>
      <w:pPr>
        <w:ind w:firstLine="600" w:firstLineChars="200"/>
        <w:jc w:val="left"/>
        <w:rPr>
          <w:rFonts w:ascii="仿宋_GB2312" w:eastAsia="仿宋_GB2312"/>
          <w:sz w:val="30"/>
          <w:szCs w:val="30"/>
        </w:rPr>
      </w:pPr>
    </w:p>
    <w:sectPr>
      <w:headerReference r:id="rId3" w:type="default"/>
      <w:footerReference r:id="rId4" w:type="default"/>
      <w:footerReference r:id="rId5" w:type="even"/>
      <w:pgSz w:w="11906" w:h="16838"/>
      <w:pgMar w:top="1644" w:right="1418" w:bottom="158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b/>
        <w:bCs/>
        <w:sz w:val="21"/>
        <w:szCs w:val="21"/>
      </w:rPr>
    </w:pPr>
    <w:r>
      <w:fldChar w:fldCharType="begin"/>
    </w:r>
    <w:r>
      <w:rPr>
        <w:rStyle w:val="10"/>
      </w:rPr>
      <w:instrText xml:space="preserve">PAGE  </w:instrText>
    </w:r>
    <w:r>
      <w:fldChar w:fldCharType="separate"/>
    </w:r>
    <w:r>
      <w:rPr>
        <w:rStyle w:val="10"/>
      </w:rPr>
      <w:t>5</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E49D9"/>
    <w:multiLevelType w:val="singleLevel"/>
    <w:tmpl w:val="001E49D9"/>
    <w:lvl w:ilvl="0" w:tentative="0">
      <w:start w:val="1"/>
      <w:numFmt w:val="chineseCounting"/>
      <w:suff w:val="nothing"/>
      <w:lvlText w:val="第%1部分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258E"/>
    <w:rsid w:val="00014033"/>
    <w:rsid w:val="00015917"/>
    <w:rsid w:val="0003511E"/>
    <w:rsid w:val="000451B1"/>
    <w:rsid w:val="000913E4"/>
    <w:rsid w:val="00096FD6"/>
    <w:rsid w:val="000A6010"/>
    <w:rsid w:val="000C3242"/>
    <w:rsid w:val="000D4FDC"/>
    <w:rsid w:val="000E1FB4"/>
    <w:rsid w:val="000F1483"/>
    <w:rsid w:val="0010004D"/>
    <w:rsid w:val="001263DA"/>
    <w:rsid w:val="001374A6"/>
    <w:rsid w:val="001536A4"/>
    <w:rsid w:val="00154575"/>
    <w:rsid w:val="00172A27"/>
    <w:rsid w:val="001749E4"/>
    <w:rsid w:val="00182815"/>
    <w:rsid w:val="001A0E45"/>
    <w:rsid w:val="001A3A9F"/>
    <w:rsid w:val="001A76C4"/>
    <w:rsid w:val="001C2096"/>
    <w:rsid w:val="001C6512"/>
    <w:rsid w:val="00224AF2"/>
    <w:rsid w:val="002360A6"/>
    <w:rsid w:val="002718E1"/>
    <w:rsid w:val="0029065D"/>
    <w:rsid w:val="00294051"/>
    <w:rsid w:val="002A35DC"/>
    <w:rsid w:val="002B295A"/>
    <w:rsid w:val="002D0360"/>
    <w:rsid w:val="002E1618"/>
    <w:rsid w:val="00310284"/>
    <w:rsid w:val="00340022"/>
    <w:rsid w:val="003663D2"/>
    <w:rsid w:val="00371195"/>
    <w:rsid w:val="003724E5"/>
    <w:rsid w:val="00392FEE"/>
    <w:rsid w:val="00393375"/>
    <w:rsid w:val="003938CD"/>
    <w:rsid w:val="003A263E"/>
    <w:rsid w:val="003C233F"/>
    <w:rsid w:val="003E167F"/>
    <w:rsid w:val="003F462A"/>
    <w:rsid w:val="0040467A"/>
    <w:rsid w:val="00430657"/>
    <w:rsid w:val="004375EE"/>
    <w:rsid w:val="0045007E"/>
    <w:rsid w:val="004636A8"/>
    <w:rsid w:val="0048090A"/>
    <w:rsid w:val="0049341E"/>
    <w:rsid w:val="004D1694"/>
    <w:rsid w:val="004D5A12"/>
    <w:rsid w:val="004E562A"/>
    <w:rsid w:val="004E71D9"/>
    <w:rsid w:val="0050289F"/>
    <w:rsid w:val="005144D0"/>
    <w:rsid w:val="0052295E"/>
    <w:rsid w:val="00550133"/>
    <w:rsid w:val="0055230D"/>
    <w:rsid w:val="005545C8"/>
    <w:rsid w:val="00557069"/>
    <w:rsid w:val="00575AC5"/>
    <w:rsid w:val="0057690C"/>
    <w:rsid w:val="00577096"/>
    <w:rsid w:val="005A1A61"/>
    <w:rsid w:val="005B558B"/>
    <w:rsid w:val="005C5BF9"/>
    <w:rsid w:val="005D3F26"/>
    <w:rsid w:val="005E4A61"/>
    <w:rsid w:val="005F4C27"/>
    <w:rsid w:val="0060151B"/>
    <w:rsid w:val="006021EC"/>
    <w:rsid w:val="0060477F"/>
    <w:rsid w:val="00607AF7"/>
    <w:rsid w:val="006219B9"/>
    <w:rsid w:val="0062634D"/>
    <w:rsid w:val="00640B67"/>
    <w:rsid w:val="00651567"/>
    <w:rsid w:val="006546F4"/>
    <w:rsid w:val="0066092E"/>
    <w:rsid w:val="00680F7A"/>
    <w:rsid w:val="00697350"/>
    <w:rsid w:val="006A112F"/>
    <w:rsid w:val="006C4F21"/>
    <w:rsid w:val="006D02F7"/>
    <w:rsid w:val="006E45B7"/>
    <w:rsid w:val="006E7A1A"/>
    <w:rsid w:val="0071173A"/>
    <w:rsid w:val="007249B2"/>
    <w:rsid w:val="00734A8A"/>
    <w:rsid w:val="007627A1"/>
    <w:rsid w:val="0076459B"/>
    <w:rsid w:val="00776986"/>
    <w:rsid w:val="00783A08"/>
    <w:rsid w:val="00790638"/>
    <w:rsid w:val="007A132A"/>
    <w:rsid w:val="007A375D"/>
    <w:rsid w:val="007A61A0"/>
    <w:rsid w:val="007B0761"/>
    <w:rsid w:val="007B4F9A"/>
    <w:rsid w:val="007B548C"/>
    <w:rsid w:val="007B65F4"/>
    <w:rsid w:val="007D1D2B"/>
    <w:rsid w:val="007D5A1D"/>
    <w:rsid w:val="007E38F7"/>
    <w:rsid w:val="007F0EE2"/>
    <w:rsid w:val="007F6762"/>
    <w:rsid w:val="008066B7"/>
    <w:rsid w:val="00816AEC"/>
    <w:rsid w:val="00823B32"/>
    <w:rsid w:val="0085209F"/>
    <w:rsid w:val="008563D1"/>
    <w:rsid w:val="00890779"/>
    <w:rsid w:val="008A4EFB"/>
    <w:rsid w:val="008B5773"/>
    <w:rsid w:val="008C6076"/>
    <w:rsid w:val="008D757B"/>
    <w:rsid w:val="008E399D"/>
    <w:rsid w:val="008F39D5"/>
    <w:rsid w:val="00905397"/>
    <w:rsid w:val="00944AE2"/>
    <w:rsid w:val="009452A8"/>
    <w:rsid w:val="00953916"/>
    <w:rsid w:val="00960215"/>
    <w:rsid w:val="0096611B"/>
    <w:rsid w:val="00966EA3"/>
    <w:rsid w:val="00981B86"/>
    <w:rsid w:val="0099058A"/>
    <w:rsid w:val="00995C9D"/>
    <w:rsid w:val="0099708C"/>
    <w:rsid w:val="009B39E4"/>
    <w:rsid w:val="009C2C9B"/>
    <w:rsid w:val="009C3DCD"/>
    <w:rsid w:val="009E20C7"/>
    <w:rsid w:val="009E3711"/>
    <w:rsid w:val="009E50DD"/>
    <w:rsid w:val="009E7A81"/>
    <w:rsid w:val="009F0254"/>
    <w:rsid w:val="009F18A4"/>
    <w:rsid w:val="00A07799"/>
    <w:rsid w:val="00A3510F"/>
    <w:rsid w:val="00A52885"/>
    <w:rsid w:val="00A60382"/>
    <w:rsid w:val="00A712DC"/>
    <w:rsid w:val="00A72DA9"/>
    <w:rsid w:val="00A77BF1"/>
    <w:rsid w:val="00A86C65"/>
    <w:rsid w:val="00A94999"/>
    <w:rsid w:val="00A9541B"/>
    <w:rsid w:val="00A96DEB"/>
    <w:rsid w:val="00AA0B97"/>
    <w:rsid w:val="00AC573F"/>
    <w:rsid w:val="00AE1C86"/>
    <w:rsid w:val="00B07829"/>
    <w:rsid w:val="00B115F4"/>
    <w:rsid w:val="00B4333E"/>
    <w:rsid w:val="00B5366F"/>
    <w:rsid w:val="00B80AAC"/>
    <w:rsid w:val="00B81D10"/>
    <w:rsid w:val="00B9604E"/>
    <w:rsid w:val="00BA3948"/>
    <w:rsid w:val="00BB3509"/>
    <w:rsid w:val="00BC73ED"/>
    <w:rsid w:val="00BE3E47"/>
    <w:rsid w:val="00BE7B81"/>
    <w:rsid w:val="00BF0A0B"/>
    <w:rsid w:val="00BF7CE7"/>
    <w:rsid w:val="00C0360F"/>
    <w:rsid w:val="00C236BC"/>
    <w:rsid w:val="00C26761"/>
    <w:rsid w:val="00C3042C"/>
    <w:rsid w:val="00C35F72"/>
    <w:rsid w:val="00C37B42"/>
    <w:rsid w:val="00C430D2"/>
    <w:rsid w:val="00C44C5A"/>
    <w:rsid w:val="00C4706B"/>
    <w:rsid w:val="00C53096"/>
    <w:rsid w:val="00C61925"/>
    <w:rsid w:val="00C94711"/>
    <w:rsid w:val="00CC1CE8"/>
    <w:rsid w:val="00CD4CE9"/>
    <w:rsid w:val="00D1253E"/>
    <w:rsid w:val="00D20AD4"/>
    <w:rsid w:val="00D2484E"/>
    <w:rsid w:val="00DA0649"/>
    <w:rsid w:val="00DB4697"/>
    <w:rsid w:val="00DB67A4"/>
    <w:rsid w:val="00DC77E2"/>
    <w:rsid w:val="00DD261E"/>
    <w:rsid w:val="00DF1053"/>
    <w:rsid w:val="00DF1BEC"/>
    <w:rsid w:val="00DF7E4D"/>
    <w:rsid w:val="00E36604"/>
    <w:rsid w:val="00E662AA"/>
    <w:rsid w:val="00E72874"/>
    <w:rsid w:val="00E769E8"/>
    <w:rsid w:val="00E80B36"/>
    <w:rsid w:val="00E9395C"/>
    <w:rsid w:val="00EA2124"/>
    <w:rsid w:val="00EC24BF"/>
    <w:rsid w:val="00ED7654"/>
    <w:rsid w:val="00EE750D"/>
    <w:rsid w:val="00F37401"/>
    <w:rsid w:val="00F44882"/>
    <w:rsid w:val="00F73DAF"/>
    <w:rsid w:val="00F74193"/>
    <w:rsid w:val="00F9286C"/>
    <w:rsid w:val="00F94DB0"/>
    <w:rsid w:val="00FA48DF"/>
    <w:rsid w:val="00FC24F1"/>
    <w:rsid w:val="00FF6A71"/>
    <w:rsid w:val="01752C08"/>
    <w:rsid w:val="01FE6F66"/>
    <w:rsid w:val="02780EFA"/>
    <w:rsid w:val="02EA74CA"/>
    <w:rsid w:val="038803A1"/>
    <w:rsid w:val="046F314B"/>
    <w:rsid w:val="05443F99"/>
    <w:rsid w:val="07E11B3A"/>
    <w:rsid w:val="082C5F64"/>
    <w:rsid w:val="0982278D"/>
    <w:rsid w:val="0B326570"/>
    <w:rsid w:val="0B6E3A8E"/>
    <w:rsid w:val="0BFA6613"/>
    <w:rsid w:val="0CDF7A7F"/>
    <w:rsid w:val="0CF46396"/>
    <w:rsid w:val="0D2070D4"/>
    <w:rsid w:val="0D9D70DF"/>
    <w:rsid w:val="0ED500CD"/>
    <w:rsid w:val="0F152C13"/>
    <w:rsid w:val="0F153A82"/>
    <w:rsid w:val="0FD85D4F"/>
    <w:rsid w:val="1040014B"/>
    <w:rsid w:val="109A2368"/>
    <w:rsid w:val="1253626C"/>
    <w:rsid w:val="12AF3DA1"/>
    <w:rsid w:val="13B80F13"/>
    <w:rsid w:val="14745640"/>
    <w:rsid w:val="14BC7366"/>
    <w:rsid w:val="14E50709"/>
    <w:rsid w:val="188C4447"/>
    <w:rsid w:val="1A920952"/>
    <w:rsid w:val="1B9A76F1"/>
    <w:rsid w:val="1BB5592C"/>
    <w:rsid w:val="1D3E71D2"/>
    <w:rsid w:val="1DA6709F"/>
    <w:rsid w:val="1DE8352D"/>
    <w:rsid w:val="1E145182"/>
    <w:rsid w:val="204E71BB"/>
    <w:rsid w:val="213A3485"/>
    <w:rsid w:val="220D03D3"/>
    <w:rsid w:val="22BA1854"/>
    <w:rsid w:val="22D118DB"/>
    <w:rsid w:val="232657C6"/>
    <w:rsid w:val="233A6873"/>
    <w:rsid w:val="23725B50"/>
    <w:rsid w:val="24024A36"/>
    <w:rsid w:val="242D09DB"/>
    <w:rsid w:val="24425102"/>
    <w:rsid w:val="253B1B6C"/>
    <w:rsid w:val="255C7817"/>
    <w:rsid w:val="26725AEF"/>
    <w:rsid w:val="268F4FE0"/>
    <w:rsid w:val="26D5661F"/>
    <w:rsid w:val="27451A74"/>
    <w:rsid w:val="27DF7388"/>
    <w:rsid w:val="29152451"/>
    <w:rsid w:val="2970099E"/>
    <w:rsid w:val="29970201"/>
    <w:rsid w:val="2A966A2C"/>
    <w:rsid w:val="2AAE61AA"/>
    <w:rsid w:val="2B2E1943"/>
    <w:rsid w:val="2B4A3E14"/>
    <w:rsid w:val="2C207E65"/>
    <w:rsid w:val="2C2C7BFF"/>
    <w:rsid w:val="2D352804"/>
    <w:rsid w:val="2DDE0428"/>
    <w:rsid w:val="2E694C2E"/>
    <w:rsid w:val="2EBD6C76"/>
    <w:rsid w:val="2FAD453A"/>
    <w:rsid w:val="2FBD6C34"/>
    <w:rsid w:val="30CB19FF"/>
    <w:rsid w:val="31AF6DE3"/>
    <w:rsid w:val="32AF1025"/>
    <w:rsid w:val="33A159B1"/>
    <w:rsid w:val="33F80474"/>
    <w:rsid w:val="35884ACC"/>
    <w:rsid w:val="365A7C1F"/>
    <w:rsid w:val="369D4959"/>
    <w:rsid w:val="37364169"/>
    <w:rsid w:val="37ED0B68"/>
    <w:rsid w:val="382F21E1"/>
    <w:rsid w:val="39495FD0"/>
    <w:rsid w:val="3A084C78"/>
    <w:rsid w:val="3A551D66"/>
    <w:rsid w:val="3C1669C0"/>
    <w:rsid w:val="3C930339"/>
    <w:rsid w:val="3CF8350E"/>
    <w:rsid w:val="3D5D049C"/>
    <w:rsid w:val="3DB87D3C"/>
    <w:rsid w:val="3F01277A"/>
    <w:rsid w:val="40E06A67"/>
    <w:rsid w:val="41824F41"/>
    <w:rsid w:val="4671137C"/>
    <w:rsid w:val="46CF33B1"/>
    <w:rsid w:val="470A0C4B"/>
    <w:rsid w:val="47A16424"/>
    <w:rsid w:val="47FC0D58"/>
    <w:rsid w:val="483144F9"/>
    <w:rsid w:val="487A70A3"/>
    <w:rsid w:val="49AD4782"/>
    <w:rsid w:val="4B0E66F8"/>
    <w:rsid w:val="4BC32DA7"/>
    <w:rsid w:val="4C295DB7"/>
    <w:rsid w:val="4EFB1625"/>
    <w:rsid w:val="4F0C401E"/>
    <w:rsid w:val="4FCC7BC5"/>
    <w:rsid w:val="4FD202A7"/>
    <w:rsid w:val="500E6173"/>
    <w:rsid w:val="50A26175"/>
    <w:rsid w:val="517D2764"/>
    <w:rsid w:val="52211C9B"/>
    <w:rsid w:val="52BC6998"/>
    <w:rsid w:val="53B17C0E"/>
    <w:rsid w:val="5451681F"/>
    <w:rsid w:val="54D138C2"/>
    <w:rsid w:val="55B43E03"/>
    <w:rsid w:val="57981DAE"/>
    <w:rsid w:val="58407D05"/>
    <w:rsid w:val="596F53E3"/>
    <w:rsid w:val="598B33B2"/>
    <w:rsid w:val="5C764B2F"/>
    <w:rsid w:val="5D993899"/>
    <w:rsid w:val="5E6E5B5B"/>
    <w:rsid w:val="5F8F291A"/>
    <w:rsid w:val="61B67266"/>
    <w:rsid w:val="623B4783"/>
    <w:rsid w:val="62841538"/>
    <w:rsid w:val="62D5110F"/>
    <w:rsid w:val="63FD185E"/>
    <w:rsid w:val="64A11704"/>
    <w:rsid w:val="651E28AE"/>
    <w:rsid w:val="69B93836"/>
    <w:rsid w:val="6B557504"/>
    <w:rsid w:val="6B601DDF"/>
    <w:rsid w:val="6EC8203B"/>
    <w:rsid w:val="6F6033A6"/>
    <w:rsid w:val="6FA8282F"/>
    <w:rsid w:val="72255985"/>
    <w:rsid w:val="72D641B9"/>
    <w:rsid w:val="73D96A09"/>
    <w:rsid w:val="748A0243"/>
    <w:rsid w:val="75792978"/>
    <w:rsid w:val="76E847AA"/>
    <w:rsid w:val="77207610"/>
    <w:rsid w:val="779F7B25"/>
    <w:rsid w:val="77A65CA6"/>
    <w:rsid w:val="77AE7E71"/>
    <w:rsid w:val="77F75E91"/>
    <w:rsid w:val="786A0FA8"/>
    <w:rsid w:val="78AF2483"/>
    <w:rsid w:val="79EB17A6"/>
    <w:rsid w:val="7B4465D2"/>
    <w:rsid w:val="7D3E5C40"/>
    <w:rsid w:val="7DD05B01"/>
    <w:rsid w:val="7E8F6F3B"/>
    <w:rsid w:val="7F297B8D"/>
    <w:rsid w:val="7F4B58CD"/>
    <w:rsid w:val="7FBD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beforeLines="30"/>
    </w:pPr>
    <w:rPr>
      <w:rFonts w:ascii="仿宋_GB2312" w:eastAsia="仿宋_GB2312"/>
      <w:sz w:val="30"/>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jc w:val="left"/>
    </w:pPr>
    <w:rPr>
      <w:rFonts w:ascii="Calibri" w:hAnsi="Calibri"/>
      <w:kern w:val="0"/>
      <w:sz w:val="24"/>
    </w:rPr>
  </w:style>
  <w:style w:type="character" w:styleId="10">
    <w:name w:val="page number"/>
    <w:basedOn w:val="9"/>
    <w:qFormat/>
    <w:uiPriority w:val="0"/>
  </w:style>
  <w:style w:type="character" w:styleId="11">
    <w:name w:val="FollowedHyperlink"/>
    <w:basedOn w:val="9"/>
    <w:qFormat/>
    <w:uiPriority w:val="0"/>
    <w:rPr>
      <w:color w:val="800080" w:themeColor="followedHyperlink"/>
      <w:u w:val="single"/>
    </w:rPr>
  </w:style>
  <w:style w:type="character" w:styleId="12">
    <w:name w:val="Hyperlink"/>
    <w:basedOn w:val="9"/>
    <w:qFormat/>
    <w:uiPriority w:val="0"/>
    <w:rPr>
      <w:color w:val="0000FF" w:themeColor="hyperlink"/>
      <w:u w:val="single"/>
    </w:rPr>
  </w:style>
  <w:style w:type="character" w:customStyle="1" w:styleId="13">
    <w:name w:val="font01"/>
    <w:basedOn w:val="9"/>
    <w:uiPriority w:val="0"/>
    <w:rPr>
      <w:rFonts w:hint="default" w:ascii="Arial" w:hAnsi="Arial" w:cs="Arial"/>
      <w:color w:val="000000"/>
      <w:sz w:val="20"/>
      <w:szCs w:val="20"/>
      <w:u w:val="none"/>
    </w:rPr>
  </w:style>
  <w:style w:type="character" w:customStyle="1" w:styleId="14">
    <w:name w:val="font11"/>
    <w:basedOn w:val="9"/>
    <w:uiPriority w:val="0"/>
    <w:rPr>
      <w:rFonts w:hint="eastAsia" w:ascii="宋体" w:hAnsi="宋体" w:eastAsia="宋体" w:cs="宋体"/>
      <w:color w:val="000000"/>
      <w:sz w:val="20"/>
      <w:szCs w:val="20"/>
      <w:u w:val="none"/>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276</Words>
  <Characters>1576</Characters>
  <Lines>13</Lines>
  <Paragraphs>3</Paragraphs>
  <TotalTime>0</TotalTime>
  <ScaleCrop>false</ScaleCrop>
  <LinksUpToDate>false</LinksUpToDate>
  <CharactersWithSpaces>1849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2021-05-07T03:27:00Z</dcterms:created>
  <dc:creator>赵树子</dc:creator>
  <cp:lastModifiedBy>英子</cp:lastModifiedBy>
  <cp:lastPrinted>2019-06-21T10:52:00Z</cp:lastPrinted>
  <dcterms:modified xsi:type="dcterms:W3CDTF">2021-05-13T03:02:33Z</dcterms:modified>
  <dc:title>四川省财政厅2011年部门预算编制说明</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E03B2A95C21242999C8520D4EFD2FAD7</vt:lpwstr>
  </property>
</Properties>
</file>