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sz w:val="40"/>
          <w:szCs w:val="40"/>
        </w:rPr>
        <w:t>大同市平城区东街社区卫生服务中心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/>
          <w:b/>
          <w:sz w:val="40"/>
          <w:szCs w:val="40"/>
        </w:rPr>
        <w:t>2020年度决算</w:t>
      </w:r>
      <w:r>
        <w:rPr>
          <w:rFonts w:hint="eastAsia" w:asciiTheme="majorEastAsia" w:hAnsiTheme="majorEastAsia" w:eastAsiaTheme="majorEastAsia"/>
          <w:b/>
          <w:sz w:val="40"/>
          <w:szCs w:val="40"/>
          <w:lang w:eastAsia="zh-CN"/>
        </w:rPr>
        <w:t>公开</w:t>
      </w:r>
    </w:p>
    <w:p>
      <w:pPr>
        <w:pStyle w:val="2"/>
        <w:widowControl/>
        <w:shd w:val="clear" w:color="auto" w:fill="FFFFFF"/>
        <w:spacing w:before="0" w:beforeAutospacing="0" w:after="0" w:afterAutospacing="0" w:line="840" w:lineRule="atLeast"/>
        <w:jc w:val="center"/>
        <w:rPr>
          <w:rFonts w:ascii="仿宋" w:hAnsi="仿宋" w:eastAsia="仿宋" w:cs="微软雅黑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目   录</w:t>
      </w:r>
    </w:p>
    <w:p>
      <w:pPr>
        <w:pStyle w:val="5"/>
        <w:widowControl/>
        <w:spacing w:before="300" w:beforeAutospacing="0" w:after="0" w:afterAutospacing="0" w:line="30" w:lineRule="atLeast"/>
        <w:ind w:firstLine="42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第一部分　单位概况</w:t>
      </w:r>
    </w:p>
    <w:p>
      <w:pPr>
        <w:pStyle w:val="5"/>
        <w:widowControl/>
        <w:spacing w:before="300" w:beforeAutospacing="0" w:after="0" w:afterAutospacing="0" w:line="30" w:lineRule="atLeast"/>
        <w:ind w:firstLine="420"/>
        <w:jc w:val="both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一、单位职责</w:t>
      </w:r>
    </w:p>
    <w:p>
      <w:pPr>
        <w:pStyle w:val="5"/>
        <w:widowControl/>
        <w:spacing w:before="300" w:beforeAutospacing="0" w:after="0" w:afterAutospacing="0" w:line="30" w:lineRule="atLeast"/>
        <w:ind w:firstLine="420"/>
        <w:jc w:val="both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二、机构设置情况</w:t>
      </w:r>
    </w:p>
    <w:p>
      <w:pPr>
        <w:pStyle w:val="5"/>
        <w:widowControl/>
        <w:spacing w:before="300" w:beforeAutospacing="0" w:after="0" w:afterAutospacing="0" w:line="30" w:lineRule="atLeast"/>
        <w:ind w:firstLine="42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第二部分　2020年度单位公开决算表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480" w:firstLineChars="15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收入支出决算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总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480" w:firstLineChars="15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收入决算表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480" w:firstLineChars="15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支出决算表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480" w:firstLineChars="15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财政拨款收入支出决算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总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480" w:firstLineChars="15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一般公共预算财政拨款支出决算表（一）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480" w:firstLineChars="15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一般公共预算财政拨款支出决算表（二）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480" w:firstLineChars="15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一般公共预算财政拨款“三公”经费支出决算表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480" w:firstLineChars="15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政府性基金预算财政拨款收入支出决算表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480" w:firstLineChars="15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国有资本经营预算财政拨款支出决算表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480" w:firstLineChars="15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部门决算公开相关信息统计表</w:t>
      </w:r>
    </w:p>
    <w:p>
      <w:pPr>
        <w:pStyle w:val="5"/>
        <w:widowControl/>
        <w:spacing w:before="300" w:beforeAutospacing="0" w:after="0" w:afterAutospacing="0" w:line="30" w:lineRule="atLeast"/>
        <w:ind w:left="440" w:leftChars="20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三部分2020年度单位决算情况说明</w:t>
      </w:r>
    </w:p>
    <w:p>
      <w:pPr>
        <w:pStyle w:val="5"/>
        <w:widowControl/>
        <w:numPr>
          <w:ilvl w:val="0"/>
          <w:numId w:val="2"/>
        </w:numPr>
        <w:spacing w:before="300" w:beforeAutospacing="0" w:after="0" w:afterAutospacing="0" w:line="30" w:lineRule="atLeast"/>
        <w:ind w:left="440" w:leftChars="200"/>
        <w:jc w:val="both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收入决算情况说明</w:t>
      </w:r>
    </w:p>
    <w:p>
      <w:pPr>
        <w:pStyle w:val="5"/>
        <w:widowControl/>
        <w:numPr>
          <w:ilvl w:val="0"/>
          <w:numId w:val="2"/>
        </w:numPr>
        <w:spacing w:before="300" w:beforeAutospacing="0" w:after="0" w:afterAutospacing="0" w:line="30" w:lineRule="atLeast"/>
        <w:ind w:left="440" w:leftChars="200"/>
        <w:jc w:val="both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支出决算情况说明</w:t>
      </w:r>
    </w:p>
    <w:p>
      <w:pPr>
        <w:pStyle w:val="5"/>
        <w:widowControl/>
        <w:numPr>
          <w:ilvl w:val="0"/>
          <w:numId w:val="2"/>
        </w:numPr>
        <w:spacing w:before="300" w:beforeAutospacing="0" w:after="0" w:afterAutospacing="0" w:line="30" w:lineRule="atLeast"/>
        <w:ind w:left="440" w:leftChars="200"/>
        <w:jc w:val="both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一般公共预算财政拨款支出决算情况说明</w:t>
      </w:r>
    </w:p>
    <w:p>
      <w:pPr>
        <w:pStyle w:val="5"/>
        <w:widowControl/>
        <w:numPr>
          <w:ilvl w:val="0"/>
          <w:numId w:val="2"/>
        </w:numPr>
        <w:spacing w:before="300" w:beforeAutospacing="0" w:after="0" w:afterAutospacing="0" w:line="30" w:lineRule="atLeast"/>
        <w:ind w:left="440" w:leftChars="200"/>
        <w:jc w:val="both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政府采购情况说明</w:t>
      </w:r>
    </w:p>
    <w:p>
      <w:pPr>
        <w:pStyle w:val="5"/>
        <w:widowControl/>
        <w:numPr>
          <w:ilvl w:val="0"/>
          <w:numId w:val="2"/>
        </w:numPr>
        <w:spacing w:before="300" w:beforeAutospacing="0" w:after="0" w:afterAutospacing="0" w:line="30" w:lineRule="atLeast"/>
        <w:ind w:left="440" w:leftChars="200"/>
        <w:jc w:val="both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“三公”经费情况说明</w:t>
      </w:r>
    </w:p>
    <w:p>
      <w:pPr>
        <w:pStyle w:val="5"/>
        <w:widowControl/>
        <w:numPr>
          <w:ilvl w:val="0"/>
          <w:numId w:val="2"/>
        </w:numPr>
        <w:spacing w:before="300" w:beforeAutospacing="0" w:after="0" w:afterAutospacing="0" w:line="30" w:lineRule="atLeast"/>
        <w:ind w:left="440" w:leftChars="200"/>
        <w:jc w:val="both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国有资产占用情况</w:t>
      </w:r>
    </w:p>
    <w:p>
      <w:pPr>
        <w:pStyle w:val="5"/>
        <w:widowControl/>
        <w:numPr>
          <w:ilvl w:val="0"/>
          <w:numId w:val="2"/>
        </w:numPr>
        <w:spacing w:before="300" w:beforeAutospacing="0" w:after="0" w:afterAutospacing="0" w:line="30" w:lineRule="atLeast"/>
        <w:ind w:left="440" w:leftChars="200"/>
        <w:jc w:val="both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重点绩效评价情况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="300" w:beforeAutospacing="0" w:after="0" w:afterAutospacing="0" w:line="480" w:lineRule="auto"/>
        <w:ind w:left="440" w:left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专业性名词解释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  <w:t>第一部分：单位概况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 w:bidi="ar-SA"/>
        </w:rPr>
        <w:t>单位职责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 w:bidi="ar-SA"/>
        </w:rPr>
        <w:t>大同市城区东街社区卫生服务中心位于春晖园北门东侧，由原市中医院和市煤炭医院合并，部分重组而来，是市卫健委直属的公益一类事业单位。中心房屋由国债项目投资建设，现有建筑面积1690平方米。中心按一级医疗机构设置，是一所集医疗、预防、保健、康复、健康管理、计划生育“六位一体”的标准化社区卫生服务中心，承担着春晖园、国际丽都、春华园、御锦源、御滨园等小区10242户、24000多居民的基本医疗和公共卫生服务工作，是城镇职工和城乡居民医疗保险定点医疗机构。是市五医院、四医院、中医院医联体单位，是三医院党员共建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 w:bidi="ar-SA"/>
        </w:rPr>
        <w:t>二 、机构设置情况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 w:bidi="ar-SA"/>
        </w:rPr>
        <w:t>大同市东街社区卫生服务中心为预算二级事业单位，无下属单位，单位为正科级建制，财政补助事业编制44名（领导职数1正2副），其中管理人员编制6名，专业技术人员编制35名，其他人员3名。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  <w:t>第二部分：2020年度单位公开决算表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收入支出决算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总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收入决算表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支出决算表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财政拨款收入支出决算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总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一般公共预算财政拨款支出决算表（一）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一般公共预算财政拨款支出决算表（二）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七、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一般公共预算财政拨款“三公”经费支出决算表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八、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政府性基金预算财政拨款收入支出决算表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九、国有资本经营预算财政拨款支出决算表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" w:lineRule="atLeas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十、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部门决算公开相关信息统计表</w:t>
      </w:r>
    </w:p>
    <w:p>
      <w:pPr>
        <w:spacing w:line="220" w:lineRule="atLeast"/>
        <w:jc w:val="left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  <w:t>第三部分：2020年度单位决算情况说明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before="30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收入决算情况说明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大同市平城区东街社区卫生服务中心部门本年收入638.62万元，较去年减少11.89%，其中:一般财政拨款收入317.48万元, 较去年减少8.87%；事业收入127.10万元, 较去年增加1.69%；其他收入194.04万元, 较去年减少22.83%。主要原因是：其他收入中基本公共卫生服务费减少63.31万元，一般财政拨款收入中计划生育事务费减少30万元。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300" w:beforeAutospacing="0" w:after="0" w:afterAutospacing="0" w:line="3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二、支出决算情况说明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大同市平城区东街社区卫生服务中心部门本年支出635.50万元，较去年增加0.2%，其中:基本支出326.87万元, 较去年减少9.25%；项目支出308.63万元，较去年增加12.61%。主要原因：人员工资福利支出与2019年相比减少20.22万元，其中基本工资、绩效工资等减少3.22万元；各种社保缴费减少17.81万元；其他工资福利增加0.81万元。项目支出与2019年相比增加34.56万元，其中：基本公共卫生服务费用增加49.27万元；突发公共卫生事件应急处理费用增加12.36万元；其他公卫专项增加3.56万元；计划生育事务费减少30.63万元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三、一般公共预算财政拨款支出决算情况说明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（一）财政拨款支出决算总体情况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2020年度一般公共预算财政拨款支出317.48万元，占本年总支出的49.96%。与2019年相比减少34.03万元。主要原因：项目支出与2019年相比减少金额较大，其中维修维护费、专用材料费、培训费减少金额较大。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（二）一般公共预算财政拨款支出决算结构情况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2020年度一般公共预算财政拨款支出317.48万元，主要用于以下方面：社会保障和就业支出3.85万元，占1.21%；卫生健康支出313.63万元，占98.79%；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社会保障和就业支出年初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预算，支出3.85万元，主要用于退休人员丧葬抚恤金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卫生健康支出年初预算335.75万元，支出313.63万元，完成预算93.41%，主要用于基本支出167.58万元，其中：基本工资72.11万元；津补贴4.95万元；奖金8.94万元；绩效工资50.96万元；养老保险缴费10.61万元；职业年金4.50万元；医保缴费14.51万元；其他社保缴费1万元。项目支出146.05万元，其中水、电、物业、维修等费用6.92万元；基本工资53.28万元；津贴工资13.69万元；绩效工资18.34万元；对个人和家庭补助7.49万元各种社保养老等缴费46.33万元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四、政府采购情况说明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政府采购支出合计12.91万元，较上年减少3.71万元，用于采购单位所需货物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五、“三公”经费情况说明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30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无“三公”经费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30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六、国有资产占用情况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截止2020年12月31日，单价50万元以上通用设备0台；单价100万元以上专用设备1台。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24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七、重点绩效评价情况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6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020年财政预算拨款1400000元，用于职工基本工资490000元，绩效工资200000元，津补贴12400元，住房公积金100000元，其他社会保障缴费97600元，其他商品和服务支出500000元。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  <w:t>第四部分：专业性名词解释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-SA"/>
        </w:rPr>
        <w:t>(一)基本支出:指为保障机构正常运转、完成日常工作任务而发生的人员支出和公用支出。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-SA"/>
        </w:rPr>
        <w:t>(二)项目支出:指在基本支出之外为完成审计项目和事业发展目标所发生的支出。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HYPERLINK "http://www.dt.gov.cn/dtzww/czyjs20/201807/9d8a702e71374917b79f3ac6b57a867e/files/1eefa6729e14481bb32785e5c7ff1316.xls"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2020年</w:t>
      </w:r>
      <w:r>
        <w:rPr>
          <w:rFonts w:hint="eastAsia" w:ascii="仿宋" w:hAnsi="仿宋" w:eastAsia="仿宋"/>
          <w:sz w:val="28"/>
          <w:szCs w:val="28"/>
          <w:lang w:eastAsia="zh-CN"/>
        </w:rPr>
        <w:t>大同市平城区东街卫生服务中心</w:t>
      </w:r>
      <w:r>
        <w:rPr>
          <w:rFonts w:hint="eastAsia" w:ascii="仿宋" w:hAnsi="仿宋" w:eastAsia="仿宋"/>
          <w:sz w:val="28"/>
          <w:szCs w:val="28"/>
        </w:rPr>
        <w:t>决算表.xls</w:t>
      </w:r>
      <w:r>
        <w:rPr>
          <w:rFonts w:hint="eastAsia" w:ascii="仿宋" w:hAnsi="仿宋" w:eastAsia="仿宋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 w:bidi="ar-SA"/>
        </w:rPr>
      </w:pPr>
    </w:p>
    <w:p>
      <w:pPr>
        <w:pStyle w:val="5"/>
        <w:widowControl/>
        <w:spacing w:before="300" w:beforeAutospacing="0" w:after="0" w:afterAutospacing="0" w:line="30" w:lineRule="atLeast"/>
        <w:ind w:firstLine="560" w:firstLineChars="200"/>
        <w:jc w:val="both"/>
        <w:rPr>
          <w:rFonts w:ascii="仿宋" w:hAnsi="仿宋" w:eastAsia="华文中宋" w:cs="宋体"/>
          <w:color w:val="000000"/>
          <w:sz w:val="28"/>
          <w:szCs w:val="28"/>
        </w:rPr>
      </w:pPr>
    </w:p>
    <w:p>
      <w:pPr>
        <w:pStyle w:val="5"/>
        <w:widowControl/>
        <w:spacing w:before="300" w:beforeAutospacing="0" w:after="0" w:afterAutospacing="0" w:line="30" w:lineRule="atLeast"/>
        <w:ind w:left="1160"/>
        <w:jc w:val="both"/>
        <w:rPr>
          <w:rFonts w:ascii="仿宋" w:hAnsi="仿宋" w:eastAsia="华文中宋" w:cs="宋体"/>
          <w:color w:val="000000"/>
          <w:sz w:val="28"/>
          <w:szCs w:val="28"/>
          <w:shd w:val="clear" w:color="auto" w:fill="FFFFFF"/>
        </w:rPr>
      </w:pPr>
    </w:p>
    <w:p>
      <w:pPr>
        <w:pStyle w:val="5"/>
        <w:widowControl/>
        <w:spacing w:before="300" w:beforeAutospacing="0" w:after="0" w:afterAutospacing="0" w:line="30" w:lineRule="atLeast"/>
        <w:ind w:left="440" w:leftChars="200"/>
        <w:jc w:val="both"/>
        <w:rPr>
          <w:rFonts w:ascii="仿宋" w:hAnsi="仿宋" w:eastAsia="华文中宋" w:cs="宋体"/>
          <w:color w:val="000000"/>
          <w:sz w:val="28"/>
          <w:szCs w:val="28"/>
          <w:shd w:val="clear" w:color="auto" w:fill="FFFFFF"/>
        </w:rPr>
      </w:pPr>
    </w:p>
    <w:p>
      <w:pPr>
        <w:spacing w:line="220" w:lineRule="atLeast"/>
        <w:rPr>
          <w:rFonts w:eastAsia="华文中宋"/>
        </w:rPr>
      </w:pPr>
    </w:p>
    <w:p>
      <w:pPr>
        <w:pStyle w:val="8"/>
        <w:spacing w:line="220" w:lineRule="atLeast"/>
        <w:ind w:left="720" w:firstLine="0" w:firstLineChars="0"/>
        <w:rPr>
          <w:rFonts w:eastAsia="华文中宋"/>
        </w:rPr>
      </w:pPr>
    </w:p>
    <w:p>
      <w:pPr>
        <w:pStyle w:val="8"/>
        <w:spacing w:line="220" w:lineRule="atLeast"/>
        <w:ind w:left="720" w:firstLine="0" w:firstLineChars="0"/>
        <w:rPr>
          <w:rFonts w:eastAsia="华文中宋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0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6A6892"/>
    <w:multiLevelType w:val="singleLevel"/>
    <w:tmpl w:val="E66A68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F48756"/>
    <w:multiLevelType w:val="singleLevel"/>
    <w:tmpl w:val="EDF4875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FBF1422"/>
    <w:multiLevelType w:val="singleLevel"/>
    <w:tmpl w:val="EFBF14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78FD9DD"/>
    <w:multiLevelType w:val="singleLevel"/>
    <w:tmpl w:val="F78FD9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7DE4B67"/>
    <w:multiLevelType w:val="singleLevel"/>
    <w:tmpl w:val="17DE4B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BEFDDF8"/>
    <w:multiLevelType w:val="singleLevel"/>
    <w:tmpl w:val="7BEFDDF8"/>
    <w:lvl w:ilvl="0" w:tentative="0">
      <w:start w:val="4"/>
      <w:numFmt w:val="chineseCounting"/>
      <w:suff w:val="nothing"/>
      <w:lvlText w:val="第%1部分　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46D70"/>
    <w:rsid w:val="002F1876"/>
    <w:rsid w:val="00323B43"/>
    <w:rsid w:val="00342984"/>
    <w:rsid w:val="00357CA5"/>
    <w:rsid w:val="003D37D8"/>
    <w:rsid w:val="00414BCD"/>
    <w:rsid w:val="00426133"/>
    <w:rsid w:val="004358AB"/>
    <w:rsid w:val="004F2BFC"/>
    <w:rsid w:val="006717E3"/>
    <w:rsid w:val="006B2178"/>
    <w:rsid w:val="00893474"/>
    <w:rsid w:val="008B7726"/>
    <w:rsid w:val="008C16BF"/>
    <w:rsid w:val="008F5708"/>
    <w:rsid w:val="009136F8"/>
    <w:rsid w:val="009A1650"/>
    <w:rsid w:val="00B5287F"/>
    <w:rsid w:val="00BC5D20"/>
    <w:rsid w:val="00BE1703"/>
    <w:rsid w:val="00C27730"/>
    <w:rsid w:val="00C65AEA"/>
    <w:rsid w:val="00CE4F43"/>
    <w:rsid w:val="00D31D50"/>
    <w:rsid w:val="00D809E0"/>
    <w:rsid w:val="00DA19DE"/>
    <w:rsid w:val="00E51D76"/>
    <w:rsid w:val="00ED5895"/>
    <w:rsid w:val="00F34433"/>
    <w:rsid w:val="00F5020B"/>
    <w:rsid w:val="00FE31FC"/>
    <w:rsid w:val="659D4373"/>
    <w:rsid w:val="C97D19E2"/>
    <w:rsid w:val="DFFDDF39"/>
    <w:rsid w:val="FEEE8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922</Characters>
  <Lines>7</Lines>
  <Paragraphs>2</Paragraphs>
  <TotalTime>15</TotalTime>
  <ScaleCrop>false</ScaleCrop>
  <LinksUpToDate>false</LinksUpToDate>
  <CharactersWithSpaces>1081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dt</dc:creator>
  <cp:lastModifiedBy>dt</cp:lastModifiedBy>
  <dcterms:modified xsi:type="dcterms:W3CDTF">2021-08-17T16:12:29Z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