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lang w:eastAsia="zh-CN"/>
        </w:rPr>
      </w:pPr>
      <w:r>
        <w:rPr>
          <w:rFonts w:hint="eastAsia" w:ascii="黑体" w:hAnsi="黑体" w:eastAsia="黑体"/>
          <w:sz w:val="44"/>
          <w:szCs w:val="44"/>
        </w:rPr>
        <w:t>大同市中医医院202</w:t>
      </w:r>
      <w:r>
        <w:rPr>
          <w:rFonts w:hint="eastAsia" w:ascii="黑体" w:hAnsi="黑体" w:eastAsia="黑体"/>
          <w:sz w:val="44"/>
          <w:szCs w:val="44"/>
          <w:lang w:val="en-US" w:eastAsia="zh-CN"/>
        </w:rPr>
        <w:t>0</w:t>
      </w:r>
      <w:r>
        <w:rPr>
          <w:rFonts w:hint="eastAsia" w:ascii="黑体" w:hAnsi="黑体" w:eastAsia="黑体"/>
          <w:sz w:val="44"/>
          <w:szCs w:val="44"/>
        </w:rPr>
        <w:t>年度</w:t>
      </w:r>
      <w:r>
        <w:rPr>
          <w:rFonts w:hint="eastAsia" w:ascii="黑体" w:hAnsi="黑体" w:eastAsia="黑体"/>
          <w:sz w:val="44"/>
          <w:szCs w:val="44"/>
          <w:lang w:val="en-US" w:eastAsia="zh-CN"/>
        </w:rPr>
        <w:t>决</w:t>
      </w:r>
      <w:r>
        <w:rPr>
          <w:rFonts w:hint="eastAsia" w:ascii="黑体" w:hAnsi="黑体" w:eastAsia="黑体"/>
          <w:sz w:val="44"/>
          <w:szCs w:val="44"/>
        </w:rPr>
        <w:t>算</w:t>
      </w:r>
      <w:r>
        <w:rPr>
          <w:rFonts w:hint="eastAsia" w:ascii="黑体" w:hAnsi="黑体" w:eastAsia="黑体"/>
          <w:sz w:val="44"/>
          <w:szCs w:val="44"/>
          <w:lang w:eastAsia="zh-CN"/>
        </w:rPr>
        <w:t>公开</w:t>
      </w:r>
    </w:p>
    <w:p>
      <w:pPr>
        <w:pStyle w:val="2"/>
        <w:widowControl/>
        <w:shd w:val="clear" w:color="auto" w:fill="FFFFFF"/>
        <w:spacing w:before="0" w:beforeAutospacing="0" w:after="0" w:afterAutospacing="0" w:line="840" w:lineRule="atLeast"/>
        <w:jc w:val="center"/>
        <w:rPr>
          <w:rFonts w:hint="eastAsia" w:ascii="黑体" w:hAnsi="黑体" w:eastAsia="黑体" w:cs="黑体"/>
          <w:color w:val="000000"/>
          <w:sz w:val="32"/>
          <w:szCs w:val="32"/>
        </w:rPr>
      </w:pPr>
      <w:r>
        <w:rPr>
          <w:rFonts w:hint="eastAsia" w:ascii="黑体" w:hAnsi="黑体" w:eastAsia="黑体" w:cs="黑体"/>
          <w:color w:val="000000"/>
          <w:sz w:val="32"/>
          <w:szCs w:val="32"/>
          <w:shd w:val="clear" w:color="auto" w:fill="FFFFFF"/>
        </w:rPr>
        <w:t>目   录</w:t>
      </w:r>
    </w:p>
    <w:p>
      <w:pPr>
        <w:pStyle w:val="7"/>
        <w:widowControl/>
        <w:spacing w:before="300" w:beforeAutospacing="0" w:after="0" w:afterAutospacing="0" w:line="30" w:lineRule="atLeast"/>
        <w:ind w:firstLine="420"/>
        <w:jc w:val="both"/>
        <w:rPr>
          <w:rFonts w:hint="eastAsia" w:ascii="黑体" w:hAnsi="黑体" w:eastAsia="黑体" w:cs="黑体"/>
          <w:color w:val="000000"/>
          <w:sz w:val="32"/>
          <w:szCs w:val="32"/>
        </w:rPr>
      </w:pPr>
      <w:r>
        <w:rPr>
          <w:rFonts w:hint="eastAsia" w:ascii="黑体" w:hAnsi="黑体" w:eastAsia="黑体" w:cs="黑体"/>
          <w:color w:val="000000"/>
          <w:sz w:val="32"/>
          <w:szCs w:val="32"/>
          <w:shd w:val="clear" w:color="auto" w:fill="FFFFFF"/>
        </w:rPr>
        <w:t>第一部分　单位概况</w:t>
      </w:r>
    </w:p>
    <w:p>
      <w:pPr>
        <w:pStyle w:val="7"/>
        <w:widowControl/>
        <w:spacing w:before="300" w:beforeAutospacing="0" w:after="0" w:afterAutospacing="0" w:line="30" w:lineRule="atLeast"/>
        <w:ind w:firstLine="420"/>
        <w:jc w:val="both"/>
        <w:rPr>
          <w:rFonts w:hint="eastAsia" w:ascii="仿宋" w:hAnsi="仿宋" w:eastAsia="仿宋" w:cs="宋体"/>
          <w:color w:val="000000"/>
          <w:sz w:val="28"/>
          <w:szCs w:val="28"/>
        </w:rPr>
      </w:pPr>
      <w:r>
        <w:rPr>
          <w:rFonts w:hint="eastAsia" w:ascii="仿宋" w:hAnsi="仿宋" w:eastAsia="仿宋" w:cs="宋体"/>
          <w:color w:val="000000"/>
          <w:sz w:val="28"/>
          <w:szCs w:val="28"/>
          <w:shd w:val="clear" w:color="auto" w:fill="FFFFFF"/>
        </w:rPr>
        <w:t>一、单位职责</w:t>
      </w:r>
    </w:p>
    <w:p>
      <w:pPr>
        <w:pStyle w:val="7"/>
        <w:widowControl/>
        <w:spacing w:before="300" w:beforeAutospacing="0" w:after="0" w:afterAutospacing="0" w:line="30" w:lineRule="atLeast"/>
        <w:ind w:firstLine="420"/>
        <w:jc w:val="both"/>
        <w:rPr>
          <w:rFonts w:hint="eastAsia" w:ascii="仿宋" w:hAnsi="仿宋" w:eastAsia="仿宋" w:cs="宋体"/>
          <w:color w:val="000000"/>
          <w:sz w:val="28"/>
          <w:szCs w:val="28"/>
        </w:rPr>
      </w:pPr>
      <w:r>
        <w:rPr>
          <w:rFonts w:hint="eastAsia" w:ascii="仿宋" w:hAnsi="仿宋" w:eastAsia="仿宋" w:cs="宋体"/>
          <w:color w:val="000000"/>
          <w:sz w:val="28"/>
          <w:szCs w:val="28"/>
          <w:shd w:val="clear" w:color="auto" w:fill="FFFFFF"/>
        </w:rPr>
        <w:t>二、机构设置情况</w:t>
      </w:r>
    </w:p>
    <w:p>
      <w:pPr>
        <w:pStyle w:val="7"/>
        <w:widowControl/>
        <w:spacing w:before="300" w:beforeAutospacing="0" w:after="0" w:afterAutospacing="0" w:line="30" w:lineRule="atLeast"/>
        <w:ind w:firstLine="420"/>
        <w:jc w:val="both"/>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第二部分　2020年度单位公开决算表</w:t>
      </w:r>
    </w:p>
    <w:p>
      <w:pPr>
        <w:pStyle w:val="7"/>
        <w:widowControl/>
        <w:numPr>
          <w:ilvl w:val="0"/>
          <w:numId w:val="1"/>
        </w:numPr>
        <w:spacing w:before="300" w:beforeAutospacing="0" w:after="0" w:afterAutospacing="0" w:line="30" w:lineRule="atLeast"/>
        <w:ind w:firstLine="560" w:firstLineChars="200"/>
        <w:jc w:val="both"/>
        <w:rPr>
          <w:rFonts w:hint="eastAsia"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收入支出决算</w:t>
      </w:r>
      <w:r>
        <w:rPr>
          <w:rFonts w:hint="eastAsia" w:ascii="仿宋" w:hAnsi="仿宋" w:eastAsia="仿宋" w:cs="宋体"/>
          <w:color w:val="000000"/>
          <w:sz w:val="28"/>
          <w:szCs w:val="28"/>
          <w:shd w:val="clear" w:color="auto" w:fill="FFFFFF"/>
          <w:lang w:eastAsia="zh-CN"/>
        </w:rPr>
        <w:t>总</w:t>
      </w:r>
      <w:r>
        <w:rPr>
          <w:rFonts w:hint="eastAsia" w:ascii="仿宋" w:hAnsi="仿宋" w:eastAsia="仿宋" w:cs="宋体"/>
          <w:color w:val="000000"/>
          <w:sz w:val="28"/>
          <w:szCs w:val="28"/>
          <w:shd w:val="clear" w:color="auto" w:fill="FFFFFF"/>
        </w:rPr>
        <w:t>表</w:t>
      </w:r>
    </w:p>
    <w:p>
      <w:pPr>
        <w:pStyle w:val="7"/>
        <w:widowControl/>
        <w:numPr>
          <w:ilvl w:val="0"/>
          <w:numId w:val="1"/>
        </w:numPr>
        <w:spacing w:before="300" w:beforeAutospacing="0" w:after="0" w:afterAutospacing="0" w:line="30" w:lineRule="atLeast"/>
        <w:ind w:firstLine="560" w:firstLineChars="200"/>
        <w:jc w:val="both"/>
        <w:rPr>
          <w:rFonts w:hint="eastAsia"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收入决算表</w:t>
      </w:r>
    </w:p>
    <w:p>
      <w:pPr>
        <w:pStyle w:val="7"/>
        <w:widowControl/>
        <w:numPr>
          <w:ilvl w:val="0"/>
          <w:numId w:val="1"/>
        </w:numPr>
        <w:spacing w:before="300" w:beforeAutospacing="0" w:after="0" w:afterAutospacing="0" w:line="30" w:lineRule="atLeast"/>
        <w:ind w:firstLine="560" w:firstLineChars="200"/>
        <w:jc w:val="both"/>
        <w:rPr>
          <w:rFonts w:hint="eastAsia"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支出决算表</w:t>
      </w:r>
    </w:p>
    <w:p>
      <w:pPr>
        <w:pStyle w:val="7"/>
        <w:widowControl/>
        <w:numPr>
          <w:ilvl w:val="0"/>
          <w:numId w:val="1"/>
        </w:numPr>
        <w:spacing w:before="300" w:beforeAutospacing="0" w:after="0" w:afterAutospacing="0" w:line="30" w:lineRule="atLeast"/>
        <w:ind w:firstLine="560" w:firstLineChars="200"/>
        <w:jc w:val="both"/>
        <w:rPr>
          <w:rFonts w:hint="eastAsia"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财政拨款收入支出决算</w:t>
      </w:r>
      <w:r>
        <w:rPr>
          <w:rFonts w:hint="eastAsia" w:ascii="仿宋" w:hAnsi="仿宋" w:eastAsia="仿宋" w:cs="宋体"/>
          <w:color w:val="000000"/>
          <w:sz w:val="28"/>
          <w:szCs w:val="28"/>
          <w:shd w:val="clear" w:color="auto" w:fill="FFFFFF"/>
          <w:lang w:eastAsia="zh-CN"/>
        </w:rPr>
        <w:t>总</w:t>
      </w:r>
      <w:r>
        <w:rPr>
          <w:rFonts w:hint="eastAsia" w:ascii="仿宋" w:hAnsi="仿宋" w:eastAsia="仿宋" w:cs="宋体"/>
          <w:color w:val="000000"/>
          <w:sz w:val="28"/>
          <w:szCs w:val="28"/>
          <w:shd w:val="clear" w:color="auto" w:fill="FFFFFF"/>
        </w:rPr>
        <w:t>表</w:t>
      </w:r>
    </w:p>
    <w:p>
      <w:pPr>
        <w:pStyle w:val="7"/>
        <w:widowControl/>
        <w:numPr>
          <w:ilvl w:val="0"/>
          <w:numId w:val="1"/>
        </w:numPr>
        <w:spacing w:before="300" w:beforeAutospacing="0" w:after="0" w:afterAutospacing="0" w:line="30" w:lineRule="atLeast"/>
        <w:ind w:firstLine="560" w:firstLineChars="200"/>
        <w:jc w:val="both"/>
        <w:rPr>
          <w:rFonts w:hint="eastAsia"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一般公共预算财政拨款支出决算表（一）</w:t>
      </w:r>
    </w:p>
    <w:p>
      <w:pPr>
        <w:pStyle w:val="7"/>
        <w:widowControl/>
        <w:numPr>
          <w:ilvl w:val="0"/>
          <w:numId w:val="1"/>
        </w:numPr>
        <w:spacing w:before="300" w:beforeAutospacing="0" w:after="0" w:afterAutospacing="0" w:line="30" w:lineRule="atLeast"/>
        <w:ind w:firstLine="560" w:firstLineChars="200"/>
        <w:jc w:val="both"/>
        <w:rPr>
          <w:rFonts w:hint="eastAsia"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一般公共预算财政拨款支出决算表（二）</w:t>
      </w:r>
    </w:p>
    <w:p>
      <w:pPr>
        <w:pStyle w:val="7"/>
        <w:widowControl/>
        <w:numPr>
          <w:ilvl w:val="0"/>
          <w:numId w:val="1"/>
        </w:numPr>
        <w:spacing w:before="300" w:beforeAutospacing="0" w:after="0" w:afterAutospacing="0" w:line="30" w:lineRule="atLeast"/>
        <w:ind w:firstLine="560" w:firstLineChars="200"/>
        <w:jc w:val="both"/>
        <w:rPr>
          <w:rFonts w:hint="eastAsia"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一般公共预算财政拨款“三公”经费支出决算表</w:t>
      </w:r>
    </w:p>
    <w:p>
      <w:pPr>
        <w:pStyle w:val="7"/>
        <w:widowControl/>
        <w:numPr>
          <w:ilvl w:val="0"/>
          <w:numId w:val="1"/>
        </w:numPr>
        <w:spacing w:before="300" w:beforeAutospacing="0" w:after="0" w:afterAutospacing="0" w:line="30" w:lineRule="atLeast"/>
        <w:ind w:firstLine="560" w:firstLineChars="200"/>
        <w:jc w:val="both"/>
        <w:rPr>
          <w:rFonts w:hint="eastAsia"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政府性基金预算财政拨款收入支出决算表</w:t>
      </w:r>
    </w:p>
    <w:p>
      <w:pPr>
        <w:pStyle w:val="7"/>
        <w:widowControl/>
        <w:numPr>
          <w:ilvl w:val="0"/>
          <w:numId w:val="1"/>
        </w:numPr>
        <w:spacing w:before="300" w:beforeAutospacing="0" w:after="0" w:afterAutospacing="0" w:line="30" w:lineRule="atLeast"/>
        <w:ind w:firstLine="560" w:firstLineChars="200"/>
        <w:jc w:val="both"/>
        <w:rPr>
          <w:rFonts w:hint="eastAsia"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lang w:eastAsia="zh-CN"/>
        </w:rPr>
        <w:t>国有资本经营预算财政拨款支出决算表</w:t>
      </w:r>
    </w:p>
    <w:p>
      <w:pPr>
        <w:pStyle w:val="7"/>
        <w:widowControl/>
        <w:numPr>
          <w:ilvl w:val="0"/>
          <w:numId w:val="1"/>
        </w:numPr>
        <w:spacing w:before="300" w:beforeAutospacing="0" w:after="0" w:afterAutospacing="0" w:line="30" w:lineRule="atLeast"/>
        <w:ind w:firstLine="560" w:firstLineChars="200"/>
        <w:jc w:val="both"/>
        <w:rPr>
          <w:rFonts w:hint="eastAsia"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部门决算公开相关信息统计表</w:t>
      </w:r>
    </w:p>
    <w:p>
      <w:pPr>
        <w:pStyle w:val="7"/>
        <w:widowControl/>
        <w:spacing w:before="300" w:beforeAutospacing="0" w:after="0" w:afterAutospacing="0" w:line="30" w:lineRule="atLeast"/>
        <w:ind w:firstLine="420"/>
        <w:jc w:val="both"/>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第三部分2020年度单位决算情况说明</w:t>
      </w:r>
    </w:p>
    <w:p>
      <w:pPr>
        <w:pStyle w:val="7"/>
        <w:widowControl/>
        <w:numPr>
          <w:ilvl w:val="0"/>
          <w:numId w:val="2"/>
        </w:numPr>
        <w:spacing w:before="300" w:beforeAutospacing="0" w:after="0" w:afterAutospacing="0" w:line="30" w:lineRule="atLeast"/>
        <w:ind w:left="420" w:leftChars="200"/>
        <w:jc w:val="both"/>
        <w:rPr>
          <w:rFonts w:hint="eastAsia"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收入决算情况说明</w:t>
      </w:r>
    </w:p>
    <w:p>
      <w:pPr>
        <w:pStyle w:val="7"/>
        <w:widowControl/>
        <w:numPr>
          <w:ilvl w:val="0"/>
          <w:numId w:val="2"/>
        </w:numPr>
        <w:spacing w:before="300" w:beforeAutospacing="0" w:after="0" w:afterAutospacing="0" w:line="30" w:lineRule="atLeast"/>
        <w:ind w:left="420" w:leftChars="200"/>
        <w:jc w:val="both"/>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支出决算情况说明</w:t>
      </w:r>
    </w:p>
    <w:p>
      <w:pPr>
        <w:pStyle w:val="7"/>
        <w:widowControl/>
        <w:numPr>
          <w:ilvl w:val="0"/>
          <w:numId w:val="2"/>
        </w:numPr>
        <w:spacing w:before="300" w:beforeAutospacing="0" w:after="0" w:afterAutospacing="0" w:line="30" w:lineRule="atLeast"/>
        <w:ind w:left="420" w:leftChars="200"/>
        <w:jc w:val="both"/>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一般公共预算财政拨款支出决算情况说明</w:t>
      </w:r>
    </w:p>
    <w:p>
      <w:pPr>
        <w:pStyle w:val="7"/>
        <w:widowControl/>
        <w:numPr>
          <w:ilvl w:val="0"/>
          <w:numId w:val="2"/>
        </w:numPr>
        <w:spacing w:before="300" w:beforeAutospacing="0" w:after="0" w:afterAutospacing="0" w:line="30" w:lineRule="atLeast"/>
        <w:ind w:left="420" w:leftChars="200"/>
        <w:jc w:val="both"/>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政府采购情况说明</w:t>
      </w:r>
    </w:p>
    <w:p>
      <w:pPr>
        <w:pStyle w:val="7"/>
        <w:widowControl/>
        <w:numPr>
          <w:ilvl w:val="0"/>
          <w:numId w:val="2"/>
        </w:numPr>
        <w:spacing w:before="300" w:beforeAutospacing="0" w:after="0" w:afterAutospacing="0" w:line="30" w:lineRule="atLeast"/>
        <w:ind w:left="420" w:leftChars="200"/>
        <w:jc w:val="both"/>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“三公”经费情况说明</w:t>
      </w:r>
    </w:p>
    <w:p>
      <w:pPr>
        <w:pStyle w:val="7"/>
        <w:widowControl/>
        <w:numPr>
          <w:ilvl w:val="0"/>
          <w:numId w:val="2"/>
        </w:numPr>
        <w:spacing w:before="300" w:beforeAutospacing="0" w:after="0" w:afterAutospacing="0" w:line="30" w:lineRule="atLeast"/>
        <w:ind w:left="420" w:leftChars="200"/>
        <w:jc w:val="both"/>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国有资产占用情况</w:t>
      </w:r>
    </w:p>
    <w:p>
      <w:pPr>
        <w:pStyle w:val="7"/>
        <w:widowControl/>
        <w:numPr>
          <w:ilvl w:val="0"/>
          <w:numId w:val="2"/>
        </w:numPr>
        <w:spacing w:before="300" w:beforeAutospacing="0" w:after="0" w:afterAutospacing="0" w:line="30" w:lineRule="atLeast"/>
        <w:ind w:left="420" w:leftChars="200"/>
        <w:jc w:val="both"/>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重点绩效评价情况</w:t>
      </w:r>
    </w:p>
    <w:p>
      <w:pPr>
        <w:pStyle w:val="7"/>
        <w:widowControl/>
        <w:spacing w:before="300" w:beforeAutospacing="0" w:after="0" w:afterAutospacing="0" w:line="30" w:lineRule="atLeast"/>
        <w:ind w:firstLine="420"/>
        <w:jc w:val="both"/>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第四部分　专业性名词解释</w:t>
      </w:r>
    </w:p>
    <w:p>
      <w:pPr>
        <w:pStyle w:val="7"/>
        <w:widowControl/>
        <w:spacing w:before="300" w:beforeAutospacing="0" w:after="0" w:afterAutospacing="0" w:line="30" w:lineRule="atLeast"/>
        <w:ind w:firstLine="420"/>
        <w:jc w:val="both"/>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第一部分 大同市中医医院概况</w:t>
      </w:r>
    </w:p>
    <w:p>
      <w:pPr>
        <w:pStyle w:val="3"/>
        <w:adjustRightInd w:val="0"/>
        <w:snapToGrid w:val="0"/>
        <w:spacing w:before="93" w:line="600" w:lineRule="exact"/>
        <w:ind w:firstLine="588" w:firstLineChars="210"/>
        <w:rPr>
          <w:rFonts w:hint="eastAsia" w:ascii="仿宋" w:hAnsi="仿宋" w:eastAsia="仿宋" w:cs="宋体"/>
          <w:color w:val="000000"/>
          <w:kern w:val="0"/>
          <w:sz w:val="28"/>
          <w:szCs w:val="28"/>
          <w:shd w:val="clear" w:color="auto" w:fill="FFFFFF"/>
          <w:lang w:val="en-US" w:eastAsia="zh-CN" w:bidi="ar-SA"/>
        </w:rPr>
      </w:pPr>
      <w:r>
        <w:rPr>
          <w:rFonts w:hint="eastAsia" w:ascii="仿宋" w:hAnsi="仿宋" w:eastAsia="仿宋" w:cs="宋体"/>
          <w:color w:val="000000"/>
          <w:kern w:val="0"/>
          <w:sz w:val="28"/>
          <w:szCs w:val="28"/>
          <w:shd w:val="clear" w:color="auto" w:fill="FFFFFF"/>
          <w:lang w:val="en-US" w:eastAsia="zh-CN" w:bidi="ar-SA"/>
        </w:rPr>
        <w:t>一、主要职能</w:t>
      </w:r>
    </w:p>
    <w:p>
      <w:pPr>
        <w:pStyle w:val="3"/>
        <w:adjustRightInd w:val="0"/>
        <w:snapToGrid w:val="0"/>
        <w:spacing w:before="93" w:line="600" w:lineRule="exact"/>
        <w:ind w:firstLine="588" w:firstLineChars="210"/>
        <w:rPr>
          <w:rFonts w:hint="eastAsia" w:ascii="仿宋" w:hAnsi="仿宋" w:eastAsia="仿宋" w:cs="宋体"/>
          <w:color w:val="000000"/>
          <w:kern w:val="0"/>
          <w:sz w:val="28"/>
          <w:szCs w:val="28"/>
          <w:shd w:val="clear" w:color="auto" w:fill="FFFFFF"/>
          <w:lang w:val="en-US" w:eastAsia="zh-CN" w:bidi="ar-SA"/>
        </w:rPr>
      </w:pPr>
      <w:r>
        <w:rPr>
          <w:rFonts w:hint="eastAsia" w:ascii="仿宋" w:hAnsi="仿宋" w:eastAsia="仿宋" w:cs="宋体"/>
          <w:color w:val="000000"/>
          <w:kern w:val="0"/>
          <w:sz w:val="28"/>
          <w:szCs w:val="28"/>
          <w:shd w:val="clear" w:color="auto" w:fill="FFFFFF"/>
          <w:lang w:val="zh-CN" w:eastAsia="zh-CN" w:bidi="ar-SA"/>
        </w:rPr>
        <w:t>主要职责和任务：为人民身体健康提供医疗与保健服务，以中医为主，中医、中西医结合并重，充分发挥中医药特色和优势，遵循中医药自身发展规律，运用传统理论和方法，结合现代科学技术手段，发挥中医药在防治疾病、保健、康复中的作用，为群众提供价格合理，质量优良的中医药服务</w:t>
      </w:r>
      <w:r>
        <w:rPr>
          <w:rFonts w:hint="eastAsia" w:ascii="仿宋" w:hAnsi="仿宋" w:eastAsia="仿宋" w:cs="宋体"/>
          <w:color w:val="000000"/>
          <w:kern w:val="0"/>
          <w:sz w:val="28"/>
          <w:szCs w:val="28"/>
          <w:shd w:val="clear" w:color="auto" w:fill="FFFFFF"/>
          <w:lang w:val="en-US" w:eastAsia="zh-CN" w:bidi="ar-SA"/>
        </w:rPr>
        <w:t>。</w:t>
      </w:r>
    </w:p>
    <w:p>
      <w:pPr>
        <w:pStyle w:val="3"/>
        <w:adjustRightInd w:val="0"/>
        <w:snapToGrid w:val="0"/>
        <w:spacing w:before="93" w:line="600" w:lineRule="exact"/>
        <w:ind w:firstLine="588" w:firstLineChars="210"/>
        <w:rPr>
          <w:rFonts w:hint="eastAsia" w:ascii="仿宋" w:hAnsi="仿宋" w:eastAsia="仿宋" w:cs="宋体"/>
          <w:color w:val="000000"/>
          <w:kern w:val="0"/>
          <w:sz w:val="28"/>
          <w:szCs w:val="28"/>
          <w:shd w:val="clear" w:color="auto" w:fill="FFFFFF"/>
          <w:lang w:val="en-US" w:eastAsia="zh-CN" w:bidi="ar-SA"/>
        </w:rPr>
      </w:pPr>
      <w:r>
        <w:rPr>
          <w:rFonts w:hint="eastAsia" w:ascii="仿宋" w:hAnsi="仿宋" w:eastAsia="仿宋" w:cs="宋体"/>
          <w:color w:val="000000"/>
          <w:kern w:val="0"/>
          <w:sz w:val="28"/>
          <w:szCs w:val="28"/>
          <w:shd w:val="clear" w:color="auto" w:fill="FFFFFF"/>
          <w:lang w:val="en-US" w:eastAsia="zh-CN" w:bidi="ar-SA"/>
        </w:rPr>
        <w:t>二、机构设置情况</w:t>
      </w:r>
    </w:p>
    <w:p>
      <w:pPr>
        <w:ind w:firstLine="560" w:firstLineChars="200"/>
        <w:rPr>
          <w:rFonts w:hint="eastAsia" w:ascii="仿宋" w:hAnsi="仿宋" w:eastAsia="仿宋" w:cs="宋体"/>
          <w:color w:val="000000"/>
          <w:kern w:val="0"/>
          <w:sz w:val="28"/>
          <w:szCs w:val="28"/>
          <w:shd w:val="clear" w:color="auto" w:fill="FFFFFF"/>
          <w:lang w:val="zh-CN" w:eastAsia="zh-CN" w:bidi="ar-SA"/>
        </w:rPr>
      </w:pPr>
      <w:r>
        <w:rPr>
          <w:rFonts w:hint="eastAsia" w:ascii="仿宋" w:hAnsi="仿宋" w:eastAsia="仿宋" w:cs="宋体"/>
          <w:color w:val="000000"/>
          <w:kern w:val="0"/>
          <w:sz w:val="28"/>
          <w:szCs w:val="28"/>
          <w:shd w:val="clear" w:color="auto" w:fill="FFFFFF"/>
          <w:lang w:val="zh-CN" w:eastAsia="zh-CN" w:bidi="ar-SA"/>
        </w:rPr>
        <w:t>我院现有在编职工251人，聘用人员215人，返聘人员21人，共有职工487人。卫生技术人员391人，其中高级职称65人，中级职称115人，初级职称211人，卫生技术人员中具有硕士研究生学历的37人。省级名中医2名，市级名中医11名。</w:t>
      </w:r>
    </w:p>
    <w:p>
      <w:pPr>
        <w:ind w:firstLine="560" w:firstLineChars="200"/>
        <w:rPr>
          <w:rFonts w:hint="eastAsia" w:ascii="仿宋" w:hAnsi="仿宋" w:eastAsia="仿宋" w:cs="宋体"/>
          <w:color w:val="000000"/>
          <w:kern w:val="0"/>
          <w:sz w:val="28"/>
          <w:szCs w:val="28"/>
          <w:shd w:val="clear" w:color="auto" w:fill="FFFFFF"/>
          <w:lang w:val="zh-CN" w:eastAsia="zh-CN" w:bidi="ar-SA"/>
        </w:rPr>
      </w:pPr>
      <w:r>
        <w:rPr>
          <w:rFonts w:hint="eastAsia" w:ascii="仿宋" w:hAnsi="仿宋" w:eastAsia="仿宋" w:cs="宋体"/>
          <w:color w:val="000000"/>
          <w:kern w:val="0"/>
          <w:sz w:val="28"/>
          <w:szCs w:val="28"/>
          <w:shd w:val="clear" w:color="auto" w:fill="FFFFFF"/>
          <w:lang w:val="zh-CN" w:eastAsia="zh-CN" w:bidi="ar-SA"/>
        </w:rPr>
        <w:t>目前大型设备有移动CT、1.5 T核磁、64排螺旋CT、彩超、高清电子肠镜、胃镜、全自动生化分析仪、DR、CR等，价值9000余万元。现主要开设的科室有：急诊科、内科、妇科、儿科、康复科、皮肤科、疼痛科、针灸科等临床科室及放射科、检验科、超声科等医技科室。康复科、皮肤科、肛肠科、针灸科4个省级重点专科。6个省级名老中医传承工作室。</w:t>
      </w:r>
    </w:p>
    <w:p>
      <w:pPr>
        <w:spacing w:line="600" w:lineRule="exact"/>
        <w:ind w:firstLine="600" w:firstLineChars="200"/>
        <w:rPr>
          <w:rFonts w:ascii="仿宋_GB2312" w:hAnsi="宋体" w:eastAsia="仿宋_GB2312" w:cs="Arial"/>
          <w:kern w:val="0"/>
          <w:sz w:val="30"/>
          <w:szCs w:val="30"/>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sz w:val="32"/>
          <w:szCs w:val="32"/>
        </w:rPr>
      </w:pPr>
      <w:r>
        <w:rPr>
          <w:rFonts w:hint="eastAsia" w:ascii="黑体" w:hAnsi="黑体" w:eastAsia="黑体"/>
          <w:sz w:val="32"/>
          <w:szCs w:val="32"/>
        </w:rPr>
        <w:t>第二部分 20</w:t>
      </w:r>
      <w:r>
        <w:rPr>
          <w:rFonts w:hint="eastAsia" w:ascii="黑体" w:hAnsi="黑体" w:eastAsia="黑体"/>
          <w:sz w:val="32"/>
          <w:szCs w:val="32"/>
          <w:lang w:val="en-US" w:eastAsia="zh-CN"/>
        </w:rPr>
        <w:t>20</w:t>
      </w:r>
      <w:r>
        <w:rPr>
          <w:rFonts w:hint="eastAsia" w:ascii="黑体" w:hAnsi="黑体" w:eastAsia="黑体"/>
          <w:sz w:val="32"/>
          <w:szCs w:val="32"/>
        </w:rPr>
        <w:t>年度部门决算报表</w:t>
      </w:r>
    </w:p>
    <w:p>
      <w:pPr>
        <w:ind w:firstLine="560" w:firstLineChars="200"/>
        <w:rPr>
          <w:rFonts w:hint="eastAsia" w:ascii="仿宋" w:hAnsi="仿宋" w:eastAsia="仿宋" w:cs="宋体"/>
          <w:color w:val="000000"/>
          <w:kern w:val="0"/>
          <w:sz w:val="28"/>
          <w:szCs w:val="28"/>
          <w:shd w:val="clear" w:color="auto" w:fill="FFFFFF"/>
          <w:lang w:val="zh-CN" w:eastAsia="zh-CN" w:bidi="ar-SA"/>
        </w:rPr>
      </w:pPr>
      <w:r>
        <w:rPr>
          <w:rFonts w:hint="eastAsia" w:ascii="仿宋" w:hAnsi="仿宋" w:eastAsia="仿宋" w:cs="宋体"/>
          <w:color w:val="000000"/>
          <w:kern w:val="0"/>
          <w:sz w:val="28"/>
          <w:szCs w:val="28"/>
          <w:shd w:val="clear" w:color="auto" w:fill="FFFFFF"/>
          <w:lang w:val="zh-CN" w:eastAsia="zh-CN" w:bidi="ar-SA"/>
        </w:rPr>
        <w:t>一、收入支出决算</w:t>
      </w:r>
      <w:r>
        <w:rPr>
          <w:rFonts w:hint="default" w:ascii="仿宋" w:hAnsi="仿宋" w:eastAsia="仿宋" w:cs="宋体"/>
          <w:color w:val="000000"/>
          <w:kern w:val="0"/>
          <w:sz w:val="28"/>
          <w:szCs w:val="28"/>
          <w:shd w:val="clear" w:color="auto" w:fill="FFFFFF"/>
          <w:lang w:val="en" w:eastAsia="zh-CN" w:bidi="ar-SA"/>
        </w:rPr>
        <w:t>总</w:t>
      </w:r>
      <w:r>
        <w:rPr>
          <w:rFonts w:hint="eastAsia" w:ascii="仿宋" w:hAnsi="仿宋" w:eastAsia="仿宋" w:cs="宋体"/>
          <w:color w:val="000000"/>
          <w:kern w:val="0"/>
          <w:sz w:val="28"/>
          <w:szCs w:val="28"/>
          <w:shd w:val="clear" w:color="auto" w:fill="FFFFFF"/>
          <w:lang w:val="zh-CN" w:eastAsia="zh-CN" w:bidi="ar-SA"/>
        </w:rPr>
        <w:t>表</w:t>
      </w:r>
    </w:p>
    <w:p>
      <w:pPr>
        <w:ind w:firstLine="560" w:firstLineChars="200"/>
        <w:rPr>
          <w:rFonts w:hint="eastAsia" w:ascii="仿宋" w:hAnsi="仿宋" w:eastAsia="仿宋" w:cs="宋体"/>
          <w:color w:val="000000"/>
          <w:kern w:val="0"/>
          <w:sz w:val="28"/>
          <w:szCs w:val="28"/>
          <w:shd w:val="clear" w:color="auto" w:fill="FFFFFF"/>
          <w:lang w:val="zh-CN" w:eastAsia="zh-CN" w:bidi="ar-SA"/>
        </w:rPr>
      </w:pPr>
      <w:r>
        <w:rPr>
          <w:rFonts w:hint="eastAsia" w:ascii="仿宋" w:hAnsi="仿宋" w:eastAsia="仿宋" w:cs="宋体"/>
          <w:color w:val="000000"/>
          <w:kern w:val="0"/>
          <w:sz w:val="28"/>
          <w:szCs w:val="28"/>
          <w:shd w:val="clear" w:color="auto" w:fill="FFFFFF"/>
          <w:lang w:val="zh-CN" w:eastAsia="zh-CN" w:bidi="ar-SA"/>
        </w:rPr>
        <w:t>二、收入决算表</w:t>
      </w:r>
    </w:p>
    <w:p>
      <w:pPr>
        <w:ind w:firstLine="560" w:firstLineChars="200"/>
        <w:rPr>
          <w:rFonts w:hint="eastAsia" w:ascii="仿宋" w:hAnsi="仿宋" w:eastAsia="仿宋" w:cs="宋体"/>
          <w:color w:val="000000"/>
          <w:kern w:val="0"/>
          <w:sz w:val="28"/>
          <w:szCs w:val="28"/>
          <w:shd w:val="clear" w:color="auto" w:fill="FFFFFF"/>
          <w:lang w:val="zh-CN" w:eastAsia="zh-CN" w:bidi="ar-SA"/>
        </w:rPr>
      </w:pPr>
      <w:r>
        <w:rPr>
          <w:rFonts w:hint="eastAsia" w:ascii="仿宋" w:hAnsi="仿宋" w:eastAsia="仿宋" w:cs="宋体"/>
          <w:color w:val="000000"/>
          <w:kern w:val="0"/>
          <w:sz w:val="28"/>
          <w:szCs w:val="28"/>
          <w:shd w:val="clear" w:color="auto" w:fill="FFFFFF"/>
          <w:lang w:val="zh-CN" w:eastAsia="zh-CN" w:bidi="ar-SA"/>
        </w:rPr>
        <w:t>三、支出决算表</w:t>
      </w:r>
    </w:p>
    <w:p>
      <w:pPr>
        <w:ind w:firstLine="560" w:firstLineChars="200"/>
        <w:rPr>
          <w:rFonts w:hint="eastAsia" w:ascii="仿宋" w:hAnsi="仿宋" w:eastAsia="仿宋" w:cs="宋体"/>
          <w:color w:val="000000"/>
          <w:kern w:val="0"/>
          <w:sz w:val="28"/>
          <w:szCs w:val="28"/>
          <w:shd w:val="clear" w:color="auto" w:fill="FFFFFF"/>
          <w:lang w:val="zh-CN" w:eastAsia="zh-CN" w:bidi="ar-SA"/>
        </w:rPr>
      </w:pPr>
      <w:r>
        <w:rPr>
          <w:rFonts w:hint="eastAsia" w:ascii="仿宋" w:hAnsi="仿宋" w:eastAsia="仿宋" w:cs="宋体"/>
          <w:color w:val="000000"/>
          <w:kern w:val="0"/>
          <w:sz w:val="28"/>
          <w:szCs w:val="28"/>
          <w:shd w:val="clear" w:color="auto" w:fill="FFFFFF"/>
          <w:lang w:val="zh-CN" w:eastAsia="zh-CN" w:bidi="ar-SA"/>
        </w:rPr>
        <w:t>四、财政拨款收入支出决算</w:t>
      </w:r>
      <w:r>
        <w:rPr>
          <w:rFonts w:hint="default" w:ascii="仿宋" w:hAnsi="仿宋" w:eastAsia="仿宋" w:cs="宋体"/>
          <w:color w:val="000000"/>
          <w:kern w:val="0"/>
          <w:sz w:val="28"/>
          <w:szCs w:val="28"/>
          <w:shd w:val="clear" w:color="auto" w:fill="FFFFFF"/>
          <w:lang w:val="en" w:eastAsia="zh-CN" w:bidi="ar-SA"/>
        </w:rPr>
        <w:t>总</w:t>
      </w:r>
      <w:r>
        <w:rPr>
          <w:rFonts w:hint="eastAsia" w:ascii="仿宋" w:hAnsi="仿宋" w:eastAsia="仿宋" w:cs="宋体"/>
          <w:color w:val="000000"/>
          <w:kern w:val="0"/>
          <w:sz w:val="28"/>
          <w:szCs w:val="28"/>
          <w:shd w:val="clear" w:color="auto" w:fill="FFFFFF"/>
          <w:lang w:val="zh-CN" w:eastAsia="zh-CN" w:bidi="ar-SA"/>
        </w:rPr>
        <w:t>表</w:t>
      </w:r>
    </w:p>
    <w:p>
      <w:pPr>
        <w:ind w:firstLine="560" w:firstLineChars="200"/>
        <w:rPr>
          <w:rFonts w:hint="eastAsia" w:ascii="仿宋" w:hAnsi="仿宋" w:eastAsia="仿宋" w:cs="宋体"/>
          <w:color w:val="000000"/>
          <w:kern w:val="0"/>
          <w:sz w:val="28"/>
          <w:szCs w:val="28"/>
          <w:shd w:val="clear" w:color="auto" w:fill="FFFFFF"/>
          <w:lang w:val="zh-CN" w:eastAsia="zh-CN" w:bidi="ar-SA"/>
        </w:rPr>
      </w:pPr>
      <w:r>
        <w:rPr>
          <w:rFonts w:hint="eastAsia" w:ascii="仿宋" w:hAnsi="仿宋" w:eastAsia="仿宋" w:cs="宋体"/>
          <w:color w:val="000000"/>
          <w:kern w:val="0"/>
          <w:sz w:val="28"/>
          <w:szCs w:val="28"/>
          <w:shd w:val="clear" w:color="auto" w:fill="FFFFFF"/>
          <w:lang w:val="zh-CN" w:eastAsia="zh-CN" w:bidi="ar-SA"/>
        </w:rPr>
        <w:t>五、一般公共预算财政拨款支出决算表（一）</w:t>
      </w:r>
    </w:p>
    <w:p>
      <w:pPr>
        <w:ind w:firstLine="560" w:firstLineChars="200"/>
        <w:rPr>
          <w:rFonts w:hint="eastAsia" w:ascii="仿宋" w:hAnsi="仿宋" w:eastAsia="仿宋" w:cs="宋体"/>
          <w:color w:val="000000"/>
          <w:kern w:val="0"/>
          <w:sz w:val="28"/>
          <w:szCs w:val="28"/>
          <w:shd w:val="clear" w:color="auto" w:fill="FFFFFF"/>
          <w:lang w:val="zh-CN" w:eastAsia="zh-CN" w:bidi="ar-SA"/>
        </w:rPr>
      </w:pPr>
      <w:r>
        <w:rPr>
          <w:rFonts w:hint="eastAsia" w:ascii="仿宋" w:hAnsi="仿宋" w:eastAsia="仿宋" w:cs="宋体"/>
          <w:color w:val="000000"/>
          <w:kern w:val="0"/>
          <w:sz w:val="28"/>
          <w:szCs w:val="28"/>
          <w:shd w:val="clear" w:color="auto" w:fill="FFFFFF"/>
          <w:lang w:val="zh-CN" w:eastAsia="zh-CN" w:bidi="ar-SA"/>
        </w:rPr>
        <w:t>六、一般公共预算财政拨款支出决算表（二）</w:t>
      </w:r>
    </w:p>
    <w:p>
      <w:pPr>
        <w:ind w:firstLine="560" w:firstLineChars="200"/>
        <w:rPr>
          <w:rFonts w:hint="eastAsia" w:ascii="仿宋" w:hAnsi="仿宋" w:eastAsia="仿宋" w:cs="宋体"/>
          <w:color w:val="000000"/>
          <w:kern w:val="0"/>
          <w:sz w:val="28"/>
          <w:szCs w:val="28"/>
          <w:shd w:val="clear" w:color="auto" w:fill="FFFFFF"/>
          <w:lang w:val="zh-CN" w:eastAsia="zh-CN" w:bidi="ar-SA"/>
        </w:rPr>
      </w:pPr>
      <w:r>
        <w:rPr>
          <w:rFonts w:hint="eastAsia" w:ascii="仿宋" w:hAnsi="仿宋" w:eastAsia="仿宋" w:cs="宋体"/>
          <w:color w:val="000000"/>
          <w:kern w:val="0"/>
          <w:sz w:val="28"/>
          <w:szCs w:val="28"/>
          <w:shd w:val="clear" w:color="auto" w:fill="FFFFFF"/>
          <w:lang w:val="zh-CN" w:eastAsia="zh-CN" w:bidi="ar-SA"/>
        </w:rPr>
        <w:t>七、一般公共预算财政拨款“三公”经费支出决算表</w:t>
      </w:r>
    </w:p>
    <w:p>
      <w:pPr>
        <w:ind w:firstLine="560" w:firstLineChars="200"/>
        <w:rPr>
          <w:rFonts w:hint="eastAsia" w:ascii="仿宋" w:hAnsi="仿宋" w:eastAsia="仿宋" w:cs="宋体"/>
          <w:color w:val="000000"/>
          <w:kern w:val="0"/>
          <w:sz w:val="28"/>
          <w:szCs w:val="28"/>
          <w:shd w:val="clear" w:color="auto" w:fill="FFFFFF"/>
          <w:lang w:val="zh-CN" w:eastAsia="zh-CN" w:bidi="ar-SA"/>
        </w:rPr>
      </w:pPr>
      <w:r>
        <w:rPr>
          <w:rFonts w:hint="eastAsia" w:ascii="仿宋" w:hAnsi="仿宋" w:eastAsia="仿宋" w:cs="宋体"/>
          <w:color w:val="000000"/>
          <w:kern w:val="0"/>
          <w:sz w:val="28"/>
          <w:szCs w:val="28"/>
          <w:shd w:val="clear" w:color="auto" w:fill="FFFFFF"/>
          <w:lang w:val="zh-CN" w:eastAsia="zh-CN" w:bidi="ar-SA"/>
        </w:rPr>
        <w:t>八、政府性基金预算财政拨款收入支出决算表</w:t>
      </w:r>
    </w:p>
    <w:p>
      <w:pPr>
        <w:ind w:firstLine="560" w:firstLineChars="200"/>
        <w:rPr>
          <w:rFonts w:hint="default" w:ascii="仿宋" w:hAnsi="仿宋" w:eastAsia="仿宋" w:cs="宋体"/>
          <w:color w:val="000000"/>
          <w:kern w:val="0"/>
          <w:sz w:val="28"/>
          <w:szCs w:val="28"/>
          <w:shd w:val="clear" w:color="auto" w:fill="FFFFFF"/>
          <w:lang w:val="en" w:eastAsia="zh-CN" w:bidi="ar-SA"/>
        </w:rPr>
      </w:pPr>
      <w:r>
        <w:rPr>
          <w:rFonts w:hint="default" w:ascii="仿宋" w:hAnsi="仿宋" w:eastAsia="仿宋" w:cs="宋体"/>
          <w:color w:val="000000"/>
          <w:kern w:val="0"/>
          <w:sz w:val="28"/>
          <w:szCs w:val="28"/>
          <w:shd w:val="clear" w:color="auto" w:fill="FFFFFF"/>
          <w:lang w:val="en" w:eastAsia="zh-CN" w:bidi="ar-SA"/>
        </w:rPr>
        <w:t>九、国有资本经营预算财政拨款支出决算表</w:t>
      </w:r>
    </w:p>
    <w:p>
      <w:pPr>
        <w:ind w:firstLine="560" w:firstLineChars="200"/>
        <w:rPr>
          <w:rFonts w:hint="eastAsia" w:ascii="黑体" w:hAnsi="黑体" w:eastAsia="黑体"/>
          <w:sz w:val="32"/>
          <w:szCs w:val="32"/>
        </w:rPr>
      </w:pPr>
      <w:r>
        <w:rPr>
          <w:rFonts w:hint="default" w:ascii="仿宋" w:hAnsi="仿宋" w:eastAsia="仿宋" w:cs="宋体"/>
          <w:color w:val="000000"/>
          <w:kern w:val="0"/>
          <w:sz w:val="28"/>
          <w:szCs w:val="28"/>
          <w:shd w:val="clear" w:color="auto" w:fill="FFFFFF"/>
          <w:lang w:val="en" w:eastAsia="zh-CN" w:bidi="ar-SA"/>
        </w:rPr>
        <w:t>十、</w:t>
      </w:r>
      <w:r>
        <w:rPr>
          <w:rFonts w:hint="eastAsia" w:ascii="仿宋" w:hAnsi="仿宋" w:eastAsia="仿宋" w:cs="宋体"/>
          <w:color w:val="000000"/>
          <w:kern w:val="0"/>
          <w:sz w:val="28"/>
          <w:szCs w:val="28"/>
          <w:shd w:val="clear" w:color="auto" w:fill="FFFFFF"/>
          <w:lang w:val="zh-CN" w:eastAsia="zh-CN" w:bidi="ar-SA"/>
        </w:rPr>
        <w:t>部门决算公开相关信息统计表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sz w:val="32"/>
          <w:szCs w:val="32"/>
          <w:lang w:val="en" w:eastAsia="zh-CN"/>
        </w:rPr>
      </w:pPr>
      <w:r>
        <w:rPr>
          <w:rFonts w:hint="eastAsia" w:ascii="黑体" w:hAnsi="黑体" w:eastAsia="黑体"/>
          <w:sz w:val="32"/>
          <w:szCs w:val="32"/>
          <w:lang w:val="en" w:eastAsia="zh-CN"/>
        </w:rPr>
        <w:t>第三部分  202</w:t>
      </w:r>
      <w:r>
        <w:rPr>
          <w:rFonts w:hint="eastAsia" w:ascii="黑体" w:hAnsi="黑体" w:eastAsia="黑体"/>
          <w:sz w:val="32"/>
          <w:szCs w:val="32"/>
          <w:lang w:val="en-US" w:eastAsia="zh-CN"/>
        </w:rPr>
        <w:t>0</w:t>
      </w:r>
      <w:r>
        <w:rPr>
          <w:rFonts w:hint="eastAsia" w:ascii="黑体" w:hAnsi="黑体" w:eastAsia="黑体"/>
          <w:sz w:val="32"/>
          <w:szCs w:val="32"/>
          <w:lang w:val="en" w:eastAsia="zh-CN"/>
        </w:rPr>
        <w:t>年度部门</w:t>
      </w:r>
      <w:r>
        <w:rPr>
          <w:rFonts w:hint="eastAsia" w:ascii="黑体" w:hAnsi="黑体" w:eastAsia="黑体"/>
          <w:sz w:val="32"/>
          <w:szCs w:val="32"/>
          <w:lang w:val="en-US" w:eastAsia="zh-CN"/>
        </w:rPr>
        <w:t>决</w:t>
      </w:r>
      <w:r>
        <w:rPr>
          <w:rFonts w:hint="eastAsia" w:ascii="黑体" w:hAnsi="黑体" w:eastAsia="黑体"/>
          <w:sz w:val="32"/>
          <w:szCs w:val="32"/>
          <w:lang w:val="en" w:eastAsia="zh-CN"/>
        </w:rPr>
        <w:t>算情况说明</w:t>
      </w:r>
    </w:p>
    <w:p>
      <w:pPr>
        <w:ind w:firstLine="560" w:firstLineChars="200"/>
        <w:rPr>
          <w:rFonts w:hint="eastAsia" w:ascii="仿宋" w:hAnsi="仿宋" w:eastAsia="仿宋" w:cs="仿宋"/>
          <w:color w:val="000000"/>
          <w:kern w:val="0"/>
          <w:sz w:val="28"/>
          <w:szCs w:val="28"/>
          <w:shd w:val="clear" w:color="auto" w:fill="FFFFFF"/>
          <w:lang w:val="en" w:eastAsia="zh-CN" w:bidi="ar-SA"/>
        </w:rPr>
      </w:pPr>
      <w:r>
        <w:rPr>
          <w:rFonts w:hint="eastAsia" w:ascii="仿宋" w:hAnsi="仿宋" w:eastAsia="仿宋" w:cs="仿宋"/>
          <w:color w:val="000000"/>
          <w:kern w:val="0"/>
          <w:sz w:val="28"/>
          <w:szCs w:val="28"/>
          <w:shd w:val="clear" w:color="auto" w:fill="FFFFFF"/>
          <w:lang w:val="en" w:eastAsia="zh-CN" w:bidi="ar-SA"/>
        </w:rPr>
        <w:t>一、收入决算情况说明</w:t>
      </w:r>
    </w:p>
    <w:p>
      <w:pPr>
        <w:ind w:firstLine="560" w:firstLineChars="200"/>
        <w:rPr>
          <w:rFonts w:hint="eastAsia" w:ascii="仿宋" w:hAnsi="仿宋" w:eastAsia="仿宋" w:cs="仿宋"/>
          <w:color w:val="000000"/>
          <w:kern w:val="0"/>
          <w:sz w:val="28"/>
          <w:szCs w:val="28"/>
          <w:shd w:val="clear" w:color="auto" w:fill="FFFFFF"/>
          <w:lang w:val="en" w:eastAsia="zh-CN" w:bidi="ar-SA"/>
        </w:rPr>
      </w:pPr>
      <w:r>
        <w:rPr>
          <w:rFonts w:hint="eastAsia" w:ascii="仿宋" w:hAnsi="仿宋" w:eastAsia="仿宋" w:cs="仿宋"/>
          <w:color w:val="000000"/>
          <w:kern w:val="0"/>
          <w:sz w:val="28"/>
          <w:szCs w:val="28"/>
          <w:shd w:val="clear" w:color="auto" w:fill="FFFFFF"/>
          <w:lang w:val="en" w:eastAsia="zh-CN" w:bidi="ar-SA"/>
        </w:rPr>
        <w:t>本年收入13066.2万元，较去年减少16.9%，其中:一般财政拨款收入5624.7万元, 较去年增加21.8%；政府性基金预算财政拨款收入2253万元, 较去年减少71.3%；事业收入5124.5万元, 较去年增加58.7%；其他收入64万元, 较去年增加216%。主要原因是：2020年一般</w:t>
      </w:r>
      <w:bookmarkStart w:id="0" w:name="_GoBack"/>
      <w:bookmarkEnd w:id="0"/>
      <w:r>
        <w:rPr>
          <w:rFonts w:hint="eastAsia" w:ascii="仿宋" w:hAnsi="仿宋" w:eastAsia="仿宋" w:cs="仿宋"/>
          <w:color w:val="000000"/>
          <w:kern w:val="0"/>
          <w:sz w:val="28"/>
          <w:szCs w:val="28"/>
          <w:shd w:val="clear" w:color="auto" w:fill="FFFFFF"/>
          <w:lang w:val="en" w:eastAsia="zh-CN" w:bidi="ar-SA"/>
        </w:rPr>
        <w:t>财政拨款增加了疫情防控专用经费，2019年无此项拔款；2020政府性基金财政拨款中减少了新院建设的基建费；事业收入增长主要原因是日常医疗收入的增加。其他收入相比2019年增加了实习费的收入。</w:t>
      </w:r>
    </w:p>
    <w:p>
      <w:pPr>
        <w:ind w:firstLine="560" w:firstLineChars="200"/>
        <w:rPr>
          <w:rFonts w:hint="eastAsia" w:ascii="仿宋" w:hAnsi="仿宋" w:eastAsia="仿宋" w:cs="仿宋"/>
          <w:color w:val="000000"/>
          <w:kern w:val="0"/>
          <w:sz w:val="28"/>
          <w:szCs w:val="28"/>
          <w:shd w:val="clear" w:color="auto" w:fill="FFFFFF"/>
          <w:lang w:val="en" w:eastAsia="zh-CN" w:bidi="ar-SA"/>
        </w:rPr>
      </w:pPr>
      <w:r>
        <w:rPr>
          <w:rFonts w:hint="eastAsia" w:ascii="仿宋" w:hAnsi="仿宋" w:eastAsia="仿宋" w:cs="仿宋"/>
          <w:color w:val="000000"/>
          <w:kern w:val="0"/>
          <w:sz w:val="28"/>
          <w:szCs w:val="28"/>
          <w:shd w:val="clear" w:color="auto" w:fill="FFFFFF"/>
          <w:lang w:val="en" w:eastAsia="zh-CN" w:bidi="ar-SA"/>
        </w:rPr>
        <w:t>二、支出决算情况说明</w:t>
      </w:r>
    </w:p>
    <w:p>
      <w:pPr>
        <w:ind w:firstLine="560" w:firstLineChars="200"/>
        <w:rPr>
          <w:rFonts w:hint="eastAsia" w:ascii="仿宋" w:hAnsi="仿宋" w:eastAsia="仿宋" w:cs="仿宋"/>
          <w:color w:val="000000"/>
          <w:kern w:val="0"/>
          <w:sz w:val="28"/>
          <w:szCs w:val="28"/>
          <w:shd w:val="clear" w:color="auto" w:fill="FFFFFF"/>
          <w:lang w:val="en" w:eastAsia="zh-CN" w:bidi="ar-SA"/>
        </w:rPr>
      </w:pPr>
      <w:r>
        <w:rPr>
          <w:rFonts w:hint="eastAsia" w:ascii="仿宋" w:hAnsi="仿宋" w:eastAsia="仿宋" w:cs="仿宋"/>
          <w:color w:val="000000"/>
          <w:kern w:val="0"/>
          <w:sz w:val="28"/>
          <w:szCs w:val="28"/>
          <w:shd w:val="clear" w:color="auto" w:fill="FFFFFF"/>
          <w:lang w:val="en" w:eastAsia="zh-CN" w:bidi="ar-SA"/>
        </w:rPr>
        <w:t>本年支出12079.5万元，较去年减少28.8%，其中:基本支出4510.2万元, 较去年减少28.6%；项目支出7569.3万元，较去年减少28.9%。主要原因：项目支出中与2019年相比相应减少了用于新院基建款的支付。基本支出中人员经费支出和商品服务支出较2019年有所减少。</w:t>
      </w:r>
    </w:p>
    <w:p>
      <w:pPr>
        <w:ind w:firstLine="560" w:firstLineChars="200"/>
        <w:rPr>
          <w:rFonts w:hint="eastAsia" w:ascii="仿宋" w:hAnsi="仿宋" w:eastAsia="仿宋" w:cs="仿宋"/>
          <w:color w:val="000000"/>
          <w:kern w:val="0"/>
          <w:sz w:val="28"/>
          <w:szCs w:val="28"/>
          <w:shd w:val="clear" w:color="auto" w:fill="FFFFFF"/>
          <w:lang w:val="en" w:eastAsia="zh-CN" w:bidi="ar-SA"/>
        </w:rPr>
      </w:pPr>
      <w:r>
        <w:rPr>
          <w:rFonts w:hint="eastAsia" w:ascii="仿宋" w:hAnsi="仿宋" w:eastAsia="仿宋" w:cs="仿宋"/>
          <w:color w:val="000000"/>
          <w:kern w:val="0"/>
          <w:sz w:val="28"/>
          <w:szCs w:val="28"/>
          <w:shd w:val="clear" w:color="auto" w:fill="FFFFFF"/>
          <w:lang w:val="en" w:eastAsia="zh-CN" w:bidi="ar-SA"/>
        </w:rPr>
        <w:t>三、一般公共预算财政拨款支出决算情况说明</w:t>
      </w:r>
    </w:p>
    <w:p>
      <w:pPr>
        <w:ind w:firstLine="560" w:firstLineChars="200"/>
        <w:rPr>
          <w:rFonts w:hint="eastAsia" w:ascii="仿宋" w:hAnsi="仿宋" w:eastAsia="仿宋" w:cs="仿宋"/>
          <w:color w:val="000000"/>
          <w:kern w:val="0"/>
          <w:sz w:val="28"/>
          <w:szCs w:val="28"/>
          <w:shd w:val="clear" w:color="auto" w:fill="FFFFFF"/>
          <w:lang w:val="en" w:eastAsia="zh-CN" w:bidi="ar-SA"/>
        </w:rPr>
      </w:pPr>
      <w:r>
        <w:rPr>
          <w:rFonts w:hint="eastAsia" w:ascii="仿宋" w:hAnsi="仿宋" w:eastAsia="仿宋" w:cs="仿宋"/>
          <w:color w:val="000000"/>
          <w:kern w:val="0"/>
          <w:sz w:val="28"/>
          <w:szCs w:val="28"/>
          <w:shd w:val="clear" w:color="auto" w:fill="FFFFFF"/>
          <w:lang w:val="en" w:eastAsia="zh-CN" w:bidi="ar-SA"/>
        </w:rPr>
        <w:t>（一）财政拨款支出决算总体情况</w:t>
      </w:r>
    </w:p>
    <w:p>
      <w:pPr>
        <w:ind w:firstLine="560" w:firstLineChars="200"/>
        <w:rPr>
          <w:rFonts w:hint="eastAsia" w:ascii="仿宋" w:hAnsi="仿宋" w:eastAsia="仿宋" w:cs="仿宋"/>
          <w:color w:val="000000"/>
          <w:kern w:val="0"/>
          <w:sz w:val="28"/>
          <w:szCs w:val="28"/>
          <w:shd w:val="clear" w:color="auto" w:fill="FFFFFF"/>
          <w:lang w:val="en" w:eastAsia="zh-CN" w:bidi="ar-SA"/>
        </w:rPr>
      </w:pPr>
      <w:r>
        <w:rPr>
          <w:rFonts w:hint="eastAsia" w:ascii="仿宋" w:hAnsi="仿宋" w:eastAsia="仿宋" w:cs="仿宋"/>
          <w:color w:val="000000"/>
          <w:kern w:val="0"/>
          <w:sz w:val="28"/>
          <w:szCs w:val="28"/>
          <w:shd w:val="clear" w:color="auto" w:fill="FFFFFF"/>
          <w:lang w:val="en" w:eastAsia="zh-CN" w:bidi="ar-SA"/>
        </w:rPr>
        <w:t>2020年一般公共预算财政拨款支出5321.6万元，占本年总支出的44%。与2019年相比增加615.9万元。变动的主要原因：2020年因新冠肺炎疫情的发生，政府投入672万元用于疫情防控，2019年无此费用，因此2020年支出数增加。政府性基金预算支出2171.9万元，占本年总支出的18%。与2019年相比减少5685.1万元，变动的主要原因：2019年财政拔付5000万专项经费用于清偿新院建设期间的基建款，2020年无此费用。</w:t>
      </w:r>
    </w:p>
    <w:p>
      <w:pPr>
        <w:ind w:firstLine="560" w:firstLineChars="200"/>
        <w:rPr>
          <w:rFonts w:hint="eastAsia" w:ascii="仿宋" w:hAnsi="仿宋" w:eastAsia="仿宋" w:cs="仿宋"/>
          <w:color w:val="000000"/>
          <w:kern w:val="0"/>
          <w:sz w:val="28"/>
          <w:szCs w:val="28"/>
          <w:shd w:val="clear" w:color="auto" w:fill="FFFFFF"/>
          <w:lang w:val="en" w:eastAsia="zh-CN" w:bidi="ar-SA"/>
        </w:rPr>
      </w:pPr>
      <w:r>
        <w:rPr>
          <w:rFonts w:hint="eastAsia" w:ascii="仿宋" w:hAnsi="仿宋" w:eastAsia="仿宋" w:cs="仿宋"/>
          <w:color w:val="000000"/>
          <w:kern w:val="0"/>
          <w:sz w:val="28"/>
          <w:szCs w:val="28"/>
          <w:shd w:val="clear" w:color="auto" w:fill="FFFFFF"/>
          <w:lang w:val="en" w:eastAsia="zh-CN" w:bidi="ar-SA"/>
        </w:rPr>
        <w:t>（二）一般公共预算财政拨款支出决算结构情况</w:t>
      </w:r>
    </w:p>
    <w:p>
      <w:pPr>
        <w:ind w:firstLine="560" w:firstLineChars="200"/>
        <w:rPr>
          <w:rFonts w:hint="eastAsia" w:ascii="仿宋" w:hAnsi="仿宋" w:eastAsia="仿宋" w:cs="仿宋"/>
          <w:color w:val="000000"/>
          <w:kern w:val="0"/>
          <w:sz w:val="28"/>
          <w:szCs w:val="28"/>
          <w:shd w:val="clear" w:color="auto" w:fill="FFFFFF"/>
          <w:lang w:val="en" w:eastAsia="zh-CN" w:bidi="ar-SA"/>
        </w:rPr>
      </w:pPr>
      <w:r>
        <w:rPr>
          <w:rFonts w:hint="eastAsia" w:ascii="仿宋" w:hAnsi="仿宋" w:eastAsia="仿宋" w:cs="仿宋"/>
          <w:color w:val="000000"/>
          <w:kern w:val="0"/>
          <w:sz w:val="28"/>
          <w:szCs w:val="28"/>
          <w:shd w:val="clear" w:color="auto" w:fill="FFFFFF"/>
          <w:lang w:val="en" w:eastAsia="zh-CN" w:bidi="ar-SA"/>
        </w:rPr>
        <w:t>2020年度一般公共预算财政拨款支出5321.6万元，主要用于以下方面：科学技术支出2万元，占0.1%；社会保障和就业支出25.2万元，占0.4%；卫生健康支出4560.3万元，占85.7%；住房保障支出23.7万元，占0.5%；城乡社区支出710.4万元，占13.3%。</w:t>
      </w:r>
    </w:p>
    <w:p>
      <w:pPr>
        <w:ind w:firstLine="560" w:firstLineChars="200"/>
        <w:rPr>
          <w:rFonts w:hint="eastAsia" w:ascii="仿宋" w:hAnsi="仿宋" w:eastAsia="仿宋" w:cs="仿宋"/>
          <w:color w:val="000000"/>
          <w:kern w:val="0"/>
          <w:sz w:val="28"/>
          <w:szCs w:val="28"/>
          <w:shd w:val="clear" w:color="auto" w:fill="FFFFFF"/>
          <w:lang w:val="en" w:eastAsia="zh-CN" w:bidi="ar-SA"/>
        </w:rPr>
      </w:pPr>
      <w:r>
        <w:rPr>
          <w:rFonts w:hint="eastAsia" w:ascii="仿宋" w:hAnsi="仿宋" w:eastAsia="仿宋" w:cs="仿宋"/>
          <w:color w:val="000000"/>
          <w:kern w:val="0"/>
          <w:sz w:val="28"/>
          <w:szCs w:val="28"/>
          <w:shd w:val="clear" w:color="auto" w:fill="FFFFFF"/>
          <w:lang w:val="en" w:eastAsia="zh-CN" w:bidi="ar-SA"/>
        </w:rPr>
        <w:t>1、科学技术支出年初预算4万元，支出2元，完成预算50%，主要用于皮肤科重点研发项目。</w:t>
      </w:r>
    </w:p>
    <w:p>
      <w:pPr>
        <w:ind w:firstLine="560" w:firstLineChars="200"/>
        <w:rPr>
          <w:rFonts w:hint="eastAsia" w:ascii="仿宋" w:hAnsi="仿宋" w:eastAsia="仿宋" w:cs="仿宋"/>
          <w:color w:val="000000"/>
          <w:kern w:val="0"/>
          <w:sz w:val="28"/>
          <w:szCs w:val="28"/>
          <w:shd w:val="clear" w:color="auto" w:fill="FFFFFF"/>
          <w:lang w:val="en" w:eastAsia="zh-CN" w:bidi="ar-SA"/>
        </w:rPr>
      </w:pPr>
      <w:r>
        <w:rPr>
          <w:rFonts w:hint="eastAsia" w:ascii="仿宋" w:hAnsi="仿宋" w:eastAsia="仿宋" w:cs="仿宋"/>
          <w:color w:val="000000"/>
          <w:kern w:val="0"/>
          <w:sz w:val="28"/>
          <w:szCs w:val="28"/>
          <w:shd w:val="clear" w:color="auto" w:fill="FFFFFF"/>
          <w:lang w:val="en" w:eastAsia="zh-CN" w:bidi="ar-SA"/>
        </w:rPr>
        <w:t>2、社会保障和就业支出年初预算7.99万元，支出25.2万元，完成预算315%，主要用于离退休人员死亡抚恤金及采暖费的发放。</w:t>
      </w:r>
    </w:p>
    <w:p>
      <w:pPr>
        <w:ind w:firstLine="560" w:firstLineChars="200"/>
        <w:rPr>
          <w:rFonts w:hint="eastAsia" w:ascii="仿宋" w:hAnsi="仿宋" w:eastAsia="仿宋" w:cs="仿宋"/>
          <w:color w:val="000000"/>
          <w:kern w:val="0"/>
          <w:sz w:val="28"/>
          <w:szCs w:val="28"/>
          <w:shd w:val="clear" w:color="auto" w:fill="FFFFFF"/>
          <w:lang w:val="en" w:eastAsia="zh-CN" w:bidi="ar-SA"/>
        </w:rPr>
      </w:pPr>
      <w:r>
        <w:rPr>
          <w:rFonts w:hint="eastAsia" w:ascii="仿宋" w:hAnsi="仿宋" w:eastAsia="仿宋" w:cs="仿宋"/>
          <w:color w:val="000000"/>
          <w:kern w:val="0"/>
          <w:sz w:val="28"/>
          <w:szCs w:val="28"/>
          <w:shd w:val="clear" w:color="auto" w:fill="FFFFFF"/>
          <w:lang w:val="en" w:eastAsia="zh-CN" w:bidi="ar-SA"/>
        </w:rPr>
        <w:t>3、卫生健康支出年初预算4183万元，支出4560.3万元，完成预算109%，主要用于人员经费、物业运行及日常运行经费的支出。</w:t>
      </w:r>
    </w:p>
    <w:p>
      <w:pPr>
        <w:ind w:firstLine="560" w:firstLineChars="200"/>
        <w:rPr>
          <w:rFonts w:hint="eastAsia" w:ascii="仿宋" w:hAnsi="仿宋" w:eastAsia="仿宋" w:cs="仿宋"/>
          <w:color w:val="000000"/>
          <w:kern w:val="0"/>
          <w:sz w:val="28"/>
          <w:szCs w:val="28"/>
          <w:shd w:val="clear" w:color="auto" w:fill="FFFFFF"/>
          <w:lang w:val="en" w:eastAsia="zh-CN" w:bidi="ar-SA"/>
        </w:rPr>
      </w:pPr>
      <w:r>
        <w:rPr>
          <w:rFonts w:hint="eastAsia" w:ascii="仿宋" w:hAnsi="仿宋" w:eastAsia="仿宋" w:cs="仿宋"/>
          <w:color w:val="000000"/>
          <w:kern w:val="0"/>
          <w:sz w:val="28"/>
          <w:szCs w:val="28"/>
          <w:shd w:val="clear" w:color="auto" w:fill="FFFFFF"/>
          <w:lang w:val="en" w:eastAsia="zh-CN" w:bidi="ar-SA"/>
        </w:rPr>
        <w:t>4、住房保障支出年初预算22.91万元，支出23.7万元，完成预算103%，主要用于职工住房公积金的发放。</w:t>
      </w:r>
    </w:p>
    <w:p>
      <w:pPr>
        <w:ind w:firstLine="560" w:firstLineChars="200"/>
        <w:rPr>
          <w:rFonts w:hint="eastAsia" w:ascii="仿宋" w:hAnsi="仿宋" w:eastAsia="仿宋" w:cs="仿宋"/>
          <w:color w:val="000000"/>
          <w:kern w:val="0"/>
          <w:sz w:val="28"/>
          <w:szCs w:val="28"/>
          <w:shd w:val="clear" w:color="auto" w:fill="FFFFFF"/>
          <w:lang w:val="en" w:eastAsia="zh-CN" w:bidi="ar-SA"/>
        </w:rPr>
      </w:pPr>
      <w:r>
        <w:rPr>
          <w:rFonts w:hint="eastAsia" w:ascii="仿宋" w:hAnsi="仿宋" w:eastAsia="仿宋" w:cs="仿宋"/>
          <w:color w:val="000000"/>
          <w:kern w:val="0"/>
          <w:sz w:val="28"/>
          <w:szCs w:val="28"/>
          <w:shd w:val="clear" w:color="auto" w:fill="FFFFFF"/>
          <w:lang w:val="en" w:eastAsia="zh-CN" w:bidi="ar-SA"/>
        </w:rPr>
        <w:t>5、城乡社区支出年初无预算，支出710.4万元，主要用于清欠中小民营企业债务。</w:t>
      </w:r>
    </w:p>
    <w:p>
      <w:pPr>
        <w:ind w:firstLine="560" w:firstLineChars="200"/>
        <w:rPr>
          <w:rFonts w:hint="eastAsia" w:ascii="仿宋" w:hAnsi="仿宋" w:eastAsia="仿宋" w:cs="仿宋"/>
          <w:color w:val="000000"/>
          <w:kern w:val="0"/>
          <w:sz w:val="28"/>
          <w:szCs w:val="28"/>
          <w:shd w:val="clear" w:color="auto" w:fill="FFFFFF"/>
          <w:lang w:val="en" w:eastAsia="zh-CN" w:bidi="ar-SA"/>
        </w:rPr>
      </w:pPr>
      <w:r>
        <w:rPr>
          <w:rFonts w:hint="eastAsia" w:ascii="仿宋" w:hAnsi="仿宋" w:eastAsia="仿宋" w:cs="仿宋"/>
          <w:color w:val="000000"/>
          <w:kern w:val="0"/>
          <w:sz w:val="28"/>
          <w:szCs w:val="28"/>
          <w:shd w:val="clear" w:color="auto" w:fill="FFFFFF"/>
          <w:lang w:val="en" w:eastAsia="zh-CN" w:bidi="ar-SA"/>
        </w:rPr>
        <w:t>四、政府采购情况说明</w:t>
      </w:r>
    </w:p>
    <w:p>
      <w:pPr>
        <w:ind w:firstLine="560" w:firstLineChars="200"/>
        <w:rPr>
          <w:rFonts w:hint="eastAsia" w:ascii="仿宋" w:hAnsi="仿宋" w:eastAsia="仿宋" w:cs="仿宋"/>
          <w:color w:val="000000"/>
          <w:kern w:val="0"/>
          <w:sz w:val="28"/>
          <w:szCs w:val="28"/>
          <w:shd w:val="clear" w:color="auto" w:fill="FFFFFF"/>
          <w:lang w:val="en" w:eastAsia="zh-CN" w:bidi="ar-SA"/>
        </w:rPr>
      </w:pPr>
      <w:r>
        <w:rPr>
          <w:rFonts w:hint="eastAsia" w:ascii="仿宋" w:hAnsi="仿宋" w:eastAsia="仿宋" w:cs="仿宋"/>
          <w:color w:val="000000"/>
          <w:kern w:val="0"/>
          <w:sz w:val="28"/>
          <w:szCs w:val="28"/>
          <w:shd w:val="clear" w:color="auto" w:fill="FFFFFF"/>
          <w:lang w:val="en" w:eastAsia="zh-CN" w:bidi="ar-SA"/>
        </w:rPr>
        <w:t>2020年度，部门政府采购预算支出总额514.6万元，其中：政府采购货物支出22.5万元；政府采购服务支出519.1万元。</w:t>
      </w:r>
    </w:p>
    <w:p>
      <w:pPr>
        <w:ind w:firstLine="560" w:firstLineChars="200"/>
        <w:rPr>
          <w:rFonts w:hint="eastAsia" w:ascii="仿宋" w:hAnsi="仿宋" w:eastAsia="仿宋" w:cs="仿宋"/>
          <w:color w:val="000000"/>
          <w:kern w:val="0"/>
          <w:sz w:val="28"/>
          <w:szCs w:val="28"/>
          <w:shd w:val="clear" w:color="auto" w:fill="FFFFFF"/>
          <w:lang w:val="en" w:eastAsia="zh-CN" w:bidi="ar-SA"/>
        </w:rPr>
      </w:pPr>
      <w:r>
        <w:rPr>
          <w:rFonts w:hint="eastAsia" w:ascii="仿宋" w:hAnsi="仿宋" w:eastAsia="仿宋" w:cs="仿宋"/>
          <w:color w:val="000000"/>
          <w:kern w:val="0"/>
          <w:sz w:val="28"/>
          <w:szCs w:val="28"/>
          <w:shd w:val="clear" w:color="auto" w:fill="FFFFFF"/>
          <w:lang w:val="en" w:eastAsia="zh-CN" w:bidi="ar-SA"/>
        </w:rPr>
        <w:t>五、“三公”经费情况说明</w:t>
      </w:r>
    </w:p>
    <w:p>
      <w:pPr>
        <w:ind w:firstLine="560" w:firstLineChars="200"/>
        <w:rPr>
          <w:rFonts w:hint="eastAsia" w:ascii="仿宋" w:hAnsi="仿宋" w:eastAsia="仿宋" w:cs="仿宋"/>
          <w:color w:val="000000"/>
          <w:kern w:val="0"/>
          <w:sz w:val="28"/>
          <w:szCs w:val="28"/>
          <w:shd w:val="clear" w:color="auto" w:fill="FFFFFF"/>
          <w:lang w:val="en" w:eastAsia="zh-CN" w:bidi="ar-SA"/>
        </w:rPr>
      </w:pPr>
      <w:r>
        <w:rPr>
          <w:rFonts w:hint="eastAsia" w:ascii="仿宋" w:hAnsi="仿宋" w:eastAsia="仿宋" w:cs="仿宋"/>
          <w:color w:val="000000"/>
          <w:kern w:val="0"/>
          <w:sz w:val="28"/>
          <w:szCs w:val="28"/>
          <w:shd w:val="clear" w:color="auto" w:fill="FFFFFF"/>
          <w:lang w:val="en" w:eastAsia="zh-CN" w:bidi="ar-SA"/>
        </w:rPr>
        <w:t>2020年“三公”经费1.6万元，用于公务用车运行维护费，该经费与2019年相同，无增减变化。</w:t>
      </w:r>
    </w:p>
    <w:p>
      <w:pPr>
        <w:numPr>
          <w:ilvl w:val="0"/>
          <w:numId w:val="0"/>
        </w:numPr>
        <w:spacing w:line="360" w:lineRule="auto"/>
        <w:ind w:firstLine="560" w:firstLineChars="20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六、</w:t>
      </w:r>
      <w:r>
        <w:rPr>
          <w:rFonts w:hint="eastAsia" w:ascii="仿宋" w:hAnsi="仿宋" w:eastAsia="仿宋" w:cs="仿宋"/>
          <w:b w:val="0"/>
          <w:bCs w:val="0"/>
          <w:color w:val="auto"/>
          <w:sz w:val="28"/>
          <w:szCs w:val="28"/>
        </w:rPr>
        <w:t>重点绩效评价情况</w:t>
      </w:r>
    </w:p>
    <w:p>
      <w:pPr>
        <w:numPr>
          <w:ilvl w:val="0"/>
          <w:numId w:val="3"/>
        </w:numPr>
        <w:spacing w:line="36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snapToGrid w:val="0"/>
        <w:spacing w:before="100" w:after="100" w:line="360" w:lineRule="auto"/>
        <w:ind w:firstLine="560" w:firstLineChars="200"/>
        <w:jc w:val="left"/>
        <w:textAlignment w:val="auto"/>
        <w:rPr>
          <w:rFonts w:hint="eastAsia" w:ascii="仿宋" w:hAnsi="仿宋" w:eastAsia="仿宋" w:cs="仿宋"/>
          <w:b/>
          <w:bCs/>
          <w:color w:val="FF0000"/>
          <w:sz w:val="28"/>
          <w:szCs w:val="28"/>
        </w:rPr>
      </w:pPr>
      <w:r>
        <w:rPr>
          <w:rFonts w:hint="eastAsia" w:ascii="仿宋" w:hAnsi="仿宋" w:eastAsia="仿宋" w:cs="仿宋"/>
          <w:kern w:val="2"/>
          <w:sz w:val="28"/>
          <w:szCs w:val="28"/>
        </w:rPr>
        <w:t>202</w:t>
      </w:r>
      <w:r>
        <w:rPr>
          <w:rFonts w:hint="eastAsia" w:ascii="仿宋" w:hAnsi="仿宋" w:eastAsia="仿宋" w:cs="仿宋"/>
          <w:kern w:val="2"/>
          <w:sz w:val="28"/>
          <w:szCs w:val="28"/>
          <w:lang w:val="en-US" w:eastAsia="zh-CN"/>
        </w:rPr>
        <w:t>0</w:t>
      </w:r>
      <w:r>
        <w:rPr>
          <w:rFonts w:hint="eastAsia" w:ascii="仿宋" w:hAnsi="仿宋" w:eastAsia="仿宋" w:cs="仿宋"/>
          <w:kern w:val="2"/>
          <w:sz w:val="28"/>
          <w:szCs w:val="28"/>
        </w:rPr>
        <w:t>年我院实行绩效目标管理的项目有</w:t>
      </w:r>
      <w:r>
        <w:rPr>
          <w:rFonts w:hint="eastAsia" w:ascii="仿宋" w:hAnsi="仿宋" w:eastAsia="仿宋" w:cs="仿宋"/>
          <w:kern w:val="2"/>
          <w:sz w:val="28"/>
          <w:szCs w:val="28"/>
          <w:lang w:val="en-US" w:eastAsia="zh-CN"/>
        </w:rPr>
        <w:t>10</w:t>
      </w:r>
      <w:r>
        <w:rPr>
          <w:rFonts w:hint="eastAsia" w:ascii="仿宋" w:hAnsi="仿宋" w:eastAsia="仿宋" w:cs="仿宋"/>
          <w:kern w:val="2"/>
          <w:sz w:val="28"/>
          <w:szCs w:val="28"/>
        </w:rPr>
        <w:t>个,当年绩效目标项目资金总额</w:t>
      </w:r>
      <w:r>
        <w:rPr>
          <w:rFonts w:hint="eastAsia" w:ascii="仿宋" w:hAnsi="仿宋" w:eastAsia="仿宋" w:cs="仿宋"/>
          <w:kern w:val="2"/>
          <w:sz w:val="28"/>
          <w:szCs w:val="28"/>
          <w:lang w:val="en-US" w:eastAsia="zh-CN"/>
        </w:rPr>
        <w:t>2000</w:t>
      </w:r>
      <w:r>
        <w:rPr>
          <w:rFonts w:hint="eastAsia" w:ascii="仿宋" w:hAnsi="仿宋" w:eastAsia="仿宋" w:cs="仿宋"/>
          <w:kern w:val="2"/>
          <w:sz w:val="28"/>
          <w:szCs w:val="28"/>
        </w:rPr>
        <w:t>万元，并全面设定了绩效目标将上年结转及本年提前下达的专项资金类中央和省级项目,以及市级安排的所有项目,都按要求设定了绩效目标,填写《绩效目标申报表》,随预算上报。</w:t>
      </w:r>
    </w:p>
    <w:p>
      <w:pPr>
        <w:keepNext w:val="0"/>
        <w:keepLines w:val="0"/>
        <w:pageBreakBefore w:val="0"/>
        <w:numPr>
          <w:ilvl w:val="0"/>
          <w:numId w:val="3"/>
        </w:numPr>
        <w:kinsoku/>
        <w:wordWrap/>
        <w:overflowPunct/>
        <w:topLinePunct w:val="0"/>
        <w:autoSpaceDE/>
        <w:autoSpaceDN/>
        <w:bidi w:val="0"/>
        <w:adjustRightInd/>
        <w:spacing w:line="360" w:lineRule="auto"/>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b w:val="0"/>
          <w:bCs w:val="0"/>
          <w:color w:val="auto"/>
          <w:sz w:val="28"/>
          <w:szCs w:val="28"/>
        </w:rPr>
        <w:t>单位决算中部分项目绩效自评结果。</w:t>
      </w:r>
    </w:p>
    <w:p>
      <w:pPr>
        <w:widowControl/>
        <w:snapToGrid w:val="0"/>
        <w:spacing w:before="100" w:after="100" w:line="360" w:lineRule="auto"/>
        <w:ind w:firstLine="560" w:firstLineChars="200"/>
        <w:jc w:val="left"/>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中医能力建设及运行补助经费绩效自评报告</w:t>
      </w:r>
    </w:p>
    <w:p>
      <w:pPr>
        <w:widowControl/>
        <w:snapToGrid w:val="0"/>
        <w:spacing w:before="100" w:after="100" w:line="360" w:lineRule="auto"/>
        <w:ind w:firstLine="560" w:firstLineChars="200"/>
        <w:jc w:val="left"/>
        <w:rPr>
          <w:rFonts w:hint="eastAsia" w:ascii="仿宋" w:hAnsi="仿宋" w:eastAsia="仿宋" w:cs="仿宋"/>
          <w:kern w:val="2"/>
          <w:sz w:val="28"/>
          <w:szCs w:val="28"/>
          <w:lang w:val="en-US" w:eastAsia="zh-CN"/>
        </w:rPr>
      </w:pPr>
      <w:r>
        <w:rPr>
          <w:rFonts w:hint="eastAsia" w:ascii="仿宋" w:hAnsi="仿宋" w:eastAsia="仿宋" w:cs="仿宋"/>
          <w:kern w:val="2"/>
          <w:sz w:val="28"/>
          <w:szCs w:val="28"/>
        </w:rPr>
        <w:t>项目概况</w:t>
      </w:r>
      <w:r>
        <w:rPr>
          <w:rFonts w:hint="eastAsia" w:ascii="仿宋" w:hAnsi="仿宋" w:eastAsia="仿宋" w:cs="仿宋"/>
          <w:kern w:val="2"/>
          <w:sz w:val="28"/>
          <w:szCs w:val="28"/>
          <w:lang w:eastAsia="zh-CN"/>
        </w:rPr>
        <w:t>：该项资金主要用于逐步提升医院的中医服务能力，并保证</w:t>
      </w:r>
      <w:r>
        <w:rPr>
          <w:rFonts w:hint="eastAsia" w:ascii="仿宋" w:hAnsi="仿宋" w:eastAsia="仿宋" w:cs="仿宋"/>
          <w:kern w:val="2"/>
          <w:sz w:val="28"/>
          <w:szCs w:val="28"/>
          <w:lang w:val="en-US" w:eastAsia="zh-CN"/>
        </w:rPr>
        <w:t>医院的正常运行。</w:t>
      </w:r>
    </w:p>
    <w:p>
      <w:pPr>
        <w:keepNext w:val="0"/>
        <w:keepLines w:val="0"/>
        <w:pageBreakBefore w:val="0"/>
        <w:widowControl/>
        <w:kinsoku/>
        <w:wordWrap/>
        <w:overflowPunct/>
        <w:topLinePunct w:val="0"/>
        <w:autoSpaceDE/>
        <w:autoSpaceDN/>
        <w:bidi w:val="0"/>
        <w:adjustRightInd/>
        <w:snapToGrid w:val="0"/>
        <w:spacing w:before="100" w:after="100" w:line="360" w:lineRule="auto"/>
        <w:ind w:firstLine="560" w:firstLineChars="200"/>
        <w:jc w:val="left"/>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项目资金申报及使用情况：资金计划、到位及使用情况。（1）资金计划：按经常性项目申请预算资金555.4万（2）资金到位：2020年财政实际拔付预算数538.78万（3）资金使用：载至2020年底实际支出预算538.78万，完成预算百分比为100%。其中用于中草药品费497.7万、宣传费12.8万、电脑脑耗材购置24万，供应室设备及医疗设备购置4.28万。</w:t>
      </w:r>
    </w:p>
    <w:p>
      <w:pPr>
        <w:keepNext w:val="0"/>
        <w:keepLines w:val="0"/>
        <w:pageBreakBefore w:val="0"/>
        <w:widowControl/>
        <w:kinsoku/>
        <w:wordWrap/>
        <w:overflowPunct/>
        <w:topLinePunct w:val="0"/>
        <w:autoSpaceDE/>
        <w:autoSpaceDN/>
        <w:bidi w:val="0"/>
        <w:adjustRightInd/>
        <w:snapToGrid w:val="0"/>
        <w:spacing w:before="100" w:after="100"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项目财务管理情况</w:t>
      </w:r>
      <w:r>
        <w:rPr>
          <w:rFonts w:hint="eastAsia" w:ascii="仿宋" w:hAnsi="仿宋" w:eastAsia="仿宋" w:cs="仿宋"/>
          <w:sz w:val="28"/>
          <w:szCs w:val="28"/>
          <w:lang w:eastAsia="zh-CN"/>
        </w:rPr>
        <w:t>：</w:t>
      </w:r>
      <w:r>
        <w:rPr>
          <w:rFonts w:hint="eastAsia" w:ascii="仿宋" w:hAnsi="仿宋" w:eastAsia="仿宋" w:cs="仿宋"/>
          <w:sz w:val="28"/>
          <w:szCs w:val="28"/>
        </w:rPr>
        <w:t>严格执行财务管理制度，账务处理及时，会计核算规范。</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 xml:space="preserve">项目绩效情况  </w:t>
      </w:r>
      <w:r>
        <w:rPr>
          <w:rFonts w:hint="eastAsia" w:ascii="仿宋" w:hAnsi="仿宋" w:eastAsia="仿宋" w:cs="仿宋"/>
          <w:sz w:val="28"/>
          <w:szCs w:val="28"/>
          <w:lang w:eastAsia="zh-CN"/>
        </w:rPr>
        <w:t>：</w:t>
      </w:r>
      <w:r>
        <w:rPr>
          <w:rFonts w:hint="eastAsia" w:ascii="仿宋" w:hAnsi="仿宋" w:eastAsia="仿宋" w:cs="仿宋"/>
          <w:sz w:val="28"/>
          <w:szCs w:val="28"/>
        </w:rPr>
        <w:t>项目完成情况。</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时效目标：经核验，</w:t>
      </w:r>
      <w:r>
        <w:rPr>
          <w:rFonts w:hint="eastAsia" w:ascii="仿宋" w:hAnsi="仿宋" w:eastAsia="仿宋" w:cs="仿宋"/>
          <w:sz w:val="28"/>
          <w:szCs w:val="28"/>
          <w:lang w:eastAsia="zh-CN"/>
        </w:rPr>
        <w:t>该</w:t>
      </w:r>
      <w:r>
        <w:rPr>
          <w:rFonts w:hint="eastAsia" w:ascii="仿宋" w:hAnsi="仿宋" w:eastAsia="仿宋" w:cs="仿宋"/>
          <w:sz w:val="28"/>
          <w:szCs w:val="28"/>
        </w:rPr>
        <w:t>项目均在 20</w:t>
      </w:r>
      <w:r>
        <w:rPr>
          <w:rFonts w:hint="eastAsia" w:ascii="仿宋" w:hAnsi="仿宋" w:eastAsia="仿宋" w:cs="仿宋"/>
          <w:sz w:val="28"/>
          <w:szCs w:val="28"/>
          <w:lang w:val="en-US" w:eastAsia="zh-CN"/>
        </w:rPr>
        <w:t>20</w:t>
      </w:r>
      <w:r>
        <w:rPr>
          <w:rFonts w:hint="eastAsia" w:ascii="仿宋" w:hAnsi="仿宋" w:eastAsia="仿宋" w:cs="仿宋"/>
          <w:sz w:val="28"/>
          <w:szCs w:val="28"/>
        </w:rPr>
        <w:t xml:space="preserve"> 年年底前完成。目标完成 100%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成本目标：</w:t>
      </w:r>
      <w:r>
        <w:rPr>
          <w:rFonts w:hint="eastAsia" w:ascii="仿宋" w:hAnsi="仿宋" w:eastAsia="仿宋" w:cs="仿宋"/>
          <w:sz w:val="28"/>
          <w:szCs w:val="28"/>
          <w:lang w:val="en-US" w:eastAsia="zh-CN"/>
        </w:rPr>
        <w:t>538.78</w:t>
      </w:r>
      <w:r>
        <w:rPr>
          <w:rFonts w:hint="eastAsia" w:ascii="仿宋" w:hAnsi="仿宋" w:eastAsia="仿宋" w:cs="仿宋"/>
          <w:sz w:val="28"/>
          <w:szCs w:val="28"/>
        </w:rPr>
        <w:t xml:space="preserve"> 万元经费用于</w:t>
      </w:r>
      <w:r>
        <w:rPr>
          <w:rFonts w:hint="eastAsia" w:ascii="仿宋" w:hAnsi="仿宋" w:eastAsia="仿宋" w:cs="仿宋"/>
          <w:sz w:val="28"/>
          <w:szCs w:val="28"/>
          <w:lang w:eastAsia="zh-CN"/>
        </w:rPr>
        <w:t>院内各项</w:t>
      </w:r>
      <w:r>
        <w:rPr>
          <w:rFonts w:hint="eastAsia" w:ascii="仿宋" w:hAnsi="仿宋" w:eastAsia="仿宋" w:cs="仿宋"/>
          <w:sz w:val="28"/>
          <w:szCs w:val="28"/>
        </w:rPr>
        <w:t>运行补助支出。目标完成 100%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产出数量目标： 医院</w:t>
      </w:r>
      <w:r>
        <w:rPr>
          <w:rFonts w:hint="eastAsia" w:ascii="仿宋" w:hAnsi="仿宋" w:eastAsia="仿宋" w:cs="仿宋"/>
          <w:sz w:val="28"/>
          <w:szCs w:val="28"/>
          <w:lang w:eastAsia="zh-CN"/>
        </w:rPr>
        <w:t>因中医</w:t>
      </w:r>
      <w:r>
        <w:rPr>
          <w:rFonts w:hint="eastAsia" w:ascii="仿宋" w:hAnsi="仿宋" w:eastAsia="仿宋" w:cs="仿宋"/>
          <w:sz w:val="28"/>
          <w:szCs w:val="28"/>
        </w:rPr>
        <w:t xml:space="preserve">运营的特殊性，医院收入少、费用大。 </w:t>
      </w:r>
      <w:r>
        <w:rPr>
          <w:rFonts w:hint="eastAsia" w:ascii="仿宋" w:hAnsi="仿宋" w:eastAsia="仿宋" w:cs="仿宋"/>
          <w:sz w:val="28"/>
          <w:szCs w:val="28"/>
          <w:lang w:val="en-US" w:eastAsia="zh-CN"/>
        </w:rPr>
        <w:t>538.78</w:t>
      </w:r>
      <w:r>
        <w:rPr>
          <w:rFonts w:hint="eastAsia" w:ascii="仿宋" w:hAnsi="仿宋" w:eastAsia="仿宋" w:cs="仿宋"/>
          <w:sz w:val="28"/>
          <w:szCs w:val="28"/>
        </w:rPr>
        <w:t>万元财政补助款改善了医院的资金运行压力，一定程度上填补了亏损，充实了药房药品的储备。 达到年初绩效目标任务值。目标完成 100%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产出质量目标：</w:t>
      </w:r>
      <w:r>
        <w:rPr>
          <w:rFonts w:hint="eastAsia" w:ascii="仿宋" w:hAnsi="仿宋" w:eastAsia="仿宋" w:cs="仿宋"/>
          <w:sz w:val="28"/>
          <w:szCs w:val="28"/>
          <w:lang w:val="en-US" w:eastAsia="zh-CN"/>
        </w:rPr>
        <w:t>497</w:t>
      </w:r>
      <w:r>
        <w:rPr>
          <w:rFonts w:hint="eastAsia" w:ascii="仿宋" w:hAnsi="仿宋" w:eastAsia="仿宋" w:cs="仿宋"/>
          <w:sz w:val="28"/>
          <w:szCs w:val="28"/>
          <w:lang w:eastAsia="zh-CN"/>
        </w:rPr>
        <w:t>万</w:t>
      </w:r>
      <w:r>
        <w:rPr>
          <w:rFonts w:hint="eastAsia" w:ascii="仿宋" w:hAnsi="仿宋" w:eastAsia="仿宋" w:cs="仿宋"/>
          <w:sz w:val="28"/>
          <w:szCs w:val="28"/>
        </w:rPr>
        <w:t>财政补助专项款</w:t>
      </w:r>
      <w:r>
        <w:rPr>
          <w:rFonts w:hint="eastAsia" w:ascii="仿宋" w:hAnsi="仿宋" w:eastAsia="仿宋" w:cs="仿宋"/>
          <w:sz w:val="28"/>
          <w:szCs w:val="28"/>
          <w:lang w:eastAsia="zh-CN"/>
        </w:rPr>
        <w:t>主要</w:t>
      </w:r>
      <w:r>
        <w:rPr>
          <w:rFonts w:hint="eastAsia" w:ascii="仿宋" w:hAnsi="仿宋" w:eastAsia="仿宋" w:cs="仿宋"/>
          <w:sz w:val="28"/>
          <w:szCs w:val="28"/>
        </w:rPr>
        <w:t>购买医院日常用药</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保证了医院正常运行及患者的用药需求。</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项目效益情况</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经济效益目标：该项目实施后注入的</w:t>
      </w:r>
      <w:r>
        <w:rPr>
          <w:rFonts w:hint="eastAsia" w:ascii="仿宋" w:hAnsi="仿宋" w:eastAsia="仿宋" w:cs="仿宋"/>
          <w:sz w:val="28"/>
          <w:szCs w:val="28"/>
          <w:lang w:val="en-US" w:eastAsia="zh-CN"/>
        </w:rPr>
        <w:t>538.78</w:t>
      </w:r>
      <w:r>
        <w:rPr>
          <w:rFonts w:hint="eastAsia" w:ascii="仿宋" w:hAnsi="仿宋" w:eastAsia="仿宋" w:cs="仿宋"/>
          <w:sz w:val="28"/>
          <w:szCs w:val="28"/>
        </w:rPr>
        <w:t>万元资金，一定程度上弥补</w:t>
      </w:r>
      <w:r>
        <w:rPr>
          <w:rFonts w:hint="eastAsia" w:ascii="仿宋" w:hAnsi="仿宋" w:eastAsia="仿宋" w:cs="仿宋"/>
          <w:sz w:val="28"/>
          <w:szCs w:val="28"/>
          <w:lang w:eastAsia="zh-CN"/>
        </w:rPr>
        <w:t>了</w:t>
      </w:r>
      <w:r>
        <w:rPr>
          <w:rFonts w:hint="eastAsia" w:ascii="仿宋" w:hAnsi="仿宋" w:eastAsia="仿宋" w:cs="仿宋"/>
          <w:sz w:val="28"/>
          <w:szCs w:val="28"/>
        </w:rPr>
        <w:t>医院的亏损，使医院有较充裕的流动资金，显著改善了医院的资金运行。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可持续影响目标 ：医院平均床位使用率达 8</w:t>
      </w:r>
      <w:r>
        <w:rPr>
          <w:rFonts w:hint="eastAsia" w:ascii="仿宋" w:hAnsi="仿宋" w:eastAsia="仿宋" w:cs="仿宋"/>
          <w:sz w:val="28"/>
          <w:szCs w:val="28"/>
          <w:lang w:val="en-US" w:eastAsia="zh-CN"/>
        </w:rPr>
        <w:t>0</w:t>
      </w:r>
      <w:r>
        <w:rPr>
          <w:rFonts w:hint="eastAsia" w:ascii="仿宋" w:hAnsi="仿宋" w:eastAsia="仿宋" w:cs="仿宋"/>
          <w:sz w:val="28"/>
          <w:szCs w:val="28"/>
        </w:rPr>
        <w:t>% ，康复科从医疗、教学、科研等方面继续加强学科建设，培养专业人才 ， 重视学习提升，促进护理技术人才梯队建设。选派青年骨干到上级医院进修学习</w:t>
      </w:r>
      <w:r>
        <w:rPr>
          <w:rFonts w:hint="eastAsia" w:ascii="仿宋" w:hAnsi="仿宋" w:eastAsia="仿宋" w:cs="仿宋"/>
          <w:sz w:val="28"/>
          <w:szCs w:val="28"/>
          <w:lang w:eastAsia="zh-CN"/>
        </w:rPr>
        <w:t>，</w:t>
      </w:r>
      <w:r>
        <w:rPr>
          <w:rFonts w:hint="eastAsia" w:ascii="仿宋" w:hAnsi="仿宋" w:eastAsia="仿宋" w:cs="仿宋"/>
          <w:sz w:val="28"/>
          <w:szCs w:val="28"/>
        </w:rPr>
        <w:t>提高全体护士为患者服务的综合素质，提高服务对象的满意度。注重人才梯队的培养，以保证科室护理工作的良性运作</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 xml:space="preserve"> 服务对象满意度目标 ：为了 方便患者和家属。加强服务规范的培训，规范服务用语，真正落实护士站前移，强化护士的主动服务意识，主动深入病房巡视，为病人提供及时优质的服务。 护理部患者满意度调查平均 9</w:t>
      </w:r>
      <w:r>
        <w:rPr>
          <w:rFonts w:hint="eastAsia" w:ascii="仿宋" w:hAnsi="仿宋" w:eastAsia="仿宋" w:cs="仿宋"/>
          <w:sz w:val="28"/>
          <w:szCs w:val="28"/>
          <w:lang w:val="en-US" w:eastAsia="zh-CN"/>
        </w:rPr>
        <w:t>0</w:t>
      </w:r>
      <w:r>
        <w:rPr>
          <w:rFonts w:hint="eastAsia" w:ascii="仿宋" w:hAnsi="仿宋" w:eastAsia="仿宋" w:cs="仿宋"/>
          <w:sz w:val="28"/>
          <w:szCs w:val="28"/>
        </w:rPr>
        <w:t xml:space="preserve">% ，科室满意度调查≥ </w:t>
      </w:r>
      <w:r>
        <w:rPr>
          <w:rFonts w:hint="eastAsia" w:ascii="仿宋" w:hAnsi="仿宋" w:eastAsia="仿宋" w:cs="仿宋"/>
          <w:sz w:val="28"/>
          <w:szCs w:val="28"/>
          <w:lang w:val="en-US" w:eastAsia="zh-CN"/>
        </w:rPr>
        <w:t>80</w:t>
      </w:r>
      <w:r>
        <w:rPr>
          <w:rFonts w:hint="eastAsia" w:ascii="仿宋" w:hAnsi="仿宋" w:eastAsia="仿宋" w:cs="仿宋"/>
          <w:sz w:val="28"/>
          <w:szCs w:val="28"/>
        </w:rPr>
        <w:t>% ，科室护理工作得到广大患者及家属和科室医生的信任和赞许</w:t>
      </w:r>
      <w:r>
        <w:rPr>
          <w:rFonts w:hint="eastAsia" w:ascii="仿宋" w:hAnsi="仿宋" w:eastAsia="仿宋" w:cs="仿宋"/>
          <w:sz w:val="28"/>
          <w:szCs w:val="28"/>
          <w:lang w:val="en-US" w:eastAsia="zh-CN"/>
        </w:rPr>
        <w:t>,</w:t>
      </w:r>
      <w:r>
        <w:rPr>
          <w:rFonts w:hint="eastAsia" w:ascii="仿宋" w:hAnsi="仿宋" w:eastAsia="仿宋" w:cs="仿宋"/>
          <w:sz w:val="28"/>
          <w:szCs w:val="28"/>
        </w:rPr>
        <w:t>提高患者对医院的满意度。</w:t>
      </w:r>
    </w:p>
    <w:p>
      <w:pPr>
        <w:pStyle w:val="3"/>
        <w:keepNext w:val="0"/>
        <w:keepLines w:val="0"/>
        <w:pageBreakBefore w:val="0"/>
        <w:widowControl w:val="0"/>
        <w:kinsoku/>
        <w:wordWrap/>
        <w:overflowPunct/>
        <w:topLinePunct w:val="0"/>
        <w:autoSpaceDE/>
        <w:autoSpaceDN/>
        <w:bidi w:val="0"/>
        <w:adjustRightInd/>
        <w:snapToGrid/>
        <w:spacing w:beforeLines="0"/>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存在的问题</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医院建立了专门的管理机构和监督机构对项目资金进行管理与监督</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 但由于项目经办人员对政策法规不熟，致使医院财务部门收到项目资金后，没有及时拟定项目实施方案而影响支出进度，项目管理与监督难以落实。</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财务核算有待进一步规范。财务部门在审核专项资金支出时往往只能从票据本身的合理合法性进行审核，而对项目资金的使用范围缺乏明确的文件依据和审核标准，造成操作困难。</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项目资金监管信息化建设滞后。由于项目资金监管信息化建设滞后，不能及时跟进，使项目资金的使用情况和实施效果无法进行实时监测，部门之间、科室之间信息沟通不畅，缺乏有效沟通，不能相互支持，无法形成合力，项目完成后也不能及时得到验收</w:t>
      </w:r>
      <w:r>
        <w:rPr>
          <w:rFonts w:hint="eastAsia" w:ascii="仿宋" w:hAnsi="仿宋" w:eastAsia="仿宋" w:cs="仿宋"/>
          <w:sz w:val="28"/>
          <w:szCs w:val="28"/>
          <w:lang w:eastAsia="zh-CN"/>
        </w:rPr>
        <w:t>。</w:t>
      </w:r>
    </w:p>
    <w:p>
      <w:pPr>
        <w:pStyle w:val="3"/>
        <w:keepNext w:val="0"/>
        <w:keepLines w:val="0"/>
        <w:pageBreakBefore w:val="0"/>
        <w:widowControl w:val="0"/>
        <w:kinsoku/>
        <w:wordWrap/>
        <w:overflowPunct/>
        <w:topLinePunct w:val="0"/>
        <w:autoSpaceDE/>
        <w:autoSpaceDN/>
        <w:bidi w:val="0"/>
        <w:adjustRightInd/>
        <w:snapToGrid/>
        <w:spacing w:beforeLines="0"/>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改进措施：（</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完善相关管理规章制度。医院应建立和完善相关管理规章制度，制定岗位职责，加大对项目资金规范管理与监督力度。医院财务部门收到项目资金后，   根据项目资金预算以书面形式通知各相职能部门或科室，   各相关职能部门或科室要认真执行国家有关会计核算制度和财务规定，提出专项资金初步使用意见、拟订项目实施方案，按规定用途和开支标准提出用款申请，各相关职能科室主要负责人审核签字，   并由分管院领导审核把关签字；分管财务院长、院长审核签发；财务科审核、发放专项核算。预算执行中如确需调整用途的重大事项需提交院党政联席会研究确定，按程序报批，任何科室和个人不得滞留、截留、挪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加强项目资金信息化建设。医院应建立自己的项目资金数据收集信息系统，   实现对项目资金的自动收集、统计分析、项目资金监测的动态管理系统，各职能部门或科室要加强配合与协作，建立信息共享和协作配合机制，保障项目资金安全运行。</w:t>
      </w:r>
    </w:p>
    <w:p>
      <w:pPr>
        <w:pStyle w:val="3"/>
        <w:ind w:firstLine="600" w:firstLineChars="200"/>
        <w:rPr>
          <w:sz w:val="30"/>
          <w:szCs w:val="30"/>
        </w:rPr>
      </w:pPr>
    </w:p>
    <w:p>
      <w:pPr>
        <w:spacing w:line="360" w:lineRule="auto"/>
        <w:ind w:firstLine="560" w:firstLineChars="200"/>
        <w:rPr>
          <w:rFonts w:hint="eastAsia" w:ascii="仿宋_GB2312" w:eastAsia="仿宋_GB2312"/>
          <w:sz w:val="32"/>
          <w:szCs w:val="32"/>
        </w:rPr>
      </w:pPr>
      <w:r>
        <w:rPr>
          <w:rFonts w:hint="eastAsia" w:ascii="仿宋" w:hAnsi="仿宋" w:eastAsia="仿宋"/>
          <w:sz w:val="28"/>
          <w:szCs w:val="28"/>
        </w:rPr>
        <w:t>附件：</w:t>
      </w:r>
      <w:r>
        <w:rPr>
          <w:rFonts w:hint="eastAsia" w:ascii="仿宋" w:hAnsi="仿宋" w:eastAsia="仿宋"/>
          <w:sz w:val="28"/>
          <w:szCs w:val="28"/>
        </w:rPr>
        <w:drawing>
          <wp:inline distT="0" distB="0" distL="114300" distR="114300">
            <wp:extent cx="152400" cy="152400"/>
            <wp:effectExtent l="0" t="0" r="0"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7"/>
                    <a:stretch>
                      <a:fillRect/>
                    </a:stretch>
                  </pic:blipFill>
                  <pic:spPr>
                    <a:xfrm>
                      <a:off x="0" y="0"/>
                      <a:ext cx="152400" cy="152400"/>
                    </a:xfrm>
                    <a:prstGeom prst="rect">
                      <a:avLst/>
                    </a:prstGeom>
                    <a:noFill/>
                    <a:ln>
                      <a:noFill/>
                    </a:ln>
                  </pic:spPr>
                </pic:pic>
              </a:graphicData>
            </a:graphic>
          </wp:inline>
        </w:drawing>
      </w:r>
      <w:r>
        <w:rPr>
          <w:rFonts w:hint="eastAsia" w:ascii="仿宋" w:hAnsi="仿宋" w:eastAsia="仿宋"/>
          <w:sz w:val="28"/>
          <w:szCs w:val="28"/>
        </w:rPr>
        <w:fldChar w:fldCharType="begin"/>
      </w:r>
      <w:r>
        <w:rPr>
          <w:rFonts w:hint="eastAsia" w:ascii="仿宋" w:hAnsi="仿宋" w:eastAsia="仿宋"/>
          <w:sz w:val="28"/>
          <w:szCs w:val="28"/>
        </w:rPr>
        <w:instrText xml:space="preserve"> HYPERLINK "http://www.dt.gov.cn/dtzww/czyjs20/201807/9d8a702e71374917b79f3ac6b57a867e/files/1eefa6729e14481bb32785e5c7ff1316.xls" </w:instrText>
      </w:r>
      <w:r>
        <w:rPr>
          <w:rFonts w:hint="eastAsia" w:ascii="仿宋" w:hAnsi="仿宋" w:eastAsia="仿宋"/>
          <w:sz w:val="28"/>
          <w:szCs w:val="28"/>
        </w:rPr>
        <w:fldChar w:fldCharType="separate"/>
      </w:r>
      <w:r>
        <w:rPr>
          <w:rFonts w:hint="eastAsia" w:ascii="仿宋" w:hAnsi="仿宋" w:eastAsia="仿宋"/>
          <w:sz w:val="28"/>
          <w:szCs w:val="28"/>
        </w:rPr>
        <w:t>2020年大同市</w:t>
      </w:r>
      <w:r>
        <w:rPr>
          <w:rFonts w:hint="eastAsia" w:ascii="仿宋" w:hAnsi="仿宋" w:eastAsia="仿宋"/>
          <w:sz w:val="28"/>
          <w:szCs w:val="28"/>
          <w:lang w:eastAsia="zh-CN"/>
        </w:rPr>
        <w:t>中医医院</w:t>
      </w:r>
      <w:r>
        <w:rPr>
          <w:rFonts w:hint="eastAsia" w:ascii="仿宋" w:hAnsi="仿宋" w:eastAsia="仿宋"/>
          <w:sz w:val="28"/>
          <w:szCs w:val="28"/>
        </w:rPr>
        <w:t>决算表.xls</w:t>
      </w:r>
      <w:r>
        <w:rPr>
          <w:rFonts w:hint="eastAsia" w:ascii="仿宋" w:hAnsi="仿宋" w:eastAsia="仿宋"/>
          <w:sz w:val="28"/>
          <w:szCs w:val="28"/>
        </w:rPr>
        <w:fldChar w:fldCharType="end"/>
      </w:r>
    </w:p>
    <w:p>
      <w:pPr>
        <w:jc w:val="left"/>
        <w:rPr>
          <w:rFonts w:ascii="仿宋_GB2312" w:eastAsia="仿宋_GB2312"/>
          <w:sz w:val="30"/>
          <w:szCs w:val="30"/>
        </w:rPr>
      </w:pPr>
    </w:p>
    <w:sectPr>
      <w:headerReference r:id="rId3" w:type="default"/>
      <w:footerReference r:id="rId4" w:type="default"/>
      <w:footerReference r:id="rId5" w:type="even"/>
      <w:pgSz w:w="11906" w:h="16838"/>
      <w:pgMar w:top="1644" w:right="1418" w:bottom="158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b/>
        <w:bCs/>
        <w:sz w:val="21"/>
        <w:szCs w:val="21"/>
      </w:rPr>
    </w:pPr>
    <w:r>
      <w:fldChar w:fldCharType="begin"/>
    </w:r>
    <w:r>
      <w:rPr>
        <w:rStyle w:val="10"/>
      </w:rPr>
      <w:instrText xml:space="preserve">PAGE  </w:instrText>
    </w:r>
    <w:r>
      <w:fldChar w:fldCharType="separate"/>
    </w:r>
    <w:r>
      <w:rPr>
        <w:rStyle w:val="10"/>
      </w:rPr>
      <w:t>5</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673115"/>
    <w:multiLevelType w:val="singleLevel"/>
    <w:tmpl w:val="A5673115"/>
    <w:lvl w:ilvl="0" w:tentative="0">
      <w:start w:val="1"/>
      <w:numFmt w:val="decimal"/>
      <w:suff w:val="nothing"/>
      <w:lvlText w:val="%1、"/>
      <w:lvlJc w:val="left"/>
    </w:lvl>
  </w:abstractNum>
  <w:abstractNum w:abstractNumId="1">
    <w:nsid w:val="E66A6892"/>
    <w:multiLevelType w:val="singleLevel"/>
    <w:tmpl w:val="E66A6892"/>
    <w:lvl w:ilvl="0" w:tentative="0">
      <w:start w:val="1"/>
      <w:numFmt w:val="chineseCounting"/>
      <w:suff w:val="nothing"/>
      <w:lvlText w:val="%1、"/>
      <w:lvlJc w:val="left"/>
      <w:rPr>
        <w:rFonts w:hint="eastAsia"/>
      </w:rPr>
    </w:lvl>
  </w:abstractNum>
  <w:abstractNum w:abstractNumId="2">
    <w:nsid w:val="17DE4B67"/>
    <w:multiLevelType w:val="singleLevel"/>
    <w:tmpl w:val="17DE4B67"/>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58E"/>
    <w:rsid w:val="00014033"/>
    <w:rsid w:val="00015917"/>
    <w:rsid w:val="0003511E"/>
    <w:rsid w:val="000451B1"/>
    <w:rsid w:val="000913E4"/>
    <w:rsid w:val="00096FD6"/>
    <w:rsid w:val="000A6010"/>
    <w:rsid w:val="000C3242"/>
    <w:rsid w:val="000D4FDC"/>
    <w:rsid w:val="000E1FB4"/>
    <w:rsid w:val="000F1483"/>
    <w:rsid w:val="0010004D"/>
    <w:rsid w:val="001263DA"/>
    <w:rsid w:val="001374A6"/>
    <w:rsid w:val="001536A4"/>
    <w:rsid w:val="00154575"/>
    <w:rsid w:val="00172A27"/>
    <w:rsid w:val="001749E4"/>
    <w:rsid w:val="00182815"/>
    <w:rsid w:val="001A0E45"/>
    <w:rsid w:val="001A3A9F"/>
    <w:rsid w:val="001A76C4"/>
    <w:rsid w:val="001C2096"/>
    <w:rsid w:val="001C6512"/>
    <w:rsid w:val="00224AF2"/>
    <w:rsid w:val="002360A6"/>
    <w:rsid w:val="002718E1"/>
    <w:rsid w:val="0029065D"/>
    <w:rsid w:val="00294051"/>
    <w:rsid w:val="002A35DC"/>
    <w:rsid w:val="002B295A"/>
    <w:rsid w:val="002D0360"/>
    <w:rsid w:val="002E1618"/>
    <w:rsid w:val="00310284"/>
    <w:rsid w:val="00340022"/>
    <w:rsid w:val="003663D2"/>
    <w:rsid w:val="00371195"/>
    <w:rsid w:val="003724E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562A"/>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5F4C27"/>
    <w:rsid w:val="0060151B"/>
    <w:rsid w:val="006021EC"/>
    <w:rsid w:val="0060477F"/>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1173A"/>
    <w:rsid w:val="007249B2"/>
    <w:rsid w:val="00734A8A"/>
    <w:rsid w:val="007627A1"/>
    <w:rsid w:val="0076459B"/>
    <w:rsid w:val="00776986"/>
    <w:rsid w:val="00783A08"/>
    <w:rsid w:val="0079063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B5773"/>
    <w:rsid w:val="008C6076"/>
    <w:rsid w:val="008D757B"/>
    <w:rsid w:val="008E399D"/>
    <w:rsid w:val="008F39D5"/>
    <w:rsid w:val="00905397"/>
    <w:rsid w:val="00944AE2"/>
    <w:rsid w:val="009452A8"/>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541B"/>
    <w:rsid w:val="00A96DEB"/>
    <w:rsid w:val="00AA0B97"/>
    <w:rsid w:val="00AC573F"/>
    <w:rsid w:val="00AE1C86"/>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26761"/>
    <w:rsid w:val="00C3042C"/>
    <w:rsid w:val="00C35F72"/>
    <w:rsid w:val="00C37B42"/>
    <w:rsid w:val="00C430D2"/>
    <w:rsid w:val="00C44C5A"/>
    <w:rsid w:val="00C4706B"/>
    <w:rsid w:val="00C53096"/>
    <w:rsid w:val="00C61925"/>
    <w:rsid w:val="00C94711"/>
    <w:rsid w:val="00CC1CE8"/>
    <w:rsid w:val="00CD4CE9"/>
    <w:rsid w:val="00D1253E"/>
    <w:rsid w:val="00D20AD4"/>
    <w:rsid w:val="00D2484E"/>
    <w:rsid w:val="00DA0649"/>
    <w:rsid w:val="00DB4697"/>
    <w:rsid w:val="00DB67A4"/>
    <w:rsid w:val="00DC77E2"/>
    <w:rsid w:val="00DD261E"/>
    <w:rsid w:val="00DF1053"/>
    <w:rsid w:val="00DF1BEC"/>
    <w:rsid w:val="00DF7E4D"/>
    <w:rsid w:val="00E36604"/>
    <w:rsid w:val="00E662AA"/>
    <w:rsid w:val="00E72874"/>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C24F1"/>
    <w:rsid w:val="00FF6A71"/>
    <w:rsid w:val="01752C08"/>
    <w:rsid w:val="01FE6F66"/>
    <w:rsid w:val="02780EFA"/>
    <w:rsid w:val="02EA74CA"/>
    <w:rsid w:val="038803A1"/>
    <w:rsid w:val="046F314B"/>
    <w:rsid w:val="05443F99"/>
    <w:rsid w:val="07E11B3A"/>
    <w:rsid w:val="082C5F64"/>
    <w:rsid w:val="0982278D"/>
    <w:rsid w:val="0B326570"/>
    <w:rsid w:val="0B6E3A8E"/>
    <w:rsid w:val="0BFA6613"/>
    <w:rsid w:val="0C9108BF"/>
    <w:rsid w:val="0CDF7A7F"/>
    <w:rsid w:val="0CF46396"/>
    <w:rsid w:val="0D2070D4"/>
    <w:rsid w:val="0D9D70DF"/>
    <w:rsid w:val="0ED500CD"/>
    <w:rsid w:val="0F152C13"/>
    <w:rsid w:val="0F153A82"/>
    <w:rsid w:val="1040014B"/>
    <w:rsid w:val="109A2368"/>
    <w:rsid w:val="1253626C"/>
    <w:rsid w:val="12AF3DA1"/>
    <w:rsid w:val="13B80F13"/>
    <w:rsid w:val="14745640"/>
    <w:rsid w:val="14BC7366"/>
    <w:rsid w:val="14E50709"/>
    <w:rsid w:val="188C4447"/>
    <w:rsid w:val="1A920952"/>
    <w:rsid w:val="1B9A76F1"/>
    <w:rsid w:val="1BB5592C"/>
    <w:rsid w:val="1D3E71D2"/>
    <w:rsid w:val="1DA6709F"/>
    <w:rsid w:val="1DE8352D"/>
    <w:rsid w:val="1E145182"/>
    <w:rsid w:val="204E71BB"/>
    <w:rsid w:val="213A3485"/>
    <w:rsid w:val="220D03D3"/>
    <w:rsid w:val="22BA1854"/>
    <w:rsid w:val="22D118DB"/>
    <w:rsid w:val="232657C6"/>
    <w:rsid w:val="233A6873"/>
    <w:rsid w:val="23725B50"/>
    <w:rsid w:val="24024A36"/>
    <w:rsid w:val="242D09DB"/>
    <w:rsid w:val="24425102"/>
    <w:rsid w:val="25090D56"/>
    <w:rsid w:val="253B1B6C"/>
    <w:rsid w:val="255C7817"/>
    <w:rsid w:val="26725AEF"/>
    <w:rsid w:val="268F4FE0"/>
    <w:rsid w:val="26D5661F"/>
    <w:rsid w:val="27451A74"/>
    <w:rsid w:val="27DF7388"/>
    <w:rsid w:val="29152451"/>
    <w:rsid w:val="2970099E"/>
    <w:rsid w:val="29970201"/>
    <w:rsid w:val="2A966A2C"/>
    <w:rsid w:val="2AAE61AA"/>
    <w:rsid w:val="2B2E1943"/>
    <w:rsid w:val="2B4A3E14"/>
    <w:rsid w:val="2C031ACD"/>
    <w:rsid w:val="2C207E65"/>
    <w:rsid w:val="2C2C7BFF"/>
    <w:rsid w:val="2D352804"/>
    <w:rsid w:val="2DDE0428"/>
    <w:rsid w:val="2E694C2E"/>
    <w:rsid w:val="2EBD6C76"/>
    <w:rsid w:val="2FAD453A"/>
    <w:rsid w:val="2FBD6C34"/>
    <w:rsid w:val="30CB19FF"/>
    <w:rsid w:val="31AF6DE3"/>
    <w:rsid w:val="32AF1025"/>
    <w:rsid w:val="33A159B1"/>
    <w:rsid w:val="33F80474"/>
    <w:rsid w:val="35884ACC"/>
    <w:rsid w:val="365A7C1F"/>
    <w:rsid w:val="369D4959"/>
    <w:rsid w:val="37364169"/>
    <w:rsid w:val="37ED0B68"/>
    <w:rsid w:val="382F21E1"/>
    <w:rsid w:val="39495FD0"/>
    <w:rsid w:val="3A084C78"/>
    <w:rsid w:val="3A551D66"/>
    <w:rsid w:val="3BFECB8E"/>
    <w:rsid w:val="3C1669C0"/>
    <w:rsid w:val="3C930339"/>
    <w:rsid w:val="3CF8350E"/>
    <w:rsid w:val="3D5D049C"/>
    <w:rsid w:val="3DB87D3C"/>
    <w:rsid w:val="3DD423DC"/>
    <w:rsid w:val="3F01277A"/>
    <w:rsid w:val="40E06A67"/>
    <w:rsid w:val="41824F41"/>
    <w:rsid w:val="4671137C"/>
    <w:rsid w:val="46CF33B1"/>
    <w:rsid w:val="470A0C4B"/>
    <w:rsid w:val="47A16424"/>
    <w:rsid w:val="47FC0D58"/>
    <w:rsid w:val="483144F9"/>
    <w:rsid w:val="487A70A3"/>
    <w:rsid w:val="49AD4782"/>
    <w:rsid w:val="4B0E66F8"/>
    <w:rsid w:val="4B823200"/>
    <w:rsid w:val="4BC32DA7"/>
    <w:rsid w:val="4EFB1625"/>
    <w:rsid w:val="4F0C401E"/>
    <w:rsid w:val="4F4B00CA"/>
    <w:rsid w:val="4FCC7BC5"/>
    <w:rsid w:val="4FD202A7"/>
    <w:rsid w:val="500E6173"/>
    <w:rsid w:val="50A26175"/>
    <w:rsid w:val="517D2764"/>
    <w:rsid w:val="52211C9B"/>
    <w:rsid w:val="52BC6998"/>
    <w:rsid w:val="53B17C0E"/>
    <w:rsid w:val="5451681F"/>
    <w:rsid w:val="54D138C2"/>
    <w:rsid w:val="55B43E03"/>
    <w:rsid w:val="57981DAE"/>
    <w:rsid w:val="58407D05"/>
    <w:rsid w:val="596F53E3"/>
    <w:rsid w:val="598B33B2"/>
    <w:rsid w:val="5C764B2F"/>
    <w:rsid w:val="5D993899"/>
    <w:rsid w:val="5E6E5B5B"/>
    <w:rsid w:val="5F8F291A"/>
    <w:rsid w:val="5FEBEA29"/>
    <w:rsid w:val="61B67266"/>
    <w:rsid w:val="623B4783"/>
    <w:rsid w:val="62841538"/>
    <w:rsid w:val="62D5110F"/>
    <w:rsid w:val="63FD185E"/>
    <w:rsid w:val="64A11704"/>
    <w:rsid w:val="651E28AE"/>
    <w:rsid w:val="69B93836"/>
    <w:rsid w:val="6AAD5CC1"/>
    <w:rsid w:val="6B557504"/>
    <w:rsid w:val="6B601DDF"/>
    <w:rsid w:val="6EC8203B"/>
    <w:rsid w:val="6F6033A6"/>
    <w:rsid w:val="6FA8282F"/>
    <w:rsid w:val="72255985"/>
    <w:rsid w:val="72D641B9"/>
    <w:rsid w:val="73D96A09"/>
    <w:rsid w:val="748A0243"/>
    <w:rsid w:val="75792978"/>
    <w:rsid w:val="76E847AA"/>
    <w:rsid w:val="77207610"/>
    <w:rsid w:val="779F7B25"/>
    <w:rsid w:val="77A65CA6"/>
    <w:rsid w:val="77AE7E71"/>
    <w:rsid w:val="77F75E91"/>
    <w:rsid w:val="786A0FA8"/>
    <w:rsid w:val="78AF2483"/>
    <w:rsid w:val="79EB17A6"/>
    <w:rsid w:val="7B4465D2"/>
    <w:rsid w:val="7D3E5C40"/>
    <w:rsid w:val="7DD05B01"/>
    <w:rsid w:val="7E8F6F3B"/>
    <w:rsid w:val="7F297B8D"/>
    <w:rsid w:val="7F4B58CD"/>
    <w:rsid w:val="7FBD0829"/>
    <w:rsid w:val="9EFD1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Lines="30"/>
    </w:pPr>
    <w:rPr>
      <w:rFonts w:ascii="仿宋_GB2312" w:eastAsia="仿宋_GB2312"/>
      <w:sz w:val="3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kern w:val="0"/>
      <w:sz w:val="24"/>
    </w:rPr>
  </w:style>
  <w:style w:type="character" w:styleId="10">
    <w:name w:val="page number"/>
    <w:basedOn w:val="9"/>
    <w:qFormat/>
    <w:uiPriority w:val="0"/>
  </w:style>
  <w:style w:type="character" w:styleId="11">
    <w:name w:val="FollowedHyperlink"/>
    <w:basedOn w:val="9"/>
    <w:qFormat/>
    <w:uiPriority w:val="0"/>
    <w:rPr>
      <w:color w:val="800080" w:themeColor="followedHyperlink"/>
      <w:u w:val="single"/>
      <w14:textFill>
        <w14:solidFill>
          <w14:schemeClr w14:val="folHlink"/>
        </w14:solidFill>
      </w14:textFill>
    </w:rPr>
  </w:style>
  <w:style w:type="character" w:styleId="12">
    <w:name w:val="Hyperlink"/>
    <w:basedOn w:val="9"/>
    <w:qFormat/>
    <w:uiPriority w:val="0"/>
    <w:rPr>
      <w:color w:val="0000FF" w:themeColor="hyperlink"/>
      <w:u w:val="single"/>
      <w14:textFill>
        <w14:solidFill>
          <w14:schemeClr w14:val="hlink"/>
        </w14:solidFill>
      </w14:textFill>
    </w:rPr>
  </w:style>
  <w:style w:type="character" w:customStyle="1" w:styleId="13">
    <w:name w:val="font01"/>
    <w:basedOn w:val="9"/>
    <w:qFormat/>
    <w:uiPriority w:val="0"/>
    <w:rPr>
      <w:rFonts w:hint="default" w:ascii="Arial" w:hAnsi="Arial" w:cs="Arial"/>
      <w:color w:val="000000"/>
      <w:sz w:val="20"/>
      <w:szCs w:val="20"/>
      <w:u w:val="none"/>
    </w:rPr>
  </w:style>
  <w:style w:type="character" w:customStyle="1" w:styleId="14">
    <w:name w:val="font11"/>
    <w:basedOn w:val="9"/>
    <w:qFormat/>
    <w:uiPriority w:val="0"/>
    <w:rPr>
      <w:rFonts w:hint="eastAsia" w:ascii="宋体" w:hAnsi="宋体" w:eastAsia="宋体" w:cs="宋体"/>
      <w:color w:val="000000"/>
      <w:sz w:val="20"/>
      <w:szCs w:val="20"/>
      <w:u w:val="none"/>
    </w:rPr>
  </w:style>
  <w:style w:type="paragraph" w:styleId="15">
    <w:name w:val="List Paragraph"/>
    <w:basedOn w:val="1"/>
    <w:qFormat/>
    <w:uiPriority w:val="99"/>
    <w:pPr>
      <w:ind w:firstLine="420" w:firstLineChars="200"/>
    </w:pPr>
  </w:style>
  <w:style w:type="paragraph" w:customStyle="1" w:styleId="16">
    <w:name w:val="Compact"/>
    <w:basedOn w:val="3"/>
    <w:qFormat/>
    <w:uiPriority w:val="0"/>
    <w:pPr>
      <w:spacing w:before="36" w:after="36"/>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276</Words>
  <Characters>1576</Characters>
  <Lines>13</Lines>
  <Paragraphs>3</Paragraphs>
  <TotalTime>35</TotalTime>
  <ScaleCrop>false</ScaleCrop>
  <LinksUpToDate>false</LinksUpToDate>
  <CharactersWithSpaces>1849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2021-05-08T03:27:00Z</dcterms:created>
  <dc:creator>赵树子</dc:creator>
  <cp:lastModifiedBy>蓝色天空</cp:lastModifiedBy>
  <cp:lastPrinted>2019-06-22T10:52:00Z</cp:lastPrinted>
  <dcterms:modified xsi:type="dcterms:W3CDTF">2021-10-25T09:18:32Z</dcterms:modified>
  <dc:title>四川省财政厅2011年部门预算编制说明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CF216A8D154041D7B4B977A3C29D71EE</vt:lpwstr>
  </property>
</Properties>
</file>