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jc w:val="center"/>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大同市卫生健康委员会202</w:t>
      </w:r>
      <w:r>
        <w:rPr>
          <w:rFonts w:hint="eastAsia" w:ascii="黑体" w:hAnsi="黑体" w:eastAsia="黑体" w:cs="黑体"/>
          <w:sz w:val="44"/>
          <w:szCs w:val="44"/>
          <w:lang w:val="en-US" w:eastAsia="zh-CN"/>
        </w:rPr>
        <w:t>1</w:t>
      </w:r>
      <w:r>
        <w:rPr>
          <w:rFonts w:hint="eastAsia" w:ascii="黑体" w:hAnsi="黑体" w:eastAsia="黑体" w:cs="黑体"/>
          <w:sz w:val="44"/>
          <w:szCs w:val="44"/>
          <w:lang w:eastAsia="zh-CN"/>
        </w:rPr>
        <w:t>年度决算公开</w:t>
      </w:r>
    </w:p>
    <w:p>
      <w:pPr>
        <w:pStyle w:val="2"/>
        <w:widowControl/>
        <w:shd w:val="clear" w:color="auto" w:fill="FFFFFF"/>
        <w:spacing w:before="0" w:beforeAutospacing="0" w:after="0" w:afterAutospacing="0" w:line="840" w:lineRule="atLeast"/>
        <w:jc w:val="center"/>
        <w:rPr>
          <w:rFonts w:hint="eastAsia" w:ascii="黑体" w:hAnsi="黑体" w:eastAsia="黑体" w:cs="黑体"/>
          <w:b w:val="0"/>
          <w:bCs/>
          <w:color w:val="000000"/>
          <w:sz w:val="32"/>
          <w:szCs w:val="32"/>
        </w:rPr>
      </w:pPr>
      <w:bookmarkStart w:id="0" w:name="_Toc1887191541"/>
      <w:r>
        <w:rPr>
          <w:rFonts w:hint="eastAsia" w:ascii="黑体" w:hAnsi="黑体" w:eastAsia="黑体" w:cs="黑体"/>
          <w:b w:val="0"/>
          <w:bCs/>
          <w:color w:val="000000"/>
          <w:sz w:val="32"/>
          <w:szCs w:val="32"/>
          <w:shd w:val="clear" w:color="auto" w:fill="FFFFFF"/>
        </w:rPr>
        <w:t>目   录</w:t>
      </w:r>
      <w:bookmarkEnd w:id="0"/>
    </w:p>
    <w:p>
      <w:pPr>
        <w:pStyle w:val="6"/>
        <w:tabs>
          <w:tab w:val="right" w:pos="8306"/>
        </w:tabs>
        <w:rPr>
          <w:sz w:val="28"/>
          <w:szCs w:val="36"/>
        </w:rPr>
      </w:pPr>
      <w:r>
        <w:rPr>
          <w:rFonts w:hint="eastAsia" w:ascii="仿宋" w:hAnsi="仿宋" w:eastAsia="仿宋" w:cs="宋体"/>
          <w:b w:val="0"/>
          <w:bCs w:val="0"/>
          <w:color w:val="000000"/>
          <w:sz w:val="28"/>
          <w:szCs w:val="28"/>
          <w:shd w:val="clear" w:color="auto" w:fill="FFFFFF"/>
        </w:rPr>
        <w:fldChar w:fldCharType="begin"/>
      </w:r>
      <w:r>
        <w:rPr>
          <w:rFonts w:hint="eastAsia" w:ascii="仿宋" w:hAnsi="仿宋" w:eastAsia="仿宋" w:cs="宋体"/>
          <w:b w:val="0"/>
          <w:bCs w:val="0"/>
          <w:color w:val="000000"/>
          <w:sz w:val="28"/>
          <w:szCs w:val="28"/>
          <w:shd w:val="clear" w:color="auto" w:fill="FFFFFF"/>
        </w:rPr>
        <w:instrText xml:space="preserve">TOC \o "1-4" \n  \h \u </w:instrText>
      </w:r>
      <w:r>
        <w:rPr>
          <w:rFonts w:hint="eastAsia" w:ascii="仿宋" w:hAnsi="仿宋" w:eastAsia="仿宋" w:cs="宋体"/>
          <w:b w:val="0"/>
          <w:bCs w:val="0"/>
          <w:color w:val="000000"/>
          <w:sz w:val="28"/>
          <w:szCs w:val="28"/>
          <w:shd w:val="clear" w:color="auto" w:fill="FFFFFF"/>
        </w:rPr>
        <w:fldChar w:fldCharType="separate"/>
      </w: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_Toc1980385252 </w:instrText>
      </w:r>
      <w:r>
        <w:rPr>
          <w:rFonts w:hint="eastAsia" w:ascii="仿宋" w:hAnsi="仿宋" w:eastAsia="仿宋" w:cs="宋体"/>
          <w:bCs w:val="0"/>
          <w:sz w:val="28"/>
          <w:szCs w:val="40"/>
          <w:shd w:val="clear" w:color="auto" w:fill="FFFFFF"/>
        </w:rPr>
        <w:fldChar w:fldCharType="separate"/>
      </w:r>
      <w:r>
        <w:rPr>
          <w:rFonts w:hint="eastAsia" w:ascii="黑体" w:hAnsi="黑体" w:eastAsia="黑体" w:cs="黑体"/>
          <w:sz w:val="28"/>
          <w:szCs w:val="44"/>
          <w:shd w:val="clear" w:fill="FFFFFF"/>
        </w:rPr>
        <w:t xml:space="preserve">第一部分 </w:t>
      </w:r>
      <w:r>
        <w:rPr>
          <w:rFonts w:hint="eastAsia" w:ascii="黑体" w:hAnsi="黑体" w:eastAsia="黑体" w:cs="黑体"/>
          <w:sz w:val="28"/>
          <w:szCs w:val="44"/>
          <w:shd w:val="clear" w:color="auto" w:fill="FFFFFF"/>
        </w:rPr>
        <w:t>概况</w:t>
      </w:r>
      <w:r>
        <w:rPr>
          <w:rFonts w:hint="eastAsia" w:ascii="仿宋" w:hAnsi="仿宋" w:eastAsia="仿宋" w:cs="宋体"/>
          <w:bCs w:val="0"/>
          <w:color w:val="000000"/>
          <w:sz w:val="28"/>
          <w:szCs w:val="40"/>
          <w:shd w:val="clear" w:color="auto" w:fill="FFFFFF"/>
        </w:rPr>
        <w:fldChar w:fldCharType="end"/>
      </w:r>
    </w:p>
    <w:p>
      <w:pPr>
        <w:pStyle w:val="8"/>
        <w:tabs>
          <w:tab w:val="right" w:pos="8306"/>
        </w:tabs>
        <w:rPr>
          <w:rFonts w:hint="eastAsia" w:ascii="仿宋" w:hAnsi="仿宋" w:eastAsia="仿宋" w:cs="宋体"/>
          <w:bCs w:val="0"/>
          <w:color w:val="000000"/>
          <w:sz w:val="28"/>
          <w:szCs w:val="40"/>
          <w:shd w:val="clear" w:color="auto" w:fill="FFFFFF"/>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color w:val="000000"/>
          <w:sz w:val="28"/>
          <w:szCs w:val="40"/>
          <w:shd w:val="clear" w:color="auto" w:fill="FFFFFF"/>
        </w:rPr>
        <w:instrText xml:space="preserve"> HYPERLINK \l _Toc1347209368 </w:instrText>
      </w:r>
      <w:r>
        <w:rPr>
          <w:rFonts w:hint="eastAsia" w:ascii="仿宋" w:hAnsi="仿宋" w:eastAsia="仿宋" w:cs="宋体"/>
          <w:bCs w:val="0"/>
          <w:color w:val="000000"/>
          <w:sz w:val="28"/>
          <w:szCs w:val="40"/>
          <w:shd w:val="clear" w:color="auto" w:fill="FFFFFF"/>
        </w:rPr>
        <w:fldChar w:fldCharType="separate"/>
      </w:r>
      <w:r>
        <w:rPr>
          <w:rFonts w:hint="eastAsia" w:ascii="仿宋" w:hAnsi="仿宋" w:eastAsia="仿宋" w:cs="宋体"/>
          <w:bCs w:val="0"/>
          <w:color w:val="000000"/>
          <w:sz w:val="28"/>
          <w:szCs w:val="40"/>
          <w:shd w:val="clear" w:color="auto" w:fill="FFFFFF"/>
        </w:rPr>
        <w:t>一、 本单位职责</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36"/>
          <w:szCs w:val="44"/>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color w:val="000000"/>
          <w:sz w:val="28"/>
          <w:szCs w:val="40"/>
          <w:shd w:val="clear" w:color="auto" w:fill="FFFFFF"/>
        </w:rPr>
        <w:instrText xml:space="preserve"> HYPERLINK \l _Toc606453462 </w:instrText>
      </w:r>
      <w:r>
        <w:rPr>
          <w:rFonts w:hint="eastAsia" w:ascii="仿宋" w:hAnsi="仿宋" w:eastAsia="仿宋" w:cs="宋体"/>
          <w:bCs w:val="0"/>
          <w:color w:val="000000"/>
          <w:sz w:val="28"/>
          <w:szCs w:val="40"/>
          <w:shd w:val="clear" w:color="auto" w:fill="FFFFFF"/>
        </w:rPr>
        <w:fldChar w:fldCharType="separate"/>
      </w:r>
      <w:r>
        <w:rPr>
          <w:rFonts w:hint="eastAsia" w:ascii="仿宋" w:hAnsi="仿宋" w:eastAsia="仿宋" w:cs="宋体"/>
          <w:bCs w:val="0"/>
          <w:color w:val="000000"/>
          <w:sz w:val="28"/>
          <w:szCs w:val="40"/>
          <w:shd w:val="clear" w:color="auto" w:fill="FFFFFF"/>
          <w:lang w:eastAsia="zh-CN"/>
        </w:rPr>
        <w:t xml:space="preserve">二、 </w:t>
      </w:r>
      <w:r>
        <w:rPr>
          <w:rFonts w:hint="eastAsia" w:ascii="仿宋" w:hAnsi="仿宋" w:eastAsia="仿宋" w:cs="宋体"/>
          <w:bCs w:val="0"/>
          <w:color w:val="000000"/>
          <w:sz w:val="28"/>
          <w:szCs w:val="40"/>
          <w:shd w:val="clear" w:color="auto" w:fill="FFFFFF"/>
        </w:rPr>
        <w:t>机构设置</w:t>
      </w:r>
      <w:r>
        <w:rPr>
          <w:rFonts w:hint="eastAsia" w:ascii="仿宋" w:hAnsi="仿宋" w:eastAsia="仿宋" w:cs="宋体"/>
          <w:bCs w:val="0"/>
          <w:color w:val="000000"/>
          <w:sz w:val="28"/>
          <w:szCs w:val="40"/>
          <w:shd w:val="clear" w:color="auto" w:fill="FFFFFF"/>
          <w:lang w:eastAsia="zh-CN"/>
        </w:rPr>
        <w:t>情况</w:t>
      </w:r>
      <w:r>
        <w:rPr>
          <w:rFonts w:hint="eastAsia" w:ascii="仿宋" w:hAnsi="仿宋" w:eastAsia="仿宋" w:cs="宋体"/>
          <w:bCs w:val="0"/>
          <w:color w:val="000000"/>
          <w:sz w:val="28"/>
          <w:szCs w:val="40"/>
          <w:shd w:val="clear" w:color="auto" w:fill="FFFFFF"/>
        </w:rPr>
        <w:fldChar w:fldCharType="end"/>
      </w:r>
    </w:p>
    <w:p>
      <w:pPr>
        <w:pStyle w:val="6"/>
        <w:tabs>
          <w:tab w:val="right" w:pos="8306"/>
        </w:tabs>
        <w:rPr>
          <w:sz w:val="18"/>
          <w:szCs w:val="21"/>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_Toc1964320610 </w:instrText>
      </w:r>
      <w:r>
        <w:rPr>
          <w:rFonts w:hint="eastAsia" w:ascii="仿宋" w:hAnsi="仿宋" w:eastAsia="仿宋" w:cs="宋体"/>
          <w:bCs w:val="0"/>
          <w:sz w:val="28"/>
          <w:szCs w:val="40"/>
          <w:shd w:val="clear" w:color="auto" w:fill="FFFFFF"/>
        </w:rPr>
        <w:fldChar w:fldCharType="separate"/>
      </w:r>
      <w:r>
        <w:rPr>
          <w:rFonts w:hint="eastAsia" w:ascii="黑体" w:hAnsi="黑体" w:eastAsia="黑体" w:cs="黑体"/>
          <w:sz w:val="28"/>
          <w:szCs w:val="44"/>
          <w:shd w:val="clear" w:fill="FFFFFF"/>
        </w:rPr>
        <w:t xml:space="preserve">第二部分 </w:t>
      </w:r>
      <w:r>
        <w:rPr>
          <w:rFonts w:hint="eastAsia" w:ascii="黑体" w:hAnsi="黑体" w:eastAsia="黑体" w:cs="黑体"/>
          <w:sz w:val="28"/>
          <w:szCs w:val="44"/>
          <w:shd w:val="clear" w:color="auto" w:fill="FFFFFF"/>
        </w:rPr>
        <w:t>20</w:t>
      </w:r>
      <w:r>
        <w:rPr>
          <w:rFonts w:hint="eastAsia" w:ascii="黑体" w:hAnsi="黑体" w:eastAsia="黑体" w:cs="黑体"/>
          <w:sz w:val="28"/>
          <w:szCs w:val="44"/>
          <w:shd w:val="clear" w:color="auto" w:fill="FFFFFF"/>
          <w:lang w:val="en-US" w:eastAsia="zh-CN"/>
        </w:rPr>
        <w:t>21</w:t>
      </w:r>
      <w:r>
        <w:rPr>
          <w:rFonts w:hint="eastAsia" w:ascii="黑体" w:hAnsi="黑体" w:eastAsia="黑体" w:cs="黑体"/>
          <w:sz w:val="28"/>
          <w:szCs w:val="44"/>
          <w:shd w:val="clear" w:color="auto" w:fill="FFFFFF"/>
        </w:rPr>
        <w:t>年度</w:t>
      </w:r>
      <w:r>
        <w:rPr>
          <w:rFonts w:hint="eastAsia" w:ascii="黑体" w:hAnsi="黑体" w:eastAsia="黑体" w:cs="黑体"/>
          <w:sz w:val="28"/>
          <w:szCs w:val="44"/>
          <w:shd w:val="clear" w:color="auto" w:fill="FFFFFF"/>
          <w:lang w:eastAsia="zh-CN"/>
        </w:rPr>
        <w:t>单位</w:t>
      </w:r>
      <w:r>
        <w:rPr>
          <w:rFonts w:hint="eastAsia" w:ascii="黑体" w:hAnsi="黑体" w:eastAsia="黑体" w:cs="黑体"/>
          <w:sz w:val="28"/>
          <w:szCs w:val="44"/>
          <w:shd w:val="clear" w:color="auto" w:fill="FFFFFF"/>
        </w:rPr>
        <w:t>决算报表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_Toc2120878159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一、收入支出决算</w:t>
      </w:r>
      <w:r>
        <w:rPr>
          <w:rFonts w:hint="eastAsia" w:ascii="仿宋_GB2312" w:hAnsi="仿宋_GB2312" w:eastAsia="仿宋_GB2312" w:cs="仿宋_GB2312"/>
          <w:sz w:val="28"/>
          <w:szCs w:val="44"/>
          <w:lang w:eastAsia="zh-CN"/>
        </w:rPr>
        <w:t>总</w:t>
      </w:r>
      <w:r>
        <w:rPr>
          <w:rFonts w:hint="eastAsia" w:ascii="仿宋_GB2312" w:hAnsi="仿宋_GB2312" w:eastAsia="仿宋_GB2312" w:cs="仿宋_GB2312"/>
          <w:sz w:val="28"/>
          <w:szCs w:val="44"/>
        </w:rPr>
        <w:t>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_Toc693263962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二、收入决算表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_Toc1208466870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三、支出决算表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_Toc1050024475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四、财政拨款收入支出决算</w:t>
      </w:r>
      <w:r>
        <w:rPr>
          <w:rFonts w:hint="eastAsia" w:ascii="仿宋_GB2312" w:hAnsi="仿宋_GB2312" w:eastAsia="仿宋_GB2312" w:cs="仿宋_GB2312"/>
          <w:sz w:val="28"/>
          <w:szCs w:val="44"/>
          <w:lang w:eastAsia="zh-CN"/>
        </w:rPr>
        <w:t>总</w:t>
      </w:r>
      <w:r>
        <w:rPr>
          <w:rFonts w:hint="eastAsia" w:ascii="仿宋_GB2312" w:hAnsi="仿宋_GB2312" w:eastAsia="仿宋_GB2312" w:cs="仿宋_GB2312"/>
          <w:sz w:val="28"/>
          <w:szCs w:val="44"/>
        </w:rPr>
        <w:t>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_Toc1136946323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五、一般公共预算财政拨款支出决算表（一）</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_Toc1365894678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六、一般公共预算财政拨款支出决算表（二）</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_Toc1646231849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七、一般公共预算财政拨款“三公”经费支出决算表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_Toc1700409067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八、政府性基金预算财政拨款收入支出决算表</w:t>
      </w:r>
      <w:r>
        <w:rPr>
          <w:rFonts w:hint="eastAsia" w:ascii="仿宋" w:hAnsi="仿宋" w:eastAsia="仿宋" w:cs="宋体"/>
          <w:bCs w:val="0"/>
          <w:color w:val="000000"/>
          <w:sz w:val="28"/>
          <w:szCs w:val="40"/>
          <w:shd w:val="clear" w:color="auto" w:fill="FFFFFF"/>
        </w:rPr>
        <w:fldChar w:fldCharType="end"/>
      </w:r>
    </w:p>
    <w:p>
      <w:pPr>
        <w:pStyle w:val="8"/>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_Toc2115474238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rPr>
        <w:t>九、</w:t>
      </w:r>
      <w:r>
        <w:rPr>
          <w:rFonts w:hint="eastAsia" w:ascii="仿宋_GB2312" w:hAnsi="仿宋_GB2312" w:eastAsia="仿宋_GB2312" w:cs="仿宋_GB2312"/>
          <w:sz w:val="28"/>
          <w:szCs w:val="44"/>
          <w:lang w:eastAsia="zh-CN"/>
        </w:rPr>
        <w:t>国有资本经营预算财政拨款支出决算表</w:t>
      </w:r>
      <w:r>
        <w:rPr>
          <w:rFonts w:hint="eastAsia" w:ascii="仿宋" w:hAnsi="仿宋" w:eastAsia="仿宋" w:cs="宋体"/>
          <w:bCs w:val="0"/>
          <w:color w:val="000000"/>
          <w:sz w:val="28"/>
          <w:szCs w:val="40"/>
          <w:shd w:val="clear" w:color="auto" w:fill="FFFFFF"/>
        </w:rPr>
        <w:fldChar w:fldCharType="end"/>
      </w:r>
    </w:p>
    <w:p>
      <w:pPr>
        <w:pStyle w:val="8"/>
        <w:tabs>
          <w:tab w:val="right" w:pos="8306"/>
        </w:tabs>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_Toc1343828180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lang w:eastAsia="zh-CN"/>
        </w:rPr>
        <w:t>十、</w:t>
      </w:r>
      <w:r>
        <w:rPr>
          <w:rFonts w:hint="eastAsia" w:ascii="仿宋_GB2312" w:hAnsi="仿宋_GB2312" w:eastAsia="仿宋_GB2312" w:cs="仿宋_GB2312"/>
          <w:sz w:val="28"/>
          <w:szCs w:val="44"/>
        </w:rPr>
        <w:t>部门决算公开相关信息统计表</w:t>
      </w:r>
      <w:r>
        <w:rPr>
          <w:rFonts w:hint="eastAsia" w:ascii="仿宋" w:hAnsi="仿宋" w:eastAsia="仿宋" w:cs="宋体"/>
          <w:bCs w:val="0"/>
          <w:color w:val="000000"/>
          <w:sz w:val="28"/>
          <w:szCs w:val="40"/>
          <w:shd w:val="clear" w:color="auto" w:fill="FFFFFF"/>
        </w:rPr>
        <w:fldChar w:fldCharType="end"/>
      </w:r>
    </w:p>
    <w:p>
      <w:pPr>
        <w:pStyle w:val="6"/>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_Toc378531505 </w:instrText>
      </w:r>
      <w:r>
        <w:rPr>
          <w:rFonts w:hint="eastAsia" w:ascii="仿宋" w:hAnsi="仿宋" w:eastAsia="仿宋" w:cs="宋体"/>
          <w:bCs w:val="0"/>
          <w:sz w:val="28"/>
          <w:szCs w:val="40"/>
          <w:shd w:val="clear" w:color="auto" w:fill="FFFFFF"/>
        </w:rPr>
        <w:fldChar w:fldCharType="separate"/>
      </w:r>
      <w:r>
        <w:rPr>
          <w:rFonts w:hint="eastAsia" w:ascii="黑体" w:hAnsi="黑体" w:eastAsia="黑体" w:cs="黑体"/>
          <w:sz w:val="28"/>
          <w:szCs w:val="44"/>
          <w:shd w:val="clear" w:fill="FFFFFF"/>
          <w:lang w:val="en-US" w:eastAsia="zh-CN"/>
        </w:rPr>
        <w:t xml:space="preserve">第三部分 </w:t>
      </w:r>
      <w:r>
        <w:rPr>
          <w:rFonts w:hint="eastAsia" w:ascii="黑体" w:hAnsi="黑体" w:eastAsia="黑体" w:cs="黑体"/>
          <w:sz w:val="28"/>
          <w:szCs w:val="44"/>
          <w:shd w:val="clear" w:color="auto" w:fill="FFFFFF"/>
          <w:lang w:val="en-US" w:eastAsia="zh-CN"/>
        </w:rPr>
        <w:t>2021年度单位决算情况说明</w:t>
      </w:r>
      <w:r>
        <w:rPr>
          <w:rFonts w:hint="eastAsia" w:ascii="仿宋" w:hAnsi="仿宋" w:eastAsia="仿宋" w:cs="宋体"/>
          <w:bCs w:val="0"/>
          <w:color w:val="000000"/>
          <w:sz w:val="28"/>
          <w:szCs w:val="40"/>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_Toc1232028042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一、 收入支出决算总体情况说明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_Toc1483276437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二、 收入决算情况说明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_Toc2004120612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三、 支出决算情况说明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_Toc1838544940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四、 财政拨款收入支出决算总体情况说明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sz w:val="28"/>
          <w:szCs w:val="28"/>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_Toc985812909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五、 一般公共预算财政拨款支出决算情况说明</w:t>
      </w:r>
      <w:r>
        <w:rPr>
          <w:rFonts w:hint="eastAsia" w:ascii="仿宋" w:hAnsi="仿宋" w:eastAsia="仿宋" w:cs="宋体"/>
          <w:bCs w:val="0"/>
          <w:color w:val="000000"/>
          <w:sz w:val="28"/>
          <w:szCs w:val="28"/>
          <w:shd w:val="clear" w:color="auto" w:fill="FFFFFF"/>
        </w:rPr>
        <w:fldChar w:fldCharType="end"/>
      </w:r>
    </w:p>
    <w:p>
      <w:pPr>
        <w:pStyle w:val="5"/>
        <w:tabs>
          <w:tab w:val="right" w:pos="8306"/>
        </w:tabs>
        <w:rPr>
          <w:sz w:val="28"/>
          <w:szCs w:val="28"/>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sz w:val="28"/>
          <w:szCs w:val="28"/>
          <w:shd w:val="clear" w:color="auto" w:fill="FFFFFF"/>
        </w:rPr>
        <w:instrText xml:space="preserve"> HYPERLINK \l _Toc998167434 </w:instrText>
      </w:r>
      <w:r>
        <w:rPr>
          <w:rFonts w:hint="eastAsia" w:ascii="仿宋" w:hAnsi="仿宋" w:eastAsia="仿宋" w:cs="宋体"/>
          <w:bCs w:val="0"/>
          <w:sz w:val="28"/>
          <w:szCs w:val="28"/>
          <w:shd w:val="clear" w:color="auto" w:fill="FFFFFF"/>
        </w:rPr>
        <w:fldChar w:fldCharType="separate"/>
      </w:r>
      <w:r>
        <w:rPr>
          <w:rFonts w:hint="eastAsia" w:ascii="仿宋_GB2312" w:hAnsi="仿宋_GB2312" w:eastAsia="仿宋_GB2312" w:cs="仿宋_GB2312"/>
          <w:bCs/>
          <w:sz w:val="28"/>
          <w:szCs w:val="28"/>
          <w:lang w:eastAsia="zh-CN"/>
        </w:rPr>
        <w:t>（一）财政拨款支出决算总体情况</w:t>
      </w:r>
      <w:r>
        <w:rPr>
          <w:rFonts w:hint="eastAsia" w:ascii="仿宋" w:hAnsi="仿宋" w:eastAsia="仿宋" w:cs="宋体"/>
          <w:bCs w:val="0"/>
          <w:color w:val="000000"/>
          <w:sz w:val="28"/>
          <w:szCs w:val="28"/>
          <w:shd w:val="clear" w:color="auto" w:fill="FFFFFF"/>
        </w:rPr>
        <w:fldChar w:fldCharType="end"/>
      </w:r>
    </w:p>
    <w:p>
      <w:pPr>
        <w:pStyle w:val="5"/>
        <w:tabs>
          <w:tab w:val="right" w:pos="8306"/>
        </w:tabs>
        <w:rPr>
          <w:sz w:val="28"/>
          <w:szCs w:val="28"/>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sz w:val="28"/>
          <w:szCs w:val="28"/>
          <w:shd w:val="clear" w:color="auto" w:fill="FFFFFF"/>
        </w:rPr>
        <w:instrText xml:space="preserve"> HYPERLINK \l _Toc192953651 </w:instrText>
      </w:r>
      <w:r>
        <w:rPr>
          <w:rFonts w:hint="eastAsia" w:ascii="仿宋" w:hAnsi="仿宋" w:eastAsia="仿宋" w:cs="宋体"/>
          <w:bCs w:val="0"/>
          <w:sz w:val="28"/>
          <w:szCs w:val="28"/>
          <w:shd w:val="clear" w:color="auto" w:fill="FFFFFF"/>
        </w:rPr>
        <w:fldChar w:fldCharType="separate"/>
      </w:r>
      <w:r>
        <w:rPr>
          <w:rFonts w:hint="eastAsia" w:ascii="仿宋_GB2312" w:hAnsi="仿宋_GB2312" w:eastAsia="仿宋_GB2312" w:cs="仿宋_GB2312"/>
          <w:bCs/>
          <w:sz w:val="28"/>
          <w:szCs w:val="28"/>
          <w:lang w:eastAsia="zh-CN"/>
        </w:rPr>
        <w:t>（二）财政拨款支出决算结构情况</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lang w:val="en-US" w:eastAsia="zh-CN"/>
        </w:rPr>
        <w:t xml:space="preserve">   </w:t>
      </w: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_Toc729511061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（三）财政拨款支出决算具体情况</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_Toc860349145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六、 一般公共预算财政拨款基本支出决算情况说明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_Toc859255026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七、 一般公共预算财政拨款“三公”经费支出决算情况说明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rPr>
      </w:pPr>
      <w:r>
        <w:rPr>
          <w:rFonts w:hint="eastAsia" w:ascii="仿宋" w:hAnsi="仿宋" w:eastAsia="仿宋" w:cs="宋体"/>
          <w:bCs w:val="0"/>
          <w:color w:val="000000"/>
          <w:sz w:val="28"/>
          <w:szCs w:val="28"/>
          <w:shd w:val="clear" w:color="auto" w:fill="FFFFFF"/>
          <w:lang w:val="en-US" w:eastAsia="zh-CN"/>
        </w:rPr>
        <w:t xml:space="preserve">   </w:t>
      </w: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_Toc610625593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（一）“三公”经费财政拨款支出决算总体情况说明。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pPr>
      <w:r>
        <w:rPr>
          <w:rFonts w:hint="eastAsia" w:ascii="仿宋" w:hAnsi="仿宋" w:eastAsia="仿宋" w:cs="宋体"/>
          <w:bCs w:val="0"/>
          <w:color w:val="000000"/>
          <w:sz w:val="28"/>
          <w:szCs w:val="28"/>
          <w:shd w:val="clear" w:color="auto" w:fill="FFFFFF"/>
          <w:lang w:val="en-US" w:eastAsia="zh-CN"/>
        </w:rPr>
        <w:t xml:space="preserve">   </w:t>
      </w:r>
      <w:r>
        <w:rPr>
          <w:rFonts w:hint="eastAsia" w:ascii="仿宋" w:hAnsi="仿宋" w:eastAsia="仿宋" w:cs="宋体"/>
          <w:bCs w:val="0"/>
          <w:color w:val="000000"/>
          <w:sz w:val="28"/>
          <w:szCs w:val="28"/>
          <w:shd w:val="clear" w:color="auto" w:fill="FFFFFF"/>
        </w:rPr>
        <w:fldChar w:fldCharType="begin"/>
      </w:r>
      <w:r>
        <w:rPr>
          <w:rFonts w:hint="eastAsia" w:ascii="仿宋" w:hAnsi="仿宋" w:eastAsia="仿宋" w:cs="宋体"/>
          <w:bCs w:val="0"/>
          <w:color w:val="000000"/>
          <w:sz w:val="28"/>
          <w:szCs w:val="28"/>
          <w:shd w:val="clear" w:color="auto" w:fill="FFFFFF"/>
        </w:rPr>
        <w:instrText xml:space="preserve"> HYPERLINK \l _Toc1325644404 </w:instrText>
      </w:r>
      <w:r>
        <w:rPr>
          <w:rFonts w:hint="eastAsia" w:ascii="仿宋" w:hAnsi="仿宋" w:eastAsia="仿宋" w:cs="宋体"/>
          <w:bCs w:val="0"/>
          <w:color w:val="000000"/>
          <w:sz w:val="28"/>
          <w:szCs w:val="28"/>
          <w:shd w:val="clear" w:color="auto" w:fill="FFFFFF"/>
        </w:rPr>
        <w:fldChar w:fldCharType="separate"/>
      </w:r>
      <w:r>
        <w:rPr>
          <w:rFonts w:hint="eastAsia" w:ascii="仿宋" w:hAnsi="仿宋" w:eastAsia="仿宋" w:cs="宋体"/>
          <w:bCs w:val="0"/>
          <w:color w:val="000000"/>
          <w:sz w:val="28"/>
          <w:szCs w:val="28"/>
          <w:shd w:val="clear" w:color="auto" w:fill="FFFFFF"/>
          <w:lang w:val="en-US" w:eastAsia="zh-CN"/>
        </w:rPr>
        <w:t>（二）“三公”经费财政拨款支出决算具体情况说明。</w:t>
      </w:r>
      <w:r>
        <w:rPr>
          <w:rFonts w:hint="eastAsia" w:ascii="仿宋" w:hAnsi="仿宋" w:eastAsia="仿宋" w:cs="宋体"/>
          <w:bCs w:val="0"/>
          <w:color w:val="000000"/>
          <w:sz w:val="28"/>
          <w:szCs w:val="28"/>
          <w:shd w:val="clear" w:color="auto" w:fill="FFFFFF"/>
        </w:rPr>
        <w:fldChar w:fldCharType="end"/>
      </w:r>
    </w:p>
    <w:p>
      <w:pPr>
        <w:pStyle w:val="8"/>
        <w:tabs>
          <w:tab w:val="right" w:pos="8306"/>
        </w:tabs>
        <w:rPr>
          <w:rFonts w:hint="eastAsia" w:ascii="仿宋" w:hAnsi="仿宋" w:eastAsia="仿宋" w:cs="宋体"/>
          <w:bCs w:val="0"/>
          <w:color w:val="000000"/>
          <w:sz w:val="28"/>
          <w:szCs w:val="28"/>
          <w:shd w:val="clear" w:color="auto" w:fill="FFFFFF"/>
          <w:lang w:val="en-US" w:eastAsia="zh-CN"/>
        </w:rPr>
      </w:pPr>
      <w:r>
        <w:rPr>
          <w:rFonts w:hint="eastAsia" w:ascii="仿宋" w:hAnsi="仿宋" w:eastAsia="仿宋" w:cs="宋体"/>
          <w:bCs w:val="0"/>
          <w:color w:val="000000"/>
          <w:sz w:val="28"/>
          <w:szCs w:val="28"/>
          <w:shd w:val="clear" w:color="auto" w:fill="FFFFFF"/>
          <w:lang w:val="en-US" w:eastAsia="zh-CN"/>
        </w:rPr>
        <w:fldChar w:fldCharType="begin"/>
      </w:r>
      <w:r>
        <w:rPr>
          <w:rFonts w:hint="eastAsia" w:ascii="仿宋" w:hAnsi="仿宋" w:eastAsia="仿宋" w:cs="宋体"/>
          <w:bCs w:val="0"/>
          <w:color w:val="000000"/>
          <w:sz w:val="28"/>
          <w:szCs w:val="28"/>
          <w:shd w:val="clear" w:color="auto" w:fill="FFFFFF"/>
          <w:lang w:val="en-US" w:eastAsia="zh-CN"/>
        </w:rPr>
        <w:instrText xml:space="preserve"> HYPERLINK \l _Toc294877433 </w:instrText>
      </w:r>
      <w:r>
        <w:rPr>
          <w:rFonts w:hint="eastAsia" w:ascii="仿宋" w:hAnsi="仿宋" w:eastAsia="仿宋" w:cs="宋体"/>
          <w:bCs w:val="0"/>
          <w:color w:val="000000"/>
          <w:sz w:val="28"/>
          <w:szCs w:val="28"/>
          <w:shd w:val="clear" w:color="auto" w:fill="FFFFFF"/>
          <w:lang w:val="en-US" w:eastAsia="zh-CN"/>
        </w:rPr>
        <w:fldChar w:fldCharType="separate"/>
      </w:r>
      <w:r>
        <w:rPr>
          <w:rFonts w:hint="eastAsia" w:ascii="仿宋" w:hAnsi="仿宋" w:eastAsia="仿宋" w:cs="宋体"/>
          <w:bCs w:val="0"/>
          <w:color w:val="000000"/>
          <w:sz w:val="28"/>
          <w:szCs w:val="28"/>
          <w:shd w:val="clear" w:color="auto" w:fill="FFFFFF"/>
          <w:lang w:val="en-US" w:eastAsia="zh-CN"/>
        </w:rPr>
        <w:t>八、 其他重要事项情况说明</w:t>
      </w:r>
      <w:r>
        <w:rPr>
          <w:rFonts w:hint="eastAsia" w:ascii="仿宋" w:hAnsi="仿宋" w:eastAsia="仿宋" w:cs="宋体"/>
          <w:bCs w:val="0"/>
          <w:color w:val="000000"/>
          <w:sz w:val="28"/>
          <w:szCs w:val="28"/>
          <w:shd w:val="clear" w:color="auto" w:fill="FFFFFF"/>
          <w:lang w:val="en-US" w:eastAsia="zh-CN"/>
        </w:rPr>
        <w:fldChar w:fldCharType="end"/>
      </w:r>
    </w:p>
    <w:p>
      <w:pPr>
        <w:pStyle w:val="5"/>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_Toc237059961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bCs/>
          <w:sz w:val="28"/>
          <w:szCs w:val="44"/>
          <w:lang w:eastAsia="zh-CN"/>
        </w:rPr>
        <w:t>（一）机关运行经费支出情况说明</w:t>
      </w:r>
      <w:r>
        <w:rPr>
          <w:rFonts w:hint="eastAsia" w:ascii="仿宋" w:hAnsi="仿宋" w:eastAsia="仿宋" w:cs="宋体"/>
          <w:bCs w:val="0"/>
          <w:color w:val="000000"/>
          <w:sz w:val="28"/>
          <w:szCs w:val="40"/>
          <w:shd w:val="clear" w:color="auto" w:fill="FFFFFF"/>
        </w:rPr>
        <w:fldChar w:fldCharType="end"/>
      </w:r>
    </w:p>
    <w:p>
      <w:pPr>
        <w:pStyle w:val="5"/>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_Toc1920470423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bCs/>
          <w:sz w:val="28"/>
          <w:szCs w:val="44"/>
          <w:lang w:eastAsia="zh-CN"/>
        </w:rPr>
        <w:t>（</w:t>
      </w:r>
      <w:r>
        <w:rPr>
          <w:rFonts w:hint="eastAsia" w:ascii="仿宋_GB2312" w:hAnsi="仿宋_GB2312" w:eastAsia="仿宋_GB2312" w:cs="仿宋_GB2312"/>
          <w:bCs/>
          <w:sz w:val="28"/>
          <w:szCs w:val="44"/>
          <w:lang w:val="en-US" w:eastAsia="zh-CN"/>
        </w:rPr>
        <w:t>二</w:t>
      </w:r>
      <w:r>
        <w:rPr>
          <w:rFonts w:hint="eastAsia" w:ascii="仿宋_GB2312" w:hAnsi="仿宋_GB2312" w:eastAsia="仿宋_GB2312" w:cs="仿宋_GB2312"/>
          <w:bCs/>
          <w:sz w:val="28"/>
          <w:szCs w:val="44"/>
          <w:lang w:eastAsia="zh-CN"/>
        </w:rPr>
        <w:t>）政府采购情况说明</w:t>
      </w:r>
      <w:r>
        <w:rPr>
          <w:rFonts w:hint="eastAsia" w:ascii="仿宋" w:hAnsi="仿宋" w:eastAsia="仿宋" w:cs="宋体"/>
          <w:bCs w:val="0"/>
          <w:color w:val="000000"/>
          <w:sz w:val="28"/>
          <w:szCs w:val="40"/>
          <w:shd w:val="clear" w:color="auto" w:fill="FFFFFF"/>
        </w:rPr>
        <w:fldChar w:fldCharType="end"/>
      </w:r>
    </w:p>
    <w:p>
      <w:pPr>
        <w:pStyle w:val="5"/>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_Toc34585326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bCs/>
          <w:sz w:val="28"/>
          <w:szCs w:val="44"/>
          <w:lang w:eastAsia="zh-CN"/>
        </w:rPr>
        <w:t>（</w:t>
      </w:r>
      <w:r>
        <w:rPr>
          <w:rFonts w:hint="eastAsia" w:ascii="仿宋_GB2312" w:hAnsi="仿宋_GB2312" w:eastAsia="仿宋_GB2312" w:cs="仿宋_GB2312"/>
          <w:bCs/>
          <w:sz w:val="28"/>
          <w:szCs w:val="44"/>
          <w:lang w:val="en-US" w:eastAsia="zh-CN"/>
        </w:rPr>
        <w:t>三</w:t>
      </w:r>
      <w:r>
        <w:rPr>
          <w:rFonts w:hint="eastAsia" w:ascii="仿宋_GB2312" w:hAnsi="仿宋_GB2312" w:eastAsia="仿宋_GB2312" w:cs="仿宋_GB2312"/>
          <w:bCs/>
          <w:sz w:val="28"/>
          <w:szCs w:val="44"/>
          <w:lang w:eastAsia="zh-CN"/>
        </w:rPr>
        <w:t>）国有资产占用情况</w:t>
      </w:r>
      <w:r>
        <w:rPr>
          <w:rFonts w:hint="eastAsia" w:ascii="仿宋" w:hAnsi="仿宋" w:eastAsia="仿宋" w:cs="宋体"/>
          <w:bCs w:val="0"/>
          <w:color w:val="000000"/>
          <w:sz w:val="28"/>
          <w:szCs w:val="40"/>
          <w:shd w:val="clear" w:color="auto" w:fill="FFFFFF"/>
        </w:rPr>
        <w:fldChar w:fldCharType="end"/>
      </w:r>
    </w:p>
    <w:p>
      <w:pPr>
        <w:pStyle w:val="5"/>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_Toc69961566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bCs/>
          <w:sz w:val="28"/>
          <w:szCs w:val="44"/>
          <w:lang w:eastAsia="zh-CN"/>
        </w:rPr>
        <w:t>（</w:t>
      </w:r>
      <w:r>
        <w:rPr>
          <w:rFonts w:hint="eastAsia" w:ascii="仿宋_GB2312" w:hAnsi="仿宋_GB2312" w:eastAsia="仿宋_GB2312" w:cs="仿宋_GB2312"/>
          <w:bCs/>
          <w:sz w:val="28"/>
          <w:szCs w:val="44"/>
          <w:lang w:val="en-US" w:eastAsia="zh-CN"/>
        </w:rPr>
        <w:t>四</w:t>
      </w:r>
      <w:r>
        <w:rPr>
          <w:rFonts w:hint="eastAsia" w:ascii="仿宋_GB2312" w:hAnsi="仿宋_GB2312" w:eastAsia="仿宋_GB2312" w:cs="仿宋_GB2312"/>
          <w:bCs/>
          <w:sz w:val="28"/>
          <w:szCs w:val="44"/>
          <w:lang w:eastAsia="zh-CN"/>
        </w:rPr>
        <w:t>）预算绩效情况说明</w:t>
      </w:r>
      <w:r>
        <w:rPr>
          <w:rFonts w:hint="eastAsia" w:ascii="仿宋" w:hAnsi="仿宋" w:eastAsia="仿宋" w:cs="宋体"/>
          <w:bCs w:val="0"/>
          <w:color w:val="000000"/>
          <w:sz w:val="28"/>
          <w:szCs w:val="40"/>
          <w:shd w:val="clear" w:color="auto" w:fill="FFFFFF"/>
        </w:rPr>
        <w:fldChar w:fldCharType="end"/>
      </w:r>
    </w:p>
    <w:p>
      <w:pPr>
        <w:pStyle w:val="7"/>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_Toc1120196143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lang w:val="en-US" w:eastAsia="zh-CN"/>
        </w:rPr>
        <w:t>（1）预算绩效管理工作开展情况。</w:t>
      </w:r>
      <w:r>
        <w:rPr>
          <w:rFonts w:hint="eastAsia" w:ascii="仿宋" w:hAnsi="仿宋" w:eastAsia="仿宋" w:cs="宋体"/>
          <w:bCs w:val="0"/>
          <w:color w:val="000000"/>
          <w:sz w:val="28"/>
          <w:szCs w:val="40"/>
          <w:shd w:val="clear" w:color="auto" w:fill="FFFFFF"/>
        </w:rPr>
        <w:fldChar w:fldCharType="end"/>
      </w:r>
    </w:p>
    <w:p>
      <w:pPr>
        <w:pStyle w:val="7"/>
        <w:tabs>
          <w:tab w:val="right" w:pos="8306"/>
        </w:tabs>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_Toc641038789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lang w:val="en-US" w:eastAsia="zh-CN"/>
        </w:rPr>
        <w:t>（2）单位决算中项目绩效自评结果。</w:t>
      </w:r>
      <w:r>
        <w:rPr>
          <w:rFonts w:hint="eastAsia" w:ascii="仿宋" w:hAnsi="仿宋" w:eastAsia="仿宋" w:cs="宋体"/>
          <w:bCs w:val="0"/>
          <w:color w:val="000000"/>
          <w:sz w:val="28"/>
          <w:szCs w:val="40"/>
          <w:shd w:val="clear" w:color="auto" w:fill="FFFFFF"/>
        </w:rPr>
        <w:fldChar w:fldCharType="end"/>
      </w:r>
    </w:p>
    <w:p>
      <w:pPr>
        <w:pStyle w:val="6"/>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_Toc2034282176 </w:instrText>
      </w:r>
      <w:r>
        <w:rPr>
          <w:rFonts w:hint="eastAsia" w:ascii="仿宋" w:hAnsi="仿宋" w:eastAsia="仿宋" w:cs="宋体"/>
          <w:bCs w:val="0"/>
          <w:sz w:val="28"/>
          <w:szCs w:val="40"/>
          <w:shd w:val="clear" w:color="auto" w:fill="FFFFFF"/>
        </w:rPr>
        <w:fldChar w:fldCharType="separate"/>
      </w:r>
      <w:r>
        <w:rPr>
          <w:rFonts w:hint="eastAsia" w:ascii="黑体" w:hAnsi="黑体" w:eastAsia="黑体" w:cs="黑体"/>
          <w:sz w:val="28"/>
          <w:szCs w:val="44"/>
          <w:shd w:val="clear" w:fill="FFFFFF"/>
          <w:lang w:val="en-US" w:eastAsia="zh-CN"/>
        </w:rPr>
        <w:t xml:space="preserve">第四部分 </w:t>
      </w:r>
      <w:r>
        <w:rPr>
          <w:rFonts w:hint="eastAsia" w:ascii="黑体" w:hAnsi="黑体" w:eastAsia="黑体" w:cs="黑体"/>
          <w:sz w:val="28"/>
          <w:szCs w:val="44"/>
          <w:shd w:val="clear" w:color="auto" w:fill="FFFFFF"/>
          <w:lang w:val="en-US" w:eastAsia="zh-CN"/>
        </w:rPr>
        <w:t>名词解释</w:t>
      </w:r>
      <w:r>
        <w:rPr>
          <w:rFonts w:hint="eastAsia" w:ascii="仿宋" w:hAnsi="仿宋" w:eastAsia="仿宋" w:cs="宋体"/>
          <w:bCs w:val="0"/>
          <w:color w:val="000000"/>
          <w:sz w:val="28"/>
          <w:szCs w:val="40"/>
          <w:shd w:val="clear" w:color="auto" w:fill="FFFFFF"/>
        </w:rPr>
        <w:fldChar w:fldCharType="end"/>
      </w:r>
    </w:p>
    <w:p>
      <w:pPr>
        <w:pStyle w:val="6"/>
        <w:tabs>
          <w:tab w:val="right" w:pos="8306"/>
        </w:tabs>
        <w:rPr>
          <w:sz w:val="28"/>
          <w:szCs w:val="36"/>
        </w:rPr>
      </w:pP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_Toc1093590654 </w:instrText>
      </w:r>
      <w:r>
        <w:rPr>
          <w:rFonts w:hint="eastAsia" w:ascii="仿宋" w:hAnsi="仿宋" w:eastAsia="仿宋" w:cs="宋体"/>
          <w:bCs w:val="0"/>
          <w:sz w:val="28"/>
          <w:szCs w:val="40"/>
          <w:shd w:val="clear" w:color="auto" w:fill="FFFFFF"/>
        </w:rPr>
        <w:fldChar w:fldCharType="separate"/>
      </w:r>
      <w:r>
        <w:rPr>
          <w:rFonts w:hint="eastAsia" w:ascii="黑体" w:hAnsi="黑体" w:eastAsia="黑体" w:cs="黑体"/>
          <w:sz w:val="28"/>
          <w:szCs w:val="44"/>
          <w:shd w:val="clear" w:fill="FFFFFF"/>
          <w:lang w:val="en-US" w:eastAsia="zh-CN"/>
        </w:rPr>
        <w:t xml:space="preserve">第五部分 </w:t>
      </w:r>
      <w:r>
        <w:rPr>
          <w:rFonts w:hint="eastAsia" w:ascii="黑体" w:hAnsi="黑体" w:eastAsia="黑体" w:cs="黑体"/>
          <w:sz w:val="28"/>
          <w:szCs w:val="44"/>
          <w:shd w:val="clear" w:color="auto" w:fill="FFFFFF"/>
          <w:lang w:val="en-US" w:eastAsia="zh-CN"/>
        </w:rPr>
        <w:t>附件</w:t>
      </w:r>
      <w:r>
        <w:rPr>
          <w:rFonts w:hint="eastAsia" w:ascii="仿宋" w:hAnsi="仿宋" w:eastAsia="仿宋" w:cs="宋体"/>
          <w:bCs w:val="0"/>
          <w:color w:val="000000"/>
          <w:sz w:val="28"/>
          <w:szCs w:val="40"/>
          <w:shd w:val="clear" w:color="auto" w:fill="FFFFFF"/>
        </w:rPr>
        <w:fldChar w:fldCharType="end"/>
      </w:r>
    </w:p>
    <w:p>
      <w:pPr>
        <w:pStyle w:val="6"/>
        <w:tabs>
          <w:tab w:val="right" w:pos="8306"/>
        </w:tabs>
        <w:rPr>
          <w:sz w:val="28"/>
          <w:szCs w:val="36"/>
        </w:rPr>
      </w:pPr>
      <w:r>
        <w:rPr>
          <w:rFonts w:hint="eastAsia" w:ascii="仿宋" w:hAnsi="仿宋" w:eastAsia="仿宋" w:cs="宋体"/>
          <w:bCs w:val="0"/>
          <w:color w:val="000000"/>
          <w:szCs w:val="28"/>
          <w:shd w:val="clear" w:color="auto" w:fill="FFFFFF"/>
          <w:lang w:val="en-US" w:eastAsia="zh-CN"/>
        </w:rPr>
        <w:t xml:space="preserve">         </w:t>
      </w:r>
      <w:r>
        <w:rPr>
          <w:rFonts w:hint="eastAsia" w:ascii="仿宋" w:hAnsi="仿宋" w:eastAsia="仿宋" w:cs="宋体"/>
          <w:bCs w:val="0"/>
          <w:color w:val="000000"/>
          <w:sz w:val="28"/>
          <w:szCs w:val="40"/>
          <w:shd w:val="clear" w:color="auto" w:fill="FFFFFF"/>
        </w:rPr>
        <w:fldChar w:fldCharType="begin"/>
      </w:r>
      <w:r>
        <w:rPr>
          <w:rFonts w:hint="eastAsia" w:ascii="仿宋" w:hAnsi="仿宋" w:eastAsia="仿宋" w:cs="宋体"/>
          <w:bCs w:val="0"/>
          <w:sz w:val="28"/>
          <w:szCs w:val="40"/>
          <w:shd w:val="clear" w:color="auto" w:fill="FFFFFF"/>
        </w:rPr>
        <w:instrText xml:space="preserve"> HYPERLINK \l _Toc1334302751 </w:instrText>
      </w:r>
      <w:r>
        <w:rPr>
          <w:rFonts w:hint="eastAsia" w:ascii="仿宋" w:hAnsi="仿宋" w:eastAsia="仿宋" w:cs="宋体"/>
          <w:bCs w:val="0"/>
          <w:sz w:val="28"/>
          <w:szCs w:val="40"/>
          <w:shd w:val="clear" w:color="auto" w:fill="FFFFFF"/>
        </w:rPr>
        <w:fldChar w:fldCharType="separate"/>
      </w:r>
      <w:r>
        <w:rPr>
          <w:rFonts w:hint="eastAsia" w:ascii="仿宋_GB2312" w:hAnsi="仿宋_GB2312" w:eastAsia="仿宋_GB2312" w:cs="仿宋_GB2312"/>
          <w:sz w:val="28"/>
          <w:szCs w:val="44"/>
          <w:lang w:val="en-US" w:eastAsia="zh-CN"/>
        </w:rPr>
        <w:t>附件：2021年大同市卫生健康委员会（本级）决算表.xls</w:t>
      </w:r>
      <w:r>
        <w:rPr>
          <w:rFonts w:hint="eastAsia" w:ascii="仿宋" w:hAnsi="仿宋" w:eastAsia="仿宋" w:cs="宋体"/>
          <w:bCs w:val="0"/>
          <w:color w:val="000000"/>
          <w:sz w:val="28"/>
          <w:szCs w:val="40"/>
          <w:shd w:val="clear" w:color="auto" w:fill="FFFFFF"/>
        </w:rPr>
        <w:fldChar w:fldCharType="end"/>
      </w:r>
    </w:p>
    <w:p>
      <w:pPr>
        <w:pStyle w:val="9"/>
        <w:widowControl/>
        <w:spacing w:before="300" w:beforeAutospacing="0" w:after="0" w:afterAutospacing="0" w:line="30" w:lineRule="atLeast"/>
        <w:jc w:val="both"/>
        <w:rPr>
          <w:rFonts w:hint="eastAsia" w:ascii="仿宋" w:hAnsi="仿宋" w:eastAsia="仿宋" w:cs="宋体"/>
          <w:b w:val="0"/>
          <w:bCs w:val="0"/>
          <w:color w:val="000000"/>
          <w:sz w:val="28"/>
          <w:szCs w:val="28"/>
          <w:shd w:val="clear" w:color="auto" w:fill="FFFFFF"/>
        </w:rPr>
      </w:pPr>
      <w:r>
        <w:rPr>
          <w:rFonts w:hint="eastAsia" w:ascii="仿宋" w:hAnsi="仿宋" w:eastAsia="仿宋" w:cs="宋体"/>
          <w:bCs w:val="0"/>
          <w:color w:val="000000"/>
          <w:szCs w:val="28"/>
          <w:shd w:val="clear" w:color="auto" w:fill="FFFFFF"/>
        </w:rPr>
        <w:fldChar w:fldCharType="end"/>
      </w:r>
    </w:p>
    <w:p>
      <w:pPr>
        <w:pStyle w:val="9"/>
        <w:widowControl/>
        <w:spacing w:before="300" w:beforeAutospacing="0" w:after="0" w:afterAutospacing="0" w:line="30" w:lineRule="atLeast"/>
        <w:ind w:firstLine="420"/>
        <w:jc w:val="both"/>
        <w:rPr>
          <w:rFonts w:hint="eastAsia" w:ascii="仿宋" w:hAnsi="仿宋" w:eastAsia="仿宋" w:cs="宋体"/>
          <w:b w:val="0"/>
          <w:bCs w:val="0"/>
          <w:color w:val="000000"/>
          <w:sz w:val="28"/>
          <w:szCs w:val="28"/>
          <w:shd w:val="clear" w:color="auto" w:fill="FFFFFF"/>
        </w:rPr>
      </w:pPr>
    </w:p>
    <w:p>
      <w:pPr>
        <w:pStyle w:val="9"/>
        <w:widowControl/>
        <w:spacing w:before="300" w:beforeAutospacing="0" w:after="0" w:afterAutospacing="0" w:line="30" w:lineRule="atLeast"/>
        <w:ind w:firstLine="420"/>
        <w:jc w:val="both"/>
        <w:rPr>
          <w:rFonts w:hint="eastAsia" w:ascii="仿宋" w:hAnsi="仿宋" w:eastAsia="仿宋" w:cs="宋体"/>
          <w:b w:val="0"/>
          <w:bCs w:val="0"/>
          <w:color w:val="000000"/>
          <w:sz w:val="28"/>
          <w:szCs w:val="28"/>
          <w:shd w:val="clear" w:color="auto" w:fill="FFFFFF"/>
        </w:rPr>
      </w:pPr>
    </w:p>
    <w:p>
      <w:pPr>
        <w:pStyle w:val="9"/>
        <w:widowControl/>
        <w:numPr>
          <w:ilvl w:val="0"/>
          <w:numId w:val="1"/>
        </w:numPr>
        <w:spacing w:before="300" w:beforeAutospacing="0" w:after="0" w:afterAutospacing="0" w:line="30" w:lineRule="atLeast"/>
        <w:jc w:val="both"/>
        <w:outlineLvl w:val="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 xml:space="preserve"> </w:t>
      </w:r>
      <w:bookmarkStart w:id="1" w:name="_Toc1980385252"/>
      <w:r>
        <w:rPr>
          <w:rFonts w:hint="eastAsia" w:ascii="黑体" w:hAnsi="黑体" w:eastAsia="黑体" w:cs="黑体"/>
          <w:color w:val="000000"/>
          <w:sz w:val="32"/>
          <w:szCs w:val="32"/>
          <w:shd w:val="clear" w:color="auto" w:fill="FFFFFF"/>
        </w:rPr>
        <w:t>概况</w:t>
      </w:r>
      <w:bookmarkEnd w:id="1"/>
    </w:p>
    <w:p>
      <w:pPr>
        <w:pStyle w:val="9"/>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0" w:lineRule="atLeast"/>
        <w:ind w:right="0" w:rightChars="0" w:firstLine="640" w:firstLineChars="200"/>
        <w:jc w:val="both"/>
        <w:textAlignment w:val="auto"/>
        <w:outlineLvl w:val="1"/>
        <w:rPr>
          <w:rFonts w:hint="eastAsia" w:ascii="黑体" w:hAnsi="黑体" w:eastAsia="黑体" w:cs="黑体"/>
          <w:color w:val="000000"/>
          <w:sz w:val="32"/>
          <w:szCs w:val="32"/>
          <w:shd w:val="clear" w:color="auto" w:fill="FFFFFF"/>
        </w:rPr>
      </w:pPr>
      <w:bookmarkStart w:id="2" w:name="_Toc1347209368"/>
      <w:r>
        <w:rPr>
          <w:rFonts w:hint="eastAsia" w:ascii="黑体" w:hAnsi="黑体" w:eastAsia="黑体" w:cs="黑体"/>
          <w:color w:val="000000"/>
          <w:sz w:val="32"/>
          <w:szCs w:val="32"/>
          <w:shd w:val="clear" w:color="auto" w:fill="FFFFFF"/>
        </w:rPr>
        <w:t>本单位职责</w:t>
      </w:r>
      <w:bookmarkEnd w:id="2"/>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 w:lineRule="atLeas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（一）大同市卫生健康委员会为市政府领导下的负责全市卫生健康工作的行政单位,为一级预算单位,编制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人(公务员编制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人),执行行政单位财务制度,设2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个内设机构，</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年年底单位在职人员</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（二）中心的主要职责是：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贯彻执行党和国家国民健康方针政策,拟订卫生健康事业发展地方性法规、规章草案和政策、规划,负责职责范围内的标准化工作。统筹规划卫生健康资源配置,指导县区区域卫生健康规划编制和实施。制定并组织实施推进卫生健康基本公共服务均等化、普惠化、便捷化和公共资源向基层延伸等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协调推进深化医药卫生体制改革,研究提出深化医药卫生体制改革重大方针、政策、措施的建议。组织分级诊疗制度建设,制定并组织实施推动卫生健康公共服务提供主体多元化、提供方式多样化的政策措施,组织深化公立医院综合改革,推进管办分离,健全现代医院管理制度,提出医疗服务和药品价格政策的建议,协调推进药品供应保障制度建设。组织医疗卫生行业综合监管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负责制定疾病预防控制规划、免疫规划以及严重危害人民健康公共卫生问题的干预措施并组织落实,执行国家检疫传染病和监测传染病目录。负责卫生应急工作,组织指导突发公共卫生事件的预防控制和各类突发公共事件的医疗卫生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组织拟订并协调落实应对人口老龄化政策措施,负责推进老年健康服务体系建设和医养结合工作。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贯彻落实国家药物政策和国家基本药物制度,实施基本药物目录,开展药品使用监测、临床综合评价和短缺药品预警,提出基本药物价格政策的建议。组织开展食品安全风险监测,依法制定并公布食品安全地方标准,负责食品企业标准备案和食品安全标准跟踪评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负责制定职责范围内的职业卫生、放射卫生、环境卫生、学校卫生、公共场所卫生、饮用水卫生管理规范、标准和政策措施,组织开展相关监测、调查、评估和监督管理,负责传染病防治监督,建立健全卫生健康综合监督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负责制定医疗机构、医疗服务行业管理办法并监督实施,建立医疗服务评价和监督管理体系。制定医疗机构及其医疗服务、医疗技术、医疗质量、医疗安全以及采供血机构管理的规范、标准并组织实施,会同有关部门贯彻执行国家卫生健康专业技术人员资格标准,制定和实施卫生健康专业技术人员执业规则和服务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负责计划生育管理和服务工作,开展人口监测预警,研究提出人口与家庭发展相关政策建议,完善计划生育政策。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负责拟订基层医疗卫生、妇幼健康发展规划和政策措施,指导基层医疗卫生、妇幼健康服务体系建设和全科医生队伍建设。拟订并组织实施卫生健康科技发展规划,推进卫生健康科技创新发展。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负责拟订全市中医药事业发展规划、政策和相关技术标准并组织实施。加强中医药行业监督管理,统筹推进中医药振兴工作。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负责卫生健康宣传、健康教育、健康促进等工作,牵头《烟草控制框架公约》履约有关工作。组织指导卫生健康国际交流合作与援外工作,开展与港澳台的交流与合作。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负责市级保健对象的医疗保健工作,负责市级部门有关干部医疗管理服务工作,负责重要会议与重大活动的医疗卫生保障工作。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13、</w:t>
      </w:r>
      <w:r>
        <w:rPr>
          <w:rFonts w:hint="eastAsia" w:ascii="仿宋_GB2312" w:hAnsi="仿宋_GB2312" w:eastAsia="仿宋_GB2312" w:cs="仿宋_GB2312"/>
          <w:color w:val="000000"/>
          <w:sz w:val="32"/>
          <w:szCs w:val="32"/>
          <w:shd w:val="clear" w:color="auto" w:fill="FFFFFF"/>
        </w:rPr>
        <w:t>承担市爱国卫生运动委员会、市老龄工作委员会、市防治艾滋病工作委员会、市深化医药卫生体制改革领导小组、市地方病防治领导小组的日常工作,指导市计划生育协会的业务工作。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14、</w:t>
      </w:r>
      <w:r>
        <w:rPr>
          <w:rFonts w:hint="eastAsia" w:ascii="仿宋_GB2312" w:hAnsi="仿宋_GB2312" w:eastAsia="仿宋_GB2312" w:cs="仿宋_GB2312"/>
          <w:color w:val="000000"/>
          <w:sz w:val="32"/>
          <w:szCs w:val="32"/>
          <w:shd w:val="clear" w:color="auto" w:fill="FFFFFF"/>
        </w:rPr>
        <w:t>完成市委市政府交办的其他任务。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职能转变。市卫生健康委员会应当牢固树立大卫生、大健康理念,推动实施健康大同战略,以改革创新为动力,以促健康、转模式、强基层、重保障为着力点,以增强人民群众健康获得感为目标,把以治病为中心转变为以人民健康为中心,为人民群众提供全方位全周期健康服务。一是更加注重预防为主和健康促进,加强重大疾病预防控制工作,推动落实严重危害人民群众健康的传染病、慢性病、地方病等疾病的综合防治措施,提高医疗卫生服务质量和水平,推进卫生健康基本公共服务均等化、普惠化、便捷化。二是更加注重工作重心下移、资源下沉,强化基层服务网络功能,推进卫生健康公共资源向基层延伸、向农村覆盖、向贫困地区和生活困难群众倾斜。三是协调推进深化医药卫生体制改革,加大县域综合医改和城市公立医院综合改革力度,推进管办分离,创新和转变监管方式,构建协同顺畅、信息共享的监管机制,推动卫生健康公共服务提供主体多元化、提供方式多样化。四是更加注重老年健康事业,积极应对人口老龄化,健全健康服务体系。</w:t>
      </w:r>
    </w:p>
    <w:p>
      <w:pPr>
        <w:pStyle w:val="9"/>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0" w:lineRule="atLeast"/>
        <w:ind w:right="0" w:rightChars="0" w:firstLine="640" w:firstLineChars="200"/>
        <w:jc w:val="both"/>
        <w:textAlignment w:val="auto"/>
        <w:outlineLvl w:val="1"/>
        <w:rPr>
          <w:rFonts w:hint="eastAsia" w:ascii="黑体" w:hAnsi="黑体" w:eastAsia="黑体" w:cs="黑体"/>
          <w:color w:val="000000"/>
          <w:sz w:val="32"/>
          <w:szCs w:val="32"/>
          <w:shd w:val="clear" w:color="auto" w:fill="FFFFFF"/>
          <w:lang w:eastAsia="zh-CN"/>
        </w:rPr>
      </w:pPr>
      <w:bookmarkStart w:id="3" w:name="_Toc606453462"/>
      <w:r>
        <w:rPr>
          <w:rFonts w:hint="eastAsia" w:ascii="黑体" w:hAnsi="黑体" w:eastAsia="黑体" w:cs="黑体"/>
          <w:color w:val="000000"/>
          <w:sz w:val="32"/>
          <w:szCs w:val="32"/>
          <w:shd w:val="clear" w:color="auto" w:fill="FFFFFF"/>
        </w:rPr>
        <w:t>机构设置</w:t>
      </w:r>
      <w:r>
        <w:rPr>
          <w:rFonts w:hint="eastAsia" w:ascii="黑体" w:hAnsi="黑体" w:eastAsia="黑体" w:cs="黑体"/>
          <w:color w:val="000000"/>
          <w:sz w:val="32"/>
          <w:szCs w:val="32"/>
          <w:shd w:val="clear" w:color="auto" w:fill="FFFFFF"/>
          <w:lang w:eastAsia="zh-CN"/>
        </w:rPr>
        <w:t>情况</w:t>
      </w:r>
      <w:bookmarkEnd w:id="3"/>
    </w:p>
    <w:p>
      <w:pPr>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大同市卫生健康委员会</w:t>
      </w:r>
      <w:r>
        <w:rPr>
          <w:rFonts w:hint="eastAsia" w:ascii="仿宋_GB2312" w:hAnsi="仿宋_GB2312" w:eastAsia="仿宋_GB2312" w:cs="仿宋_GB2312"/>
          <w:sz w:val="32"/>
          <w:szCs w:val="32"/>
          <w:shd w:val="clear" w:color="auto" w:fill="FFFFFF"/>
        </w:rPr>
        <w:t>设下列内设机构: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党组办公室(机关党办)。负责机关党组与市委的党务联系,督促落实党组会议议定事项及“三重一大’’决策事项,负责机关和直属单位目标责任考核、干部选派相关工作,牵头组织干部教育和岗位培训工作。负责机关和直属单位的党群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(二)办公室。负责机关日常运转工作,承担重大问题调研、重要文稿起草、政务公开、保密和行政后勤管理等工作,组织协调建议提案的办理工作。负责机关离退休人员工作,指导直属单位离退休人员工作。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事科。拟订卫生健康人才发展规划,承担机关和直属单位的人事管理、机构编制和队伍建设等工作,负责卫生健康专业技术人员资格管理。组织指导卫生健康工作领域的国内外交流与合作、援外工作。承担机关及直属单位人员的因公出国(出境)等涉外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划发展和信息化科。承担卫生健康战略统筹协调推进工作,组织拟订卫生健康事业发展中长期规划,承担统筹规划与协调优化卫生健康服务资源配置工作,指导县区卫生健康事业规划的编制和实施,指导卫生健康服务体系和信息化建设,开展卫生健康统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(五)财务审计科。承担机关和预算管理单位预决算、财务和资产管理工作,提出医疗服务价格政策的建议。负责机关和直属单位内部审计工作。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(六)政策法规科。组织起草相关地方性法规、规章草案,承担地方标准有关工作,承担规范性文件的合法性审查工作,承担行政复议、行政应诉工作,指导、组织推进法治建设,承担普法依法治理工作。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(七)体制改革科。承担市深化医药卫生体制改革具体工作,研究提出深化医药卫生体制改革重大方针、政策、措施的建议,承担组织推进公立医院综合改革工作。承担市深化医药卫生体制改革领导小组的日常工作。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疾病预防控制科。拟订重大疾病防治规划、免疫规划、严重危害人民健康公共卫生问题的干预措施并组织实施,完善疾病预防控制体系,依法管理传染病、慢性病、地方病防治工作,承担法定报告传染病疫情信息发布工作。承担市防治艾滋病工作委员会、市地方病防治领导小组的日常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医政医管科。拟订医疗机构及医务人员、医疗技术应用、医疗质量和安全、医疗服务、采供血机构管理以及行风建设等相关政策规范、标准并组织实施,承担推进护理、康复事业发展工作,指导医院药事、临床实验室管理等工作。拟订公立医院运行监管、绩效评价和考核制度,指导监督医疗机构评审评价工作。协调推进分级诊疗制度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中医药管理科。拟订中医药事业发展规划、政策和相关技术标准并组织实施。落实中西医结合政策。指导中医药服务体系建设。组织实施中医药人才培养工作。促进中医药科技成果的转化、应用和推广。推进中医药文化继承发展。参与制定中药产业发展规划和产业政策。组织开展中医药对外交流合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(十一)基层卫生健康科。拟订基层卫生健康政策、标准、规范并组织实施,指导基层卫生健康服务体系建设和乡村医生管理工作。承担农村和社区基本公共卫生服务项目综合管理工作。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卫生应急办公室(突发公共卫生事件应急指挥中心)。承担卫生应急和紧急医学救援工作,组织编制卫生应急专项预案,组织实施和指导监督预案演练。组织指导卫生应急体系和能力建设。依法发布突发公共卫生事件应急处置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科技教育科。拟订并组织实施卫生健康科技发展规划及相关政策,组织开展相关科研项目、医学重点学科建设、适宜技术推广工作。承担实验室生物安全监督工作。组织开展住院医师、全科医师、专科医师培训等毕业后医学教育和继续医学教育工作。协同指导医学院校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综合监督科。承担公共卫生、医疗卫生等监督工作,查处医疗服务市场违法行为。组织开展学校卫生、公共场所卫生、饮用水卫生、传染病防治、职业卫生监督检查。完善卫生健康综合监督体系,监督指导综合行政执法改革,负责重大医疗卫生违法案件查处和跨区域执法的组织协调工作,指导规范执法行为。承担推进医疗卫生行业综合监管制度组织协调的具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药物政策与食品安全监测科。贯彻落实国家药物政策和国家基本药物制度,组织拟订全市药物政策,实施基本药物目录,开展药品使用监测、临床综合评价和短缺药品预警。会同有关部门提出基本药物目录内药品供应使用的鼓励扶持政策和药品价格政策的建议。协调推进药品供应保障制度建设。组织拟订食品安全地方标准,开展食品安全风险监测和交流、食品企业标准备案和食品安全标准跟踪评价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老龄工作科。组织拟订并协调落实应对老龄化问题的政策、措施、建议和宣传。组织拟订并贯彻落实医养结合的政策、标准和规范,建立和完善老年健康服务体系和养老助老社会公益事业。负责落实老年人优待政策。承担市老龄工作委员会的日常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妇幼健康科。拟订妇幼卫生健康政策、规划、技术标准和规范并组织实施,推进妇幼健康服务体系建设,指导妇幼卫生、儿童卫生、生殖健康工作,推动生育全程服务、出生缺陷综合防治、婴幼儿早期发展,规范人类辅助生殖技术和避孕药具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(十八)职业健康科。拟订职业卫生、放射卫生相关政策、标准并组织实施。开展重点职业病监测、专项调查、职业健康风险评估和职业人群健康管理工作。协调开展职业病防治工作。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(十九)人口与家庭发展科。承担人口监测预警工作,研究提出促进人口与家庭发展的政策建议,完善生育政策并组织实施,建立和完善计划生育特殊家庭扶助制度,推动计划生育家庭奖励规定落实。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健康宣传科。负责开展卫生健康工作领域宣传、健康教育、健康促进活动,承担卫生健康科学普及、新闻宣传和信息发布工作。承担市爱国卫生运动委员会的日常工作。组织开展《烟草控制框架公约》履约有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(二十一)保健科。承担市直保健对象的医疗保健和公费医疗管理服务工作,承担中央保健对象及重要外宾在同工作期间的医疗保障,承担重要会议、重大活动的医疗卫生保障工作。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(二十二)安全信访科。负责拟订卫生健康行业安全信访工作规章制度,受理、转办、督办人民群众有关卫生健康系统信访事项,协调处办网络媒体舆情,指导监督卫生健康行业单位安全和信访工作。</w:t>
      </w:r>
    </w:p>
    <w:p>
      <w:pPr>
        <w:pStyle w:val="9"/>
        <w:widowControl/>
        <w:numPr>
          <w:ilvl w:val="0"/>
          <w:numId w:val="1"/>
        </w:numPr>
        <w:spacing w:before="300" w:beforeAutospacing="0" w:after="0" w:afterAutospacing="0" w:line="30" w:lineRule="atLeast"/>
        <w:jc w:val="both"/>
        <w:outlineLvl w:val="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 xml:space="preserve"> </w:t>
      </w:r>
      <w:bookmarkStart w:id="4" w:name="_Toc1964320610"/>
      <w:r>
        <w:rPr>
          <w:rFonts w:hint="eastAsia" w:ascii="黑体" w:hAnsi="黑体" w:eastAsia="黑体" w:cs="黑体"/>
          <w:color w:val="000000"/>
          <w:sz w:val="32"/>
          <w:szCs w:val="32"/>
          <w:shd w:val="clear" w:color="auto" w:fill="FFFFFF"/>
        </w:rPr>
        <w:t>20</w:t>
      </w:r>
      <w:r>
        <w:rPr>
          <w:rFonts w:hint="eastAsia" w:ascii="黑体" w:hAnsi="黑体" w:eastAsia="黑体" w:cs="黑体"/>
          <w:color w:val="000000"/>
          <w:sz w:val="32"/>
          <w:szCs w:val="32"/>
          <w:shd w:val="clear" w:color="auto" w:fill="FFFFFF"/>
          <w:lang w:val="en-US" w:eastAsia="zh-CN"/>
        </w:rPr>
        <w:t>21</w:t>
      </w:r>
      <w:r>
        <w:rPr>
          <w:rFonts w:hint="eastAsia" w:ascii="黑体" w:hAnsi="黑体" w:eastAsia="黑体" w:cs="黑体"/>
          <w:color w:val="000000"/>
          <w:sz w:val="32"/>
          <w:szCs w:val="32"/>
          <w:shd w:val="clear" w:color="auto" w:fill="FFFFFF"/>
        </w:rPr>
        <w:t>年度</w:t>
      </w:r>
      <w:r>
        <w:rPr>
          <w:rFonts w:hint="eastAsia" w:ascii="黑体" w:hAnsi="黑体" w:eastAsia="黑体" w:cs="黑体"/>
          <w:color w:val="000000"/>
          <w:sz w:val="32"/>
          <w:szCs w:val="32"/>
          <w:shd w:val="clear" w:color="auto" w:fill="FFFFFF"/>
          <w:lang w:eastAsia="zh-CN"/>
        </w:rPr>
        <w:t>单位</w:t>
      </w:r>
      <w:r>
        <w:rPr>
          <w:rFonts w:hint="eastAsia" w:ascii="黑体" w:hAnsi="黑体" w:eastAsia="黑体" w:cs="黑体"/>
          <w:color w:val="000000"/>
          <w:sz w:val="32"/>
          <w:szCs w:val="32"/>
          <w:shd w:val="clear" w:color="auto" w:fill="FFFFFF"/>
        </w:rPr>
        <w:t>决算报表</w:t>
      </w:r>
      <w:bookmarkEnd w:id="4"/>
    </w:p>
    <w:p>
      <w:pPr>
        <w:ind w:firstLine="640" w:firstLineChars="200"/>
        <w:outlineLvl w:val="1"/>
        <w:rPr>
          <w:rFonts w:hint="eastAsia" w:ascii="仿宋_GB2312" w:hAnsi="仿宋_GB2312" w:eastAsia="仿宋_GB2312" w:cs="仿宋_GB2312"/>
          <w:sz w:val="32"/>
          <w:szCs w:val="32"/>
        </w:rPr>
      </w:pPr>
      <w:bookmarkStart w:id="5" w:name="_Toc2120878159"/>
      <w:r>
        <w:rPr>
          <w:rFonts w:hint="eastAsia" w:ascii="仿宋_GB2312" w:hAnsi="仿宋_GB2312" w:eastAsia="仿宋_GB2312" w:cs="仿宋_GB2312"/>
          <w:sz w:val="32"/>
          <w:szCs w:val="32"/>
        </w:rPr>
        <w:t>一、收入支出决算</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表</w:t>
      </w:r>
      <w:bookmarkEnd w:id="5"/>
    </w:p>
    <w:p>
      <w:pPr>
        <w:ind w:firstLine="640" w:firstLineChars="200"/>
        <w:outlineLvl w:val="1"/>
        <w:rPr>
          <w:rFonts w:hint="eastAsia" w:ascii="仿宋_GB2312" w:hAnsi="仿宋_GB2312" w:eastAsia="仿宋_GB2312" w:cs="仿宋_GB2312"/>
          <w:sz w:val="32"/>
          <w:szCs w:val="32"/>
        </w:rPr>
      </w:pPr>
      <w:bookmarkStart w:id="6" w:name="_Toc693263962"/>
      <w:r>
        <w:rPr>
          <w:rFonts w:hint="eastAsia" w:ascii="仿宋_GB2312" w:hAnsi="仿宋_GB2312" w:eastAsia="仿宋_GB2312" w:cs="仿宋_GB2312"/>
          <w:sz w:val="32"/>
          <w:szCs w:val="32"/>
        </w:rPr>
        <w:t>二、收入决算表</w:t>
      </w:r>
      <w:bookmarkEnd w:id="6"/>
    </w:p>
    <w:p>
      <w:pPr>
        <w:ind w:firstLine="640" w:firstLineChars="200"/>
        <w:outlineLvl w:val="1"/>
        <w:rPr>
          <w:rFonts w:hint="eastAsia" w:ascii="仿宋_GB2312" w:hAnsi="仿宋_GB2312" w:eastAsia="仿宋_GB2312" w:cs="仿宋_GB2312"/>
          <w:sz w:val="32"/>
          <w:szCs w:val="32"/>
        </w:rPr>
      </w:pPr>
      <w:bookmarkStart w:id="7" w:name="_Toc1208466870"/>
      <w:r>
        <w:rPr>
          <w:rFonts w:hint="eastAsia" w:ascii="仿宋_GB2312" w:hAnsi="仿宋_GB2312" w:eastAsia="仿宋_GB2312" w:cs="仿宋_GB2312"/>
          <w:sz w:val="32"/>
          <w:szCs w:val="32"/>
        </w:rPr>
        <w:t>三、支出决算表</w:t>
      </w:r>
      <w:bookmarkEnd w:id="7"/>
    </w:p>
    <w:p>
      <w:pPr>
        <w:ind w:firstLine="640" w:firstLineChars="200"/>
        <w:outlineLvl w:val="1"/>
        <w:rPr>
          <w:rFonts w:hint="eastAsia" w:ascii="仿宋_GB2312" w:hAnsi="仿宋_GB2312" w:eastAsia="仿宋_GB2312" w:cs="仿宋_GB2312"/>
          <w:sz w:val="32"/>
          <w:szCs w:val="32"/>
        </w:rPr>
      </w:pPr>
      <w:bookmarkStart w:id="8" w:name="_Toc1050024475"/>
      <w:r>
        <w:rPr>
          <w:rFonts w:hint="eastAsia" w:ascii="仿宋_GB2312" w:hAnsi="仿宋_GB2312" w:eastAsia="仿宋_GB2312" w:cs="仿宋_GB2312"/>
          <w:sz w:val="32"/>
          <w:szCs w:val="32"/>
        </w:rPr>
        <w:t>四、财政拨款收入支出决算</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表</w:t>
      </w:r>
      <w:bookmarkEnd w:id="8"/>
    </w:p>
    <w:p>
      <w:pPr>
        <w:ind w:firstLine="640" w:firstLineChars="200"/>
        <w:outlineLvl w:val="1"/>
        <w:rPr>
          <w:rFonts w:hint="eastAsia" w:ascii="仿宋_GB2312" w:hAnsi="仿宋_GB2312" w:eastAsia="仿宋_GB2312" w:cs="仿宋_GB2312"/>
          <w:sz w:val="32"/>
          <w:szCs w:val="32"/>
        </w:rPr>
      </w:pPr>
      <w:bookmarkStart w:id="9" w:name="_Toc1136946323"/>
      <w:r>
        <w:rPr>
          <w:rFonts w:hint="eastAsia" w:ascii="仿宋_GB2312" w:hAnsi="仿宋_GB2312" w:eastAsia="仿宋_GB2312" w:cs="仿宋_GB2312"/>
          <w:sz w:val="32"/>
          <w:szCs w:val="32"/>
        </w:rPr>
        <w:t>五、一般公共预算财政拨款支出决算表（一）</w:t>
      </w:r>
      <w:bookmarkEnd w:id="9"/>
    </w:p>
    <w:p>
      <w:pPr>
        <w:ind w:firstLine="640" w:firstLineChars="200"/>
        <w:outlineLvl w:val="1"/>
        <w:rPr>
          <w:rFonts w:hint="eastAsia" w:ascii="仿宋_GB2312" w:hAnsi="仿宋_GB2312" w:eastAsia="仿宋_GB2312" w:cs="仿宋_GB2312"/>
          <w:sz w:val="32"/>
          <w:szCs w:val="32"/>
        </w:rPr>
      </w:pPr>
      <w:bookmarkStart w:id="10" w:name="_Toc1365894678"/>
      <w:r>
        <w:rPr>
          <w:rFonts w:hint="eastAsia" w:ascii="仿宋_GB2312" w:hAnsi="仿宋_GB2312" w:eastAsia="仿宋_GB2312" w:cs="仿宋_GB2312"/>
          <w:sz w:val="32"/>
          <w:szCs w:val="32"/>
        </w:rPr>
        <w:t>六、一般公共预算财政拨款支出决算表（二）</w:t>
      </w:r>
      <w:bookmarkEnd w:id="10"/>
    </w:p>
    <w:p>
      <w:pPr>
        <w:ind w:firstLine="640" w:firstLineChars="200"/>
        <w:outlineLvl w:val="1"/>
        <w:rPr>
          <w:rFonts w:hint="eastAsia" w:ascii="仿宋_GB2312" w:hAnsi="仿宋_GB2312" w:eastAsia="仿宋_GB2312" w:cs="仿宋_GB2312"/>
          <w:sz w:val="32"/>
          <w:szCs w:val="32"/>
        </w:rPr>
      </w:pPr>
      <w:bookmarkStart w:id="11" w:name="_Toc1646231849"/>
      <w:r>
        <w:rPr>
          <w:rFonts w:hint="eastAsia" w:ascii="仿宋_GB2312" w:hAnsi="仿宋_GB2312" w:eastAsia="仿宋_GB2312" w:cs="仿宋_GB2312"/>
          <w:sz w:val="32"/>
          <w:szCs w:val="32"/>
        </w:rPr>
        <w:t>七、一般公共预算财政拨款“三公”经费支出决算表</w:t>
      </w:r>
      <w:bookmarkEnd w:id="11"/>
    </w:p>
    <w:p>
      <w:pPr>
        <w:ind w:firstLine="640" w:firstLineChars="200"/>
        <w:outlineLvl w:val="1"/>
        <w:rPr>
          <w:rFonts w:hint="eastAsia" w:ascii="仿宋_GB2312" w:hAnsi="仿宋_GB2312" w:eastAsia="仿宋_GB2312" w:cs="仿宋_GB2312"/>
          <w:sz w:val="32"/>
          <w:szCs w:val="32"/>
        </w:rPr>
      </w:pPr>
      <w:bookmarkStart w:id="12" w:name="_Toc1700409067"/>
      <w:r>
        <w:rPr>
          <w:rFonts w:hint="eastAsia" w:ascii="仿宋_GB2312" w:hAnsi="仿宋_GB2312" w:eastAsia="仿宋_GB2312" w:cs="仿宋_GB2312"/>
          <w:sz w:val="32"/>
          <w:szCs w:val="32"/>
        </w:rPr>
        <w:t>八、政府性基金预算财政拨款收入支出决算表</w:t>
      </w:r>
      <w:bookmarkEnd w:id="12"/>
    </w:p>
    <w:p>
      <w:pPr>
        <w:ind w:firstLine="640" w:firstLineChars="200"/>
        <w:outlineLvl w:val="1"/>
        <w:rPr>
          <w:rFonts w:hint="eastAsia" w:ascii="仿宋_GB2312" w:hAnsi="仿宋_GB2312" w:eastAsia="仿宋_GB2312" w:cs="仿宋_GB2312"/>
          <w:sz w:val="32"/>
          <w:szCs w:val="32"/>
          <w:lang w:eastAsia="zh-CN"/>
        </w:rPr>
      </w:pPr>
      <w:bookmarkStart w:id="13" w:name="_Toc2115474238"/>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国有资本经营预算财政拨款支出决算表</w:t>
      </w:r>
      <w:bookmarkEnd w:id="13"/>
    </w:p>
    <w:p>
      <w:pPr>
        <w:ind w:firstLine="640" w:firstLineChars="200"/>
        <w:outlineLvl w:val="1"/>
        <w:rPr>
          <w:rFonts w:hint="eastAsia" w:ascii="仿宋_GB2312" w:hAnsi="仿宋_GB2312" w:eastAsia="仿宋_GB2312" w:cs="仿宋_GB2312"/>
          <w:sz w:val="32"/>
          <w:szCs w:val="32"/>
        </w:rPr>
      </w:pPr>
      <w:bookmarkStart w:id="14" w:name="_Toc1343828180"/>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部门决算公开相关信息统计表</w:t>
      </w:r>
      <w:bookmarkEnd w:id="14"/>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spacing w:line="240" w:lineRule="auto"/>
        <w:ind w:firstLine="200"/>
        <w:rPr>
          <w:rFonts w:hint="eastAsia" w:ascii="仿宋" w:hAnsi="仿宋" w:eastAsia="仿宋" w:cs="宋体"/>
          <w:color w:val="000000"/>
          <w:sz w:val="28"/>
          <w:szCs w:val="28"/>
          <w:shd w:val="clear" w:color="auto" w:fill="FFFFFF"/>
          <w:lang w:eastAsia="zh-CN"/>
        </w:rPr>
      </w:pPr>
      <w:r>
        <w:rPr>
          <w:rFonts w:hint="eastAsia" w:ascii="仿宋" w:hAnsi="仿宋" w:eastAsia="仿宋" w:cs="宋体"/>
          <w:color w:val="000000"/>
          <w:sz w:val="28"/>
          <w:szCs w:val="28"/>
          <w:shd w:val="clear" w:color="auto" w:fill="FFFFFF"/>
          <w:lang w:eastAsia="zh-CN"/>
        </w:rPr>
        <w:drawing>
          <wp:inline distT="0" distB="0" distL="114300" distR="114300">
            <wp:extent cx="5271770" cy="5096510"/>
            <wp:effectExtent l="0" t="0" r="5080" b="889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tretch>
                      <a:fillRect/>
                    </a:stretch>
                  </pic:blipFill>
                  <pic:spPr>
                    <a:xfrm>
                      <a:off x="0" y="0"/>
                      <a:ext cx="5271770" cy="5096510"/>
                    </a:xfrm>
                    <a:prstGeom prst="rect">
                      <a:avLst/>
                    </a:prstGeom>
                  </pic:spPr>
                </pic:pic>
              </a:graphicData>
            </a:graphic>
          </wp:inline>
        </w:drawing>
      </w:r>
    </w:p>
    <w:p>
      <w:pPr>
        <w:spacing w:line="240" w:lineRule="auto"/>
        <w:ind w:firstLine="200"/>
        <w:rPr>
          <w:rFonts w:hint="eastAsia" w:ascii="仿宋" w:hAnsi="仿宋" w:eastAsia="仿宋" w:cs="宋体"/>
          <w:color w:val="000000"/>
          <w:sz w:val="28"/>
          <w:szCs w:val="28"/>
          <w:shd w:val="clear" w:color="auto" w:fill="FFFFFF"/>
          <w:lang w:eastAsia="zh-CN"/>
        </w:rPr>
      </w:pPr>
    </w:p>
    <w:p>
      <w:pPr>
        <w:spacing w:line="240" w:lineRule="auto"/>
        <w:ind w:firstLine="200"/>
        <w:rPr>
          <w:rFonts w:hint="eastAsia" w:ascii="仿宋" w:hAnsi="仿宋" w:eastAsia="仿宋" w:cs="宋体"/>
          <w:color w:val="000000"/>
          <w:sz w:val="28"/>
          <w:szCs w:val="28"/>
          <w:shd w:val="clear" w:color="auto" w:fill="FFFFFF"/>
          <w:lang w:eastAsia="zh-CN"/>
        </w:rPr>
      </w:pPr>
    </w:p>
    <w:p>
      <w:pPr>
        <w:spacing w:line="240" w:lineRule="auto"/>
        <w:ind w:firstLine="200"/>
        <w:rPr>
          <w:rFonts w:hint="eastAsia" w:ascii="仿宋" w:hAnsi="仿宋" w:eastAsia="仿宋" w:cs="宋体"/>
          <w:color w:val="000000"/>
          <w:sz w:val="28"/>
          <w:szCs w:val="28"/>
          <w:shd w:val="clear" w:color="auto" w:fill="FFFFFF"/>
          <w:lang w:eastAsia="zh-CN"/>
        </w:rPr>
      </w:pPr>
      <w:r>
        <w:rPr>
          <w:rFonts w:hint="eastAsia" w:ascii="仿宋" w:hAnsi="仿宋" w:eastAsia="仿宋" w:cs="宋体"/>
          <w:color w:val="000000"/>
          <w:sz w:val="28"/>
          <w:szCs w:val="28"/>
          <w:shd w:val="clear" w:color="auto" w:fill="FFFFFF"/>
          <w:lang w:eastAsia="zh-CN"/>
        </w:rPr>
        <w:drawing>
          <wp:inline distT="0" distB="0" distL="114300" distR="114300">
            <wp:extent cx="5316220" cy="5259070"/>
            <wp:effectExtent l="0" t="0" r="17780" b="1778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316220" cy="5259070"/>
                    </a:xfrm>
                    <a:prstGeom prst="rect">
                      <a:avLst/>
                    </a:prstGeom>
                  </pic:spPr>
                </pic:pic>
              </a:graphicData>
            </a:graphic>
          </wp:inline>
        </w:drawing>
      </w:r>
    </w:p>
    <w:p>
      <w:pPr>
        <w:spacing w:line="240" w:lineRule="auto"/>
        <w:ind w:firstLine="200"/>
        <w:rPr>
          <w:rFonts w:hint="eastAsia" w:ascii="仿宋" w:hAnsi="仿宋" w:eastAsia="仿宋" w:cs="宋体"/>
          <w:color w:val="000000"/>
          <w:sz w:val="28"/>
          <w:szCs w:val="28"/>
          <w:shd w:val="clear" w:color="auto" w:fill="FFFFFF"/>
          <w:lang w:eastAsia="zh-CN"/>
        </w:rPr>
      </w:pPr>
      <w:r>
        <w:rPr>
          <w:rFonts w:hint="eastAsia" w:ascii="仿宋" w:hAnsi="仿宋" w:eastAsia="仿宋" w:cs="宋体"/>
          <w:color w:val="000000"/>
          <w:sz w:val="28"/>
          <w:szCs w:val="28"/>
          <w:shd w:val="clear" w:color="auto" w:fill="FFFFFF"/>
          <w:lang w:eastAsia="zh-CN"/>
        </w:rPr>
        <w:drawing>
          <wp:inline distT="0" distB="0" distL="114300" distR="114300">
            <wp:extent cx="5271135" cy="4970780"/>
            <wp:effectExtent l="0" t="0" r="5715" b="127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1135" cy="4970780"/>
                    </a:xfrm>
                    <a:prstGeom prst="rect">
                      <a:avLst/>
                    </a:prstGeom>
                  </pic:spPr>
                </pic:pic>
              </a:graphicData>
            </a:graphic>
          </wp:inline>
        </w:drawing>
      </w:r>
      <w:r>
        <w:rPr>
          <w:rFonts w:hint="eastAsia" w:ascii="仿宋" w:hAnsi="仿宋" w:eastAsia="仿宋" w:cs="宋体"/>
          <w:color w:val="000000"/>
          <w:sz w:val="28"/>
          <w:szCs w:val="28"/>
          <w:shd w:val="clear" w:color="auto" w:fill="FFFFFF"/>
          <w:lang w:eastAsia="zh-CN"/>
        </w:rPr>
        <w:drawing>
          <wp:inline distT="0" distB="0" distL="114300" distR="114300">
            <wp:extent cx="5266690" cy="5081270"/>
            <wp:effectExtent l="0" t="0" r="10160" b="5080"/>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7"/>
                    <a:stretch>
                      <a:fillRect/>
                    </a:stretch>
                  </pic:blipFill>
                  <pic:spPr>
                    <a:xfrm>
                      <a:off x="0" y="0"/>
                      <a:ext cx="5266690" cy="5081270"/>
                    </a:xfrm>
                    <a:prstGeom prst="rect">
                      <a:avLst/>
                    </a:prstGeom>
                  </pic:spPr>
                </pic:pic>
              </a:graphicData>
            </a:graphic>
          </wp:inline>
        </w:drawing>
      </w:r>
      <w:r>
        <w:rPr>
          <w:rFonts w:hint="eastAsia" w:ascii="仿宋" w:hAnsi="仿宋" w:eastAsia="仿宋" w:cs="宋体"/>
          <w:color w:val="000000"/>
          <w:sz w:val="28"/>
          <w:szCs w:val="28"/>
          <w:shd w:val="clear" w:color="auto" w:fill="FFFFFF"/>
          <w:lang w:eastAsia="zh-CN"/>
        </w:rPr>
        <w:drawing>
          <wp:inline distT="0" distB="0" distL="114300" distR="114300">
            <wp:extent cx="5273675" cy="5006975"/>
            <wp:effectExtent l="0" t="0" r="3175" b="3175"/>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8"/>
                    <a:stretch>
                      <a:fillRect/>
                    </a:stretch>
                  </pic:blipFill>
                  <pic:spPr>
                    <a:xfrm>
                      <a:off x="0" y="0"/>
                      <a:ext cx="5273675" cy="5006975"/>
                    </a:xfrm>
                    <a:prstGeom prst="rect">
                      <a:avLst/>
                    </a:prstGeom>
                  </pic:spPr>
                </pic:pic>
              </a:graphicData>
            </a:graphic>
          </wp:inline>
        </w:drawing>
      </w:r>
    </w:p>
    <w:p>
      <w:pPr>
        <w:spacing w:line="240" w:lineRule="auto"/>
        <w:ind w:firstLine="200"/>
        <w:rPr>
          <w:rFonts w:hint="eastAsia" w:ascii="仿宋" w:hAnsi="仿宋" w:eastAsia="仿宋" w:cs="宋体"/>
          <w:color w:val="000000"/>
          <w:sz w:val="28"/>
          <w:szCs w:val="28"/>
          <w:shd w:val="clear" w:color="auto" w:fill="FFFFFF"/>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宋体"/>
          <w:color w:val="000000"/>
          <w:sz w:val="28"/>
          <w:szCs w:val="28"/>
          <w:shd w:val="clear" w:color="auto" w:fill="FFFFFF"/>
          <w:lang w:eastAsia="zh-CN"/>
        </w:rPr>
      </w:pPr>
      <w:r>
        <w:rPr>
          <w:rFonts w:hint="eastAsia" w:ascii="仿宋" w:hAnsi="仿宋" w:eastAsia="仿宋" w:cs="宋体"/>
          <w:color w:val="000000"/>
          <w:sz w:val="28"/>
          <w:szCs w:val="28"/>
          <w:shd w:val="clear" w:color="auto" w:fill="FFFFFF"/>
          <w:lang w:eastAsia="zh-CN"/>
        </w:rPr>
        <w:drawing>
          <wp:inline distT="0" distB="0" distL="114300" distR="114300">
            <wp:extent cx="5299710" cy="3161030"/>
            <wp:effectExtent l="0" t="0" r="15240"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9"/>
                    <a:stretch>
                      <a:fillRect/>
                    </a:stretch>
                  </pic:blipFill>
                  <pic:spPr>
                    <a:xfrm>
                      <a:off x="0" y="0"/>
                      <a:ext cx="5299710" cy="316103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drawing>
          <wp:inline distT="0" distB="0" distL="114300" distR="114300">
            <wp:extent cx="5269230" cy="1039495"/>
            <wp:effectExtent l="0" t="0" r="7620" b="8255"/>
            <wp:docPr id="12" name="图片 1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
                    <pic:cNvPicPr>
                      <a:picLocks noChangeAspect="1"/>
                    </pic:cNvPicPr>
                  </pic:nvPicPr>
                  <pic:blipFill>
                    <a:blip r:embed="rId10"/>
                    <a:stretch>
                      <a:fillRect/>
                    </a:stretch>
                  </pic:blipFill>
                  <pic:spPr>
                    <a:xfrm>
                      <a:off x="0" y="0"/>
                      <a:ext cx="5269230" cy="103949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drawing>
          <wp:inline distT="0" distB="0" distL="114300" distR="114300">
            <wp:extent cx="5269230" cy="1689735"/>
            <wp:effectExtent l="0" t="0" r="7620" b="5715"/>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1"/>
                    <a:stretch>
                      <a:fillRect/>
                    </a:stretch>
                  </pic:blipFill>
                  <pic:spPr>
                    <a:xfrm>
                      <a:off x="0" y="0"/>
                      <a:ext cx="5269230" cy="16897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rPr>
          <w:rFonts w:hint="eastAsia"/>
          <w:highlight w:val="none"/>
          <w:lang w:val="en-US" w:eastAsia="zh-CN"/>
        </w:rPr>
      </w:pPr>
      <w:r>
        <w:rPr>
          <w:rFonts w:hint="eastAsia"/>
          <w:highlight w:val="none"/>
          <w:lang w:val="en-US" w:eastAsia="zh-CN"/>
        </w:rPr>
        <w:t>说明：大同卫生健康委员会没有使用政府性基金预算安排的支出，故本表无数据</w:t>
      </w:r>
    </w:p>
    <w:p>
      <w:pPr>
        <w:rPr>
          <w:rFonts w:hint="eastAsia"/>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eastAsia="宋体"/>
          <w:lang w:eastAsia="zh-CN"/>
        </w:rPr>
        <w:drawing>
          <wp:inline distT="0" distB="0" distL="114300" distR="114300">
            <wp:extent cx="5273040" cy="2561590"/>
            <wp:effectExtent l="0" t="0" r="3810" b="10160"/>
            <wp:docPr id="8" name="图片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
                    <pic:cNvPicPr>
                      <a:picLocks noChangeAspect="1"/>
                    </pic:cNvPicPr>
                  </pic:nvPicPr>
                  <pic:blipFill>
                    <a:blip r:embed="rId12"/>
                    <a:stretch>
                      <a:fillRect/>
                    </a:stretch>
                  </pic:blipFill>
                  <pic:spPr>
                    <a:xfrm>
                      <a:off x="0" y="0"/>
                      <a:ext cx="5273040" cy="256159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rPr>
          <w:rFonts w:hint="eastAsia"/>
          <w:highlight w:val="none"/>
          <w:lang w:val="en-US" w:eastAsia="zh-CN"/>
        </w:rPr>
      </w:pPr>
      <w:r>
        <w:rPr>
          <w:rFonts w:hint="eastAsia"/>
          <w:highlight w:val="none"/>
          <w:lang w:val="en-US" w:eastAsia="zh-CN"/>
        </w:rPr>
        <w:t>说明：大同卫生健康委员会没有使用国有资本经营预算安排的支出，故本表无数据</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drawing>
          <wp:inline distT="0" distB="0" distL="114300" distR="114300">
            <wp:extent cx="4924425" cy="5095875"/>
            <wp:effectExtent l="0" t="0" r="9525" b="9525"/>
            <wp:docPr id="11" name="图片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0"/>
                    <pic:cNvPicPr>
                      <a:picLocks noChangeAspect="1"/>
                    </pic:cNvPicPr>
                  </pic:nvPicPr>
                  <pic:blipFill>
                    <a:blip r:embed="rId13"/>
                    <a:stretch>
                      <a:fillRect/>
                    </a:stretch>
                  </pic:blipFill>
                  <pic:spPr>
                    <a:xfrm>
                      <a:off x="0" y="0"/>
                      <a:ext cx="4924425" cy="5095875"/>
                    </a:xfrm>
                    <a:prstGeom prst="rect">
                      <a:avLst/>
                    </a:prstGeom>
                  </pic:spPr>
                </pic:pic>
              </a:graphicData>
            </a:graphic>
          </wp:inline>
        </w:drawing>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9"/>
        <w:widowControl/>
        <w:numPr>
          <w:ilvl w:val="0"/>
          <w:numId w:val="1"/>
        </w:numPr>
        <w:spacing w:before="300" w:beforeAutospacing="0" w:after="0" w:afterAutospacing="0" w:line="30" w:lineRule="atLeast"/>
        <w:jc w:val="both"/>
        <w:outlineLvl w:val="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w:t>
      </w:r>
      <w:bookmarkStart w:id="15" w:name="_Toc378531505"/>
      <w:r>
        <w:rPr>
          <w:rFonts w:hint="eastAsia" w:ascii="黑体" w:hAnsi="黑体" w:eastAsia="黑体" w:cs="黑体"/>
          <w:color w:val="000000"/>
          <w:sz w:val="32"/>
          <w:szCs w:val="32"/>
          <w:shd w:val="clear" w:color="auto" w:fill="FFFFFF"/>
          <w:lang w:val="en-US" w:eastAsia="zh-CN"/>
        </w:rPr>
        <w:t>2021年度单位决算情况说明</w:t>
      </w:r>
      <w:bookmarkEnd w:id="15"/>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16" w:name="_Toc1232028042"/>
      <w:r>
        <w:rPr>
          <w:rFonts w:hint="eastAsia" w:ascii="黑体" w:hAnsi="黑体" w:eastAsia="黑体" w:cs="黑体"/>
          <w:color w:val="000000"/>
          <w:sz w:val="32"/>
          <w:szCs w:val="32"/>
          <w:shd w:val="clear" w:color="auto" w:fill="FFFFFF"/>
          <w:lang w:val="en-US" w:eastAsia="zh-CN"/>
        </w:rPr>
        <w:t>收入支出决算总体情况说明</w:t>
      </w:r>
      <w:bookmarkEnd w:id="16"/>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2021年度收入总计4377.64万元，支出总计4132.31万元。与上年相比，收入总计减少1617.04万元，下降26.97%，支出总计减少1861.51万元，下降31.06%。主要原因是</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年退休人员增加，在职人员经费减少，项目支出</w:t>
      </w:r>
      <w:r>
        <w:rPr>
          <w:rFonts w:hint="eastAsia" w:ascii="仿宋_GB2312" w:hAnsi="仿宋_GB2312" w:eastAsia="仿宋_GB2312" w:cs="仿宋_GB2312"/>
          <w:sz w:val="32"/>
          <w:szCs w:val="32"/>
          <w:lang w:val="en-US" w:eastAsia="zh-CN"/>
        </w:rPr>
        <w:t>预算减少</w:t>
      </w:r>
      <w:r>
        <w:rPr>
          <w:rFonts w:hint="eastAsia" w:ascii="仿宋_GB2312" w:hAnsi="仿宋_GB2312" w:eastAsia="仿宋_GB2312" w:cs="仿宋_GB2312"/>
          <w:sz w:val="32"/>
          <w:szCs w:val="32"/>
          <w:lang w:eastAsia="zh-CN"/>
        </w:rPr>
        <w:t>。</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17" w:name="_Toc1483276437"/>
      <w:r>
        <w:rPr>
          <w:rFonts w:hint="eastAsia" w:ascii="黑体" w:hAnsi="黑体" w:eastAsia="黑体" w:cs="黑体"/>
          <w:color w:val="000000"/>
          <w:sz w:val="32"/>
          <w:szCs w:val="32"/>
          <w:shd w:val="clear" w:color="auto" w:fill="FFFFFF"/>
          <w:lang w:val="en-US" w:eastAsia="zh-CN"/>
        </w:rPr>
        <w:t>收入决算情况说明</w:t>
      </w:r>
      <w:bookmarkEnd w:id="17"/>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合计4377.64</w:t>
      </w:r>
      <w:r>
        <w:rPr>
          <w:rFonts w:hint="eastAsia" w:ascii="仿宋_GB2312" w:hAnsi="仿宋_GB2312" w:eastAsia="仿宋_GB2312" w:cs="仿宋_GB2312"/>
          <w:sz w:val="32"/>
          <w:szCs w:val="32"/>
          <w:lang w:eastAsia="zh-CN"/>
        </w:rPr>
        <w:t>万元，其中:财政拨款收入</w:t>
      </w:r>
      <w:r>
        <w:rPr>
          <w:rFonts w:hint="eastAsia" w:ascii="仿宋_GB2312" w:hAnsi="仿宋_GB2312" w:eastAsia="仿宋_GB2312" w:cs="仿宋_GB2312"/>
          <w:sz w:val="32"/>
          <w:szCs w:val="32"/>
          <w:lang w:val="en-US" w:eastAsia="zh-CN"/>
        </w:rPr>
        <w:t>4132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占比94.39%；</w:t>
      </w:r>
      <w:r>
        <w:rPr>
          <w:rFonts w:hint="eastAsia" w:ascii="仿宋_GB2312" w:hAnsi="仿宋_GB2312" w:eastAsia="仿宋_GB2312" w:cs="仿宋_GB2312"/>
          <w:sz w:val="32"/>
          <w:szCs w:val="32"/>
          <w:lang w:eastAsia="zh-CN"/>
        </w:rPr>
        <w:t xml:space="preserve"> 其他收入</w:t>
      </w:r>
      <w:r>
        <w:rPr>
          <w:rFonts w:hint="eastAsia" w:ascii="仿宋_GB2312" w:hAnsi="仿宋_GB2312" w:eastAsia="仿宋_GB2312" w:cs="仿宋_GB2312"/>
          <w:sz w:val="32"/>
          <w:szCs w:val="32"/>
          <w:lang w:val="en-US" w:eastAsia="zh-CN"/>
        </w:rPr>
        <w:t>245.65</w:t>
      </w:r>
      <w:r>
        <w:rPr>
          <w:rFonts w:hint="eastAsia" w:ascii="仿宋_GB2312" w:hAnsi="仿宋_GB2312" w:eastAsia="仿宋_GB2312" w:cs="仿宋_GB2312"/>
          <w:sz w:val="32"/>
          <w:szCs w:val="32"/>
          <w:lang w:eastAsia="zh-CN"/>
        </w:rPr>
        <w:t xml:space="preserve">万元, </w:t>
      </w:r>
      <w:r>
        <w:rPr>
          <w:rFonts w:hint="eastAsia" w:ascii="仿宋_GB2312" w:hAnsi="仿宋_GB2312" w:eastAsia="仿宋_GB2312" w:cs="仿宋_GB2312"/>
          <w:sz w:val="32"/>
          <w:szCs w:val="32"/>
          <w:lang w:val="en-US" w:eastAsia="zh-CN"/>
        </w:rPr>
        <w:t>占比5.61%。</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18" w:name="_Toc2004120612"/>
      <w:r>
        <w:rPr>
          <w:rFonts w:hint="eastAsia" w:ascii="黑体" w:hAnsi="黑体" w:eastAsia="黑体" w:cs="黑体"/>
          <w:color w:val="000000"/>
          <w:sz w:val="32"/>
          <w:szCs w:val="32"/>
          <w:shd w:val="clear" w:color="auto" w:fill="FFFFFF"/>
          <w:lang w:val="en-US" w:eastAsia="zh-CN"/>
        </w:rPr>
        <w:t>支出决算情况说明</w:t>
      </w:r>
      <w:bookmarkEnd w:id="18"/>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合计4132.31</w:t>
      </w:r>
      <w:r>
        <w:rPr>
          <w:rFonts w:hint="eastAsia" w:ascii="仿宋_GB2312" w:hAnsi="仿宋_GB2312" w:eastAsia="仿宋_GB2312" w:cs="仿宋_GB2312"/>
          <w:sz w:val="32"/>
          <w:szCs w:val="32"/>
          <w:lang w:eastAsia="zh-CN"/>
        </w:rPr>
        <w:t>万元，其中:基本支出</w:t>
      </w:r>
      <w:r>
        <w:rPr>
          <w:rFonts w:hint="eastAsia" w:ascii="仿宋_GB2312" w:hAnsi="仿宋_GB2312" w:eastAsia="仿宋_GB2312" w:cs="仿宋_GB2312"/>
          <w:sz w:val="32"/>
          <w:szCs w:val="32"/>
          <w:lang w:val="en-US" w:eastAsia="zh-CN"/>
        </w:rPr>
        <w:t>1091.33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占比26.41%；</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3040.98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占比73.59%。</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19" w:name="_Toc1838544940"/>
      <w:r>
        <w:rPr>
          <w:rFonts w:hint="eastAsia" w:ascii="黑体" w:hAnsi="黑体" w:eastAsia="黑体" w:cs="黑体"/>
          <w:color w:val="000000"/>
          <w:sz w:val="32"/>
          <w:szCs w:val="32"/>
          <w:shd w:val="clear" w:color="auto" w:fill="FFFFFF"/>
          <w:lang w:val="en-US" w:eastAsia="zh-CN"/>
        </w:rPr>
        <w:t>财政拨款收入支出决算总体情况说明</w:t>
      </w:r>
      <w:bookmarkEnd w:id="19"/>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 w:lineRule="atLeast"/>
        <w:ind w:right="0" w:rightChars="0" w:firstLine="640" w:firstLineChars="200"/>
        <w:jc w:val="both"/>
        <w:textAlignment w:val="auto"/>
        <w:outlineLvl w:val="9"/>
        <w:rPr>
          <w:rFonts w:hint="eastAsia" w:ascii="黑体" w:hAnsi="黑体" w:eastAsia="黑体" w:cs="黑体"/>
          <w:color w:val="00000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2021年度财政拨款收入总计4132万元、支出总计4132万元。与上年相比，财政拨款收入总计减少1686.42万元，下降28.98%，财政拨款支出总计减少1686.42万元，下降28.98%，主要原因是卫生健康项目经费变少、退休人员增加。</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20" w:name="_Toc985812909"/>
      <w:r>
        <w:rPr>
          <w:rFonts w:hint="eastAsia" w:ascii="黑体" w:hAnsi="黑体" w:eastAsia="黑体" w:cs="黑体"/>
          <w:color w:val="000000"/>
          <w:sz w:val="32"/>
          <w:szCs w:val="32"/>
          <w:shd w:val="clear" w:color="auto" w:fill="FFFFFF"/>
          <w:lang w:val="en-US" w:eastAsia="zh-CN"/>
        </w:rPr>
        <w:t>一般公共预算财政拨款支出决算情况说明</w:t>
      </w:r>
      <w:bookmarkEnd w:id="20"/>
    </w:p>
    <w:p>
      <w:pPr>
        <w:ind w:firstLine="643" w:firstLineChars="200"/>
        <w:outlineLvl w:val="2"/>
        <w:rPr>
          <w:rFonts w:hint="eastAsia" w:ascii="仿宋_GB2312" w:hAnsi="仿宋_GB2312" w:eastAsia="仿宋_GB2312" w:cs="仿宋_GB2312"/>
          <w:b/>
          <w:bCs/>
          <w:sz w:val="32"/>
          <w:szCs w:val="32"/>
          <w:lang w:eastAsia="zh-CN"/>
        </w:rPr>
      </w:pPr>
      <w:bookmarkStart w:id="21" w:name="_Toc998167434"/>
      <w:r>
        <w:rPr>
          <w:rFonts w:hint="eastAsia" w:ascii="仿宋_GB2312" w:hAnsi="仿宋_GB2312" w:eastAsia="仿宋_GB2312" w:cs="仿宋_GB2312"/>
          <w:b/>
          <w:bCs/>
          <w:sz w:val="32"/>
          <w:szCs w:val="32"/>
          <w:lang w:eastAsia="zh-CN"/>
        </w:rPr>
        <w:t>（一）财政拨款支出决算总体情况</w:t>
      </w:r>
      <w:bookmarkEnd w:id="21"/>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年度财政拨款支出</w:t>
      </w:r>
      <w:r>
        <w:rPr>
          <w:rFonts w:hint="eastAsia" w:ascii="仿宋_GB2312" w:hAnsi="仿宋_GB2312" w:eastAsia="仿宋_GB2312" w:cs="仿宋_GB2312"/>
          <w:sz w:val="32"/>
          <w:szCs w:val="32"/>
          <w:lang w:val="en-US" w:eastAsia="zh-CN"/>
        </w:rPr>
        <w:t>4132</w:t>
      </w:r>
      <w:r>
        <w:rPr>
          <w:rFonts w:hint="eastAsia" w:ascii="仿宋_GB2312" w:hAnsi="仿宋_GB2312" w:eastAsia="仿宋_GB2312" w:cs="仿宋_GB2312"/>
          <w:sz w:val="32"/>
          <w:szCs w:val="32"/>
          <w:lang w:eastAsia="zh-CN"/>
        </w:rPr>
        <w:t>万元，占本年支出</w:t>
      </w:r>
      <w:r>
        <w:rPr>
          <w:rFonts w:hint="eastAsia" w:ascii="仿宋_GB2312" w:hAnsi="仿宋_GB2312" w:eastAsia="仿宋_GB2312" w:cs="仿宋_GB2312"/>
          <w:sz w:val="32"/>
          <w:szCs w:val="32"/>
          <w:lang w:val="en-US" w:eastAsia="zh-CN"/>
        </w:rPr>
        <w:t>合计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94.39</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eastAsia="zh-CN"/>
        </w:rPr>
        <w:t>年相比，</w:t>
      </w:r>
      <w:r>
        <w:rPr>
          <w:rFonts w:hint="eastAsia" w:ascii="仿宋_GB2312" w:hAnsi="仿宋_GB2312" w:eastAsia="仿宋_GB2312" w:cs="仿宋_GB2312"/>
          <w:sz w:val="32"/>
          <w:szCs w:val="32"/>
          <w:lang w:val="en-US" w:eastAsia="zh-CN"/>
        </w:rPr>
        <w:t>财政拨款支出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1682.82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在职人员减少</w:t>
      </w:r>
      <w:r>
        <w:rPr>
          <w:rFonts w:hint="eastAsia" w:ascii="仿宋_GB2312" w:hAnsi="仿宋_GB2312" w:eastAsia="仿宋_GB2312" w:cs="仿宋_GB2312"/>
          <w:sz w:val="32"/>
          <w:szCs w:val="32"/>
          <w:lang w:eastAsia="zh-CN"/>
        </w:rPr>
        <w:t>，用于人员经费和卫生健康项目等方面支出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。其中：人员经费</w:t>
      </w:r>
      <w:r>
        <w:rPr>
          <w:rFonts w:hint="eastAsia" w:ascii="仿宋_GB2312" w:hAnsi="仿宋_GB2312" w:eastAsia="仿宋_GB2312" w:cs="仿宋_GB2312"/>
          <w:sz w:val="32"/>
          <w:szCs w:val="32"/>
          <w:lang w:val="en-US" w:eastAsia="zh-CN"/>
        </w:rPr>
        <w:t>998.19</w:t>
      </w:r>
      <w:r>
        <w:rPr>
          <w:rFonts w:hint="eastAsia" w:ascii="仿宋_GB2312" w:hAnsi="仿宋_GB2312" w:eastAsia="仿宋_GB2312" w:cs="仿宋_GB2312"/>
          <w:sz w:val="32"/>
          <w:szCs w:val="32"/>
          <w:lang w:eastAsia="zh-CN"/>
        </w:rPr>
        <w:t>万元，占比</w:t>
      </w:r>
      <w:r>
        <w:rPr>
          <w:rFonts w:hint="eastAsia" w:ascii="仿宋_GB2312" w:hAnsi="仿宋_GB2312" w:eastAsia="仿宋_GB2312" w:cs="仿宋_GB2312"/>
          <w:sz w:val="32"/>
          <w:szCs w:val="32"/>
          <w:lang w:val="en-US" w:eastAsia="zh-CN"/>
        </w:rPr>
        <w:t>24.16</w:t>
      </w:r>
      <w:r>
        <w:rPr>
          <w:rFonts w:hint="eastAsia" w:ascii="仿宋_GB2312" w:hAnsi="仿宋_GB2312" w:eastAsia="仿宋_GB2312" w:cs="仿宋_GB2312"/>
          <w:sz w:val="32"/>
          <w:szCs w:val="32"/>
          <w:lang w:eastAsia="zh-CN"/>
        </w:rPr>
        <w:t>%；公用经费</w:t>
      </w:r>
      <w:r>
        <w:rPr>
          <w:rFonts w:hint="eastAsia" w:ascii="仿宋_GB2312" w:hAnsi="仿宋_GB2312" w:eastAsia="仿宋_GB2312" w:cs="仿宋_GB2312"/>
          <w:sz w:val="32"/>
          <w:szCs w:val="32"/>
          <w:lang w:val="en-US" w:eastAsia="zh-CN"/>
        </w:rPr>
        <w:t>93.15</w:t>
      </w:r>
      <w:r>
        <w:rPr>
          <w:rFonts w:hint="eastAsia" w:ascii="仿宋_GB2312" w:hAnsi="仿宋_GB2312" w:eastAsia="仿宋_GB2312" w:cs="仿宋_GB2312"/>
          <w:sz w:val="32"/>
          <w:szCs w:val="32"/>
          <w:lang w:eastAsia="zh-CN"/>
        </w:rPr>
        <w:t>万元，占比</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3040.98</w:t>
      </w:r>
      <w:r>
        <w:rPr>
          <w:rFonts w:hint="eastAsia" w:ascii="仿宋_GB2312" w:hAnsi="仿宋_GB2312" w:eastAsia="仿宋_GB2312" w:cs="仿宋_GB2312"/>
          <w:sz w:val="32"/>
          <w:szCs w:val="32"/>
          <w:lang w:eastAsia="zh-CN"/>
        </w:rPr>
        <w:t>万元，占比</w:t>
      </w:r>
      <w:r>
        <w:rPr>
          <w:rFonts w:hint="eastAsia" w:ascii="仿宋_GB2312" w:hAnsi="仿宋_GB2312" w:eastAsia="仿宋_GB2312" w:cs="仿宋_GB2312"/>
          <w:sz w:val="32"/>
          <w:szCs w:val="32"/>
          <w:lang w:val="en-US" w:eastAsia="zh-CN"/>
        </w:rPr>
        <w:t>73.59</w:t>
      </w:r>
      <w:r>
        <w:rPr>
          <w:rFonts w:hint="eastAsia" w:ascii="仿宋_GB2312" w:hAnsi="仿宋_GB2312" w:eastAsia="仿宋_GB2312" w:cs="仿宋_GB2312"/>
          <w:sz w:val="32"/>
          <w:szCs w:val="32"/>
          <w:lang w:eastAsia="zh-CN"/>
        </w:rPr>
        <w:t>%。</w:t>
      </w:r>
    </w:p>
    <w:p>
      <w:pPr>
        <w:ind w:firstLine="643" w:firstLineChars="200"/>
        <w:outlineLvl w:val="2"/>
        <w:rPr>
          <w:rFonts w:hint="eastAsia" w:ascii="仿宋_GB2312" w:hAnsi="仿宋_GB2312" w:eastAsia="仿宋_GB2312" w:cs="仿宋_GB2312"/>
          <w:b/>
          <w:bCs/>
          <w:sz w:val="32"/>
          <w:szCs w:val="32"/>
          <w:lang w:eastAsia="zh-CN"/>
        </w:rPr>
      </w:pPr>
      <w:bookmarkStart w:id="22" w:name="_Toc192953651"/>
      <w:r>
        <w:rPr>
          <w:rFonts w:hint="eastAsia" w:ascii="仿宋_GB2312" w:hAnsi="仿宋_GB2312" w:eastAsia="仿宋_GB2312" w:cs="仿宋_GB2312"/>
          <w:b/>
          <w:bCs/>
          <w:sz w:val="32"/>
          <w:szCs w:val="32"/>
          <w:lang w:eastAsia="zh-CN"/>
        </w:rPr>
        <w:t>（二）财政拨款支出决算结构情况</w:t>
      </w:r>
      <w:bookmarkEnd w:id="22"/>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年度财政拨款支出</w:t>
      </w:r>
      <w:r>
        <w:rPr>
          <w:rFonts w:hint="eastAsia" w:ascii="仿宋_GB2312" w:hAnsi="仿宋_GB2312" w:eastAsia="仿宋_GB2312" w:cs="仿宋_GB2312"/>
          <w:sz w:val="32"/>
          <w:szCs w:val="32"/>
          <w:lang w:val="en-US" w:eastAsia="zh-CN"/>
        </w:rPr>
        <w:t>4132</w:t>
      </w:r>
      <w:r>
        <w:rPr>
          <w:rFonts w:hint="eastAsia" w:ascii="仿宋_GB2312" w:hAnsi="仿宋_GB2312" w:eastAsia="仿宋_GB2312" w:cs="仿宋_GB2312"/>
          <w:sz w:val="32"/>
          <w:szCs w:val="32"/>
          <w:lang w:eastAsia="zh-CN"/>
        </w:rPr>
        <w:t>万元，主要用于以下方面：社会保障和就业支出</w:t>
      </w:r>
      <w:r>
        <w:rPr>
          <w:rFonts w:hint="eastAsia" w:ascii="仿宋_GB2312" w:hAnsi="仿宋_GB2312" w:eastAsia="仿宋_GB2312" w:cs="仿宋_GB2312"/>
          <w:sz w:val="32"/>
          <w:szCs w:val="32"/>
          <w:lang w:val="en-US" w:eastAsia="zh-CN"/>
        </w:rPr>
        <w:t>277.05</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3625.33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87.74</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59.41</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lang w:eastAsia="zh-CN"/>
        </w:rPr>
        <w:t>%；其他支出</w:t>
      </w:r>
      <w:r>
        <w:rPr>
          <w:rFonts w:hint="eastAsia" w:ascii="仿宋_GB2312" w:hAnsi="仿宋_GB2312" w:eastAsia="仿宋_GB2312" w:cs="仿宋_GB2312"/>
          <w:sz w:val="32"/>
          <w:szCs w:val="32"/>
          <w:lang w:val="en-US" w:eastAsia="zh-CN"/>
        </w:rPr>
        <w:t>170.21万元，占4.12%。</w:t>
      </w:r>
    </w:p>
    <w:p>
      <w:pPr>
        <w:ind w:firstLine="643" w:firstLineChars="200"/>
        <w:outlineLvl w:val="2"/>
        <w:rPr>
          <w:rFonts w:hint="eastAsia" w:ascii="仿宋_GB2312" w:hAnsi="仿宋_GB2312" w:eastAsia="仿宋_GB2312" w:cs="仿宋_GB2312"/>
          <w:b/>
          <w:bCs/>
          <w:sz w:val="32"/>
          <w:szCs w:val="32"/>
          <w:lang w:val="en-US" w:eastAsia="zh-CN"/>
        </w:rPr>
      </w:pPr>
      <w:bookmarkStart w:id="23" w:name="_Toc729511061"/>
      <w:r>
        <w:rPr>
          <w:rFonts w:hint="eastAsia" w:ascii="仿宋_GB2312" w:hAnsi="仿宋_GB2312" w:eastAsia="仿宋_GB2312" w:cs="仿宋_GB2312"/>
          <w:b/>
          <w:bCs/>
          <w:sz w:val="32"/>
          <w:szCs w:val="32"/>
          <w:lang w:val="en-US" w:eastAsia="zh-CN"/>
        </w:rPr>
        <w:t>（三）财政拨款支出决算具体情况</w:t>
      </w:r>
      <w:bookmarkEnd w:id="23"/>
    </w:p>
    <w:p>
      <w:pPr>
        <w:numPr>
          <w:ilvl w:val="0"/>
          <w:numId w:val="0"/>
        </w:numPr>
        <w:spacing w:line="360" w:lineRule="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_GB2312" w:hAnsi="仿宋_GB2312" w:eastAsia="仿宋_GB2312" w:cs="仿宋_GB2312"/>
          <w:sz w:val="32"/>
          <w:szCs w:val="32"/>
          <w:lang w:val="en-US" w:eastAsia="zh-CN"/>
        </w:rPr>
        <w:t>2021年度财政拨款支出年初预算4185.94万元，支出决算4132万元，完成年初预算的98.71%。其中：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1、社会保障和就业支出年初预算196.73万元，支出决算277.05万元完成年初预算的140.83%，用于行政单位离退休人员经费增加。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2、卫生健康支出年初预算3928万元，支出决算3625.33万元完成年初预算的92.29%，用于人员经费和公共卫生项目等方面支出。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3、住房保障支出年初预算61.21万元，支出决算59.41万元，完成年初预算的97.06%，用于在职人员住房公积金支出。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4、其他支出无年初预算，支出170.21万元，主要用于“信创工程”购办公设备。</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24" w:name="_Toc860349145"/>
      <w:r>
        <w:rPr>
          <w:rFonts w:hint="eastAsia" w:ascii="黑体" w:hAnsi="黑体" w:eastAsia="黑体" w:cs="黑体"/>
          <w:color w:val="000000"/>
          <w:sz w:val="32"/>
          <w:szCs w:val="32"/>
          <w:shd w:val="clear" w:color="auto" w:fill="FFFFFF"/>
          <w:lang w:val="en-US" w:eastAsia="zh-CN"/>
        </w:rPr>
        <w:t>一般公共预算财政拨款基本支出决算情况说明</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2021年度财政拨款基本支出1091.01万元，其中：人员经费998.19万元，主要包括：工资福利支出779.51万元、对个人和家庭的补助218.68万元；公用经费92.82万元，主要包括：商品和服务支出92.82万元。</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eastAsia" w:ascii="黑体" w:hAnsi="黑体" w:eastAsia="黑体" w:cs="黑体"/>
          <w:color w:val="000000"/>
          <w:sz w:val="32"/>
          <w:szCs w:val="32"/>
          <w:shd w:val="clear" w:color="auto" w:fill="FFFFFF"/>
          <w:lang w:val="en-US" w:eastAsia="zh-CN"/>
        </w:rPr>
      </w:pPr>
      <w:bookmarkStart w:id="25" w:name="_Toc859255026"/>
      <w:r>
        <w:rPr>
          <w:rFonts w:hint="eastAsia" w:ascii="黑体" w:hAnsi="黑体" w:eastAsia="黑体" w:cs="黑体"/>
          <w:color w:val="000000"/>
          <w:sz w:val="32"/>
          <w:szCs w:val="32"/>
          <w:shd w:val="clear" w:color="auto" w:fill="FFFFFF"/>
          <w:lang w:val="en-US" w:eastAsia="zh-CN"/>
        </w:rPr>
        <w:t>一般公共预算财政拨款“三公”经费支出决算情况说明</w:t>
      </w:r>
      <w:bookmarkEnd w:id="25"/>
    </w:p>
    <w:p>
      <w:pPr>
        <w:ind w:firstLine="643" w:firstLineChars="200"/>
        <w:outlineLvl w:val="2"/>
        <w:rPr>
          <w:rFonts w:hint="eastAsia" w:ascii="仿宋_GB2312" w:hAnsi="仿宋_GB2312" w:eastAsia="仿宋_GB2312" w:cs="仿宋_GB2312"/>
          <w:b/>
          <w:bCs/>
          <w:sz w:val="32"/>
          <w:szCs w:val="32"/>
          <w:lang w:val="en-US" w:eastAsia="zh-CN"/>
        </w:rPr>
      </w:pPr>
      <w:bookmarkStart w:id="26" w:name="_Toc610625593"/>
      <w:r>
        <w:rPr>
          <w:rFonts w:hint="eastAsia" w:ascii="仿宋_GB2312" w:hAnsi="仿宋_GB2312" w:eastAsia="仿宋_GB2312" w:cs="仿宋_GB2312"/>
          <w:b/>
          <w:bCs/>
          <w:sz w:val="32"/>
          <w:szCs w:val="32"/>
          <w:lang w:val="en-US" w:eastAsia="zh-CN"/>
        </w:rPr>
        <w:t>（一）“三公”经费财政拨款支出决算总体情况说明。</w:t>
      </w:r>
      <w:bookmarkEnd w:id="26"/>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“三公”经费</w:t>
      </w:r>
      <w:r>
        <w:rPr>
          <w:rFonts w:hint="eastAsia" w:ascii="仿宋_GB2312" w:hAnsi="仿宋_GB2312" w:eastAsia="仿宋_GB2312" w:cs="仿宋_GB2312"/>
          <w:sz w:val="32"/>
          <w:szCs w:val="32"/>
          <w:lang w:val="en-US" w:eastAsia="zh-CN"/>
        </w:rPr>
        <w:t>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预算41.6万元，支出决算28.25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完成预算的67.91%，比上年增加20.74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增加2232.28%，主要原因是：包含政府购买服务大同市中心血站公务用车运行维护费。</w:t>
      </w:r>
    </w:p>
    <w:p>
      <w:pPr>
        <w:ind w:firstLine="643" w:firstLineChars="200"/>
        <w:outlineLvl w:val="2"/>
        <w:rPr>
          <w:rFonts w:hint="default" w:ascii="仿宋_GB2312" w:hAnsi="仿宋_GB2312" w:eastAsia="仿宋_GB2312" w:cs="仿宋_GB2312"/>
          <w:b/>
          <w:bCs/>
          <w:sz w:val="32"/>
          <w:szCs w:val="32"/>
          <w:lang w:val="en-US" w:eastAsia="zh-CN"/>
        </w:rPr>
      </w:pPr>
      <w:bookmarkStart w:id="27" w:name="_Toc1325644404"/>
      <w:r>
        <w:rPr>
          <w:rFonts w:hint="eastAsia" w:ascii="仿宋_GB2312" w:hAnsi="仿宋_GB2312" w:eastAsia="仿宋_GB2312" w:cs="仿宋_GB2312"/>
          <w:b/>
          <w:bCs/>
          <w:sz w:val="32"/>
          <w:szCs w:val="32"/>
          <w:lang w:val="en-US" w:eastAsia="zh-CN"/>
        </w:rPr>
        <w:t>（二）“三公”经费财政拨款支出决算具体情况说明。</w:t>
      </w:r>
      <w:bookmarkEnd w:id="27"/>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公务用车购置及运行费支出</w:t>
      </w:r>
      <w:r>
        <w:rPr>
          <w:rFonts w:hint="eastAsia" w:ascii="仿宋_GB2312" w:hAnsi="仿宋_GB2312" w:eastAsia="仿宋_GB2312" w:cs="仿宋_GB2312"/>
          <w:sz w:val="32"/>
          <w:szCs w:val="32"/>
          <w:lang w:val="en-US" w:eastAsia="zh-CN"/>
        </w:rPr>
        <w:t>27.72</w:t>
      </w:r>
      <w:r>
        <w:rPr>
          <w:rFonts w:hint="eastAsia" w:ascii="仿宋_GB2312" w:hAnsi="仿宋_GB2312" w:eastAsia="仿宋_GB2312" w:cs="仿宋_GB2312"/>
          <w:sz w:val="32"/>
          <w:szCs w:val="32"/>
          <w:lang w:eastAsia="zh-CN"/>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年决算支出</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增加26.66</w:t>
      </w:r>
      <w:r>
        <w:rPr>
          <w:rFonts w:hint="eastAsia" w:ascii="仿宋_GB2312" w:hAnsi="仿宋_GB2312" w:eastAsia="仿宋_GB2312" w:cs="仿宋_GB2312"/>
          <w:sz w:val="32"/>
          <w:szCs w:val="32"/>
          <w:lang w:eastAsia="zh-CN"/>
        </w:rPr>
        <w:t>万元，比202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年预算</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12.18</w:t>
      </w:r>
      <w:r>
        <w:rPr>
          <w:rFonts w:hint="eastAsia" w:ascii="仿宋_GB2312" w:hAnsi="仿宋_GB2312" w:eastAsia="仿宋_GB2312" w:cs="仿宋_GB2312"/>
          <w:sz w:val="32"/>
          <w:szCs w:val="32"/>
          <w:lang w:eastAsia="zh-CN"/>
        </w:rPr>
        <w:t>万元。比20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年决算支出增加原因为</w:t>
      </w:r>
      <w:r>
        <w:rPr>
          <w:rFonts w:hint="eastAsia" w:ascii="仿宋_GB2312" w:hAnsi="仿宋_GB2312" w:eastAsia="仿宋_GB2312" w:cs="仿宋_GB2312"/>
          <w:sz w:val="32"/>
          <w:szCs w:val="32"/>
          <w:lang w:val="en-US" w:eastAsia="zh-CN"/>
        </w:rPr>
        <w:t>包含政府购买服务大同市中心血站公务用车运行维护费。</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公务接待费0.</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 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年决算</w:t>
      </w:r>
      <w:r>
        <w:rPr>
          <w:rFonts w:hint="eastAsia" w:ascii="仿宋_GB2312" w:hAnsi="仿宋_GB2312" w:eastAsia="仿宋_GB2312" w:cs="仿宋_GB2312"/>
          <w:sz w:val="32"/>
          <w:szCs w:val="32"/>
          <w:lang w:val="en-US" w:eastAsia="zh-CN"/>
        </w:rPr>
        <w:t>增加0.38</w:t>
      </w:r>
      <w:r>
        <w:rPr>
          <w:rFonts w:hint="eastAsia" w:ascii="仿宋_GB2312" w:hAnsi="仿宋_GB2312" w:eastAsia="仿宋_GB2312" w:cs="仿宋_GB2312"/>
          <w:sz w:val="32"/>
          <w:szCs w:val="32"/>
          <w:lang w:eastAsia="zh-CN"/>
        </w:rPr>
        <w:t>万元，202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年预算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万元，公务接待费支出不超预算金额。公务接待费增加的主要原因是公务接待次数增加，本年共接待</w:t>
      </w:r>
      <w:r>
        <w:rPr>
          <w:rFonts w:hint="eastAsia" w:ascii="仿宋_GB2312" w:hAnsi="仿宋_GB2312" w:eastAsia="仿宋_GB2312" w:cs="仿宋_GB2312"/>
          <w:sz w:val="32"/>
          <w:szCs w:val="32"/>
          <w:lang w:val="en-US" w:eastAsia="zh-CN"/>
        </w:rPr>
        <w:t>8批次，45人。</w:t>
      </w:r>
    </w:p>
    <w:p>
      <w:pPr>
        <w:ind w:firstLine="640" w:firstLineChars="200"/>
        <w:rPr>
          <w:rFonts w:hint="default"/>
          <w:highlight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无因公出国(境)费用，202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年预算为零。</w:t>
      </w:r>
    </w:p>
    <w:p>
      <w:pPr>
        <w:pStyle w:val="9"/>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30" w:lineRule="atLeast"/>
        <w:ind w:left="-10" w:leftChars="0" w:right="0" w:rightChars="0" w:firstLine="640" w:firstLineChars="0"/>
        <w:jc w:val="both"/>
        <w:textAlignment w:val="auto"/>
        <w:outlineLvl w:val="1"/>
        <w:rPr>
          <w:rFonts w:hint="default" w:ascii="黑体" w:hAnsi="黑体" w:eastAsia="黑体" w:cs="黑体"/>
          <w:color w:val="000000"/>
          <w:sz w:val="32"/>
          <w:szCs w:val="32"/>
          <w:shd w:val="clear" w:color="auto" w:fill="FFFFFF"/>
          <w:lang w:val="en-US" w:eastAsia="zh-CN"/>
        </w:rPr>
      </w:pPr>
      <w:bookmarkStart w:id="28" w:name="_Toc294877433"/>
      <w:r>
        <w:rPr>
          <w:rFonts w:hint="eastAsia" w:ascii="黑体" w:hAnsi="黑体" w:eastAsia="黑体" w:cs="黑体"/>
          <w:color w:val="000000"/>
          <w:sz w:val="32"/>
          <w:szCs w:val="32"/>
          <w:shd w:val="clear" w:color="auto" w:fill="FFFFFF"/>
          <w:lang w:val="en-US" w:eastAsia="zh-CN"/>
        </w:rPr>
        <w:t>其他重要事项情况说明</w:t>
      </w:r>
      <w:bookmarkEnd w:id="28"/>
    </w:p>
    <w:p>
      <w:pPr>
        <w:ind w:firstLine="640" w:firstLineChars="200"/>
        <w:outlineLvl w:val="2"/>
        <w:rPr>
          <w:rFonts w:hint="eastAsia" w:ascii="仿宋_GB2312" w:hAnsi="仿宋_GB2312" w:eastAsia="仿宋_GB2312" w:cs="仿宋_GB2312"/>
          <w:b w:val="0"/>
          <w:bCs w:val="0"/>
          <w:sz w:val="32"/>
          <w:szCs w:val="32"/>
          <w:lang w:eastAsia="zh-CN"/>
        </w:rPr>
      </w:pPr>
      <w:bookmarkStart w:id="29" w:name="_Toc237059961"/>
      <w:r>
        <w:rPr>
          <w:rFonts w:hint="eastAsia" w:ascii="仿宋_GB2312" w:hAnsi="仿宋_GB2312" w:eastAsia="仿宋_GB2312" w:cs="仿宋_GB2312"/>
          <w:b w:val="0"/>
          <w:bCs w:val="0"/>
          <w:sz w:val="32"/>
          <w:szCs w:val="32"/>
          <w:lang w:eastAsia="zh-CN"/>
        </w:rPr>
        <w:t>（一）机关运行经费支出情况说明</w:t>
      </w:r>
      <w:bookmarkEnd w:id="2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2021年本单位机关运行经费92.83万元,比2020年增加1.87万元。主要原因是财政拨付工会经费、福利费增加。</w:t>
      </w:r>
    </w:p>
    <w:p>
      <w:pPr>
        <w:ind w:firstLine="640" w:firstLineChars="200"/>
        <w:outlineLvl w:val="2"/>
        <w:rPr>
          <w:rFonts w:hint="eastAsia" w:ascii="仿宋_GB2312" w:hAnsi="仿宋_GB2312" w:eastAsia="仿宋_GB2312" w:cs="仿宋_GB2312"/>
          <w:b w:val="0"/>
          <w:bCs w:val="0"/>
          <w:sz w:val="32"/>
          <w:szCs w:val="32"/>
          <w:lang w:eastAsia="zh-CN"/>
        </w:rPr>
      </w:pPr>
      <w:bookmarkStart w:id="30" w:name="_Toc192047042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）政府采购情况说明</w:t>
      </w:r>
      <w:bookmarkEnd w:id="30"/>
    </w:p>
    <w:p>
      <w:pPr>
        <w:spacing w:line="360" w:lineRule="auto"/>
        <w:ind w:firstLine="640" w:firstLineChars="200"/>
        <w:rPr>
          <w:rFonts w:hint="default" w:ascii="仿宋" w:hAnsi="仿宋" w:eastAsia="仿宋"/>
          <w:sz w:val="28"/>
          <w:szCs w:val="28"/>
          <w:lang w:val="en-US" w:eastAsia="zh-CN"/>
        </w:rPr>
      </w:pPr>
      <w:r>
        <w:rPr>
          <w:rFonts w:hint="eastAsia" w:ascii="仿宋_GB2312" w:hAnsi="仿宋_GB2312" w:eastAsia="仿宋_GB2312" w:cs="仿宋_GB2312"/>
          <w:sz w:val="32"/>
          <w:szCs w:val="32"/>
          <w:lang w:val="en-US" w:eastAsia="zh-CN"/>
        </w:rPr>
        <w:t>政府采购2021年支出228.31万元，其中：货物类支出4.13万元，服务类支出224.18万元。政府采购授予中小企业合同金额228.31万元，占政府采购支出总额100%。</w:t>
      </w:r>
    </w:p>
    <w:p>
      <w:pPr>
        <w:ind w:firstLine="640" w:firstLineChars="200"/>
        <w:outlineLvl w:val="2"/>
        <w:rPr>
          <w:rFonts w:hint="eastAsia" w:ascii="仿宋_GB2312" w:hAnsi="仿宋_GB2312" w:eastAsia="仿宋_GB2312" w:cs="仿宋_GB2312"/>
          <w:b w:val="0"/>
          <w:bCs w:val="0"/>
          <w:sz w:val="32"/>
          <w:szCs w:val="32"/>
          <w:lang w:eastAsia="zh-CN"/>
        </w:rPr>
      </w:pPr>
      <w:bookmarkStart w:id="31" w:name="_Toc34585326"/>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）国有资产占用情况</w:t>
      </w:r>
      <w:bookmarkEnd w:id="31"/>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截止2020年12月31日，本单位机要通信用车1辆，待报废未处理其他用车5辆。</w:t>
      </w:r>
    </w:p>
    <w:p>
      <w:pPr>
        <w:ind w:firstLine="640" w:firstLineChars="200"/>
        <w:outlineLvl w:val="2"/>
        <w:rPr>
          <w:rFonts w:hint="eastAsia" w:ascii="仿宋_GB2312" w:hAnsi="仿宋_GB2312" w:eastAsia="仿宋_GB2312" w:cs="仿宋_GB2312"/>
          <w:b w:val="0"/>
          <w:bCs w:val="0"/>
          <w:sz w:val="32"/>
          <w:szCs w:val="32"/>
          <w:lang w:eastAsia="zh-CN"/>
        </w:rPr>
      </w:pPr>
      <w:bookmarkStart w:id="38" w:name="_GoBack"/>
      <w:bookmarkStart w:id="32" w:name="_Toc69961566"/>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）预算绩效情况说明</w:t>
      </w:r>
      <w:bookmarkEnd w:id="32"/>
    </w:p>
    <w:p>
      <w:pPr>
        <w:ind w:firstLine="640" w:firstLineChars="200"/>
        <w:outlineLvl w:val="3"/>
        <w:rPr>
          <w:rFonts w:hint="eastAsia" w:ascii="仿宋_GB2312" w:hAnsi="仿宋_GB2312" w:eastAsia="仿宋_GB2312" w:cs="仿宋_GB2312"/>
          <w:b w:val="0"/>
          <w:bCs w:val="0"/>
          <w:sz w:val="32"/>
          <w:szCs w:val="32"/>
          <w:lang w:val="en-US" w:eastAsia="zh-CN"/>
        </w:rPr>
      </w:pPr>
      <w:bookmarkStart w:id="33" w:name="_Toc1120196143"/>
      <w:r>
        <w:rPr>
          <w:rFonts w:hint="eastAsia" w:ascii="仿宋_GB2312" w:hAnsi="仿宋_GB2312" w:eastAsia="仿宋_GB2312" w:cs="仿宋_GB2312"/>
          <w:b w:val="0"/>
          <w:bCs w:val="0"/>
          <w:sz w:val="32"/>
          <w:szCs w:val="32"/>
          <w:lang w:val="en-US" w:eastAsia="zh-CN"/>
        </w:rPr>
        <w:t>（1）预算绩效管理工作开展情况。</w:t>
      </w:r>
      <w:bookmarkEnd w:id="33"/>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根据预算绩效管理要求，我单位组织对2021年度市级</w:t>
      </w:r>
      <w:bookmarkEnd w:id="38"/>
      <w:r>
        <w:rPr>
          <w:rFonts w:hint="eastAsia" w:ascii="仿宋_GB2312" w:hAnsi="仿宋_GB2312" w:eastAsia="仿宋_GB2312" w:cs="仿宋_GB2312"/>
          <w:sz w:val="32"/>
          <w:szCs w:val="32"/>
          <w:lang w:val="en-US" w:eastAsia="zh-CN"/>
        </w:rPr>
        <w:t>财政预算安排的经常性项目和特定目标类项目共49个开展预算执行自评，共涉及资金3752.97万元。</w:t>
      </w:r>
    </w:p>
    <w:p>
      <w:pPr>
        <w:ind w:firstLine="640" w:firstLineChars="200"/>
        <w:outlineLvl w:val="3"/>
        <w:rPr>
          <w:rFonts w:hint="eastAsia" w:ascii="仿宋_GB2312" w:hAnsi="仿宋_GB2312" w:eastAsia="仿宋_GB2312" w:cs="仿宋_GB2312"/>
          <w:sz w:val="32"/>
          <w:szCs w:val="32"/>
          <w:lang w:val="en-US" w:eastAsia="zh-CN"/>
        </w:rPr>
      </w:pPr>
      <w:bookmarkStart w:id="34" w:name="_Toc641038789"/>
      <w:r>
        <w:rPr>
          <w:rFonts w:hint="eastAsia" w:ascii="仿宋_GB2312" w:hAnsi="仿宋_GB2312" w:eastAsia="仿宋_GB2312" w:cs="仿宋_GB2312"/>
          <w:sz w:val="32"/>
          <w:szCs w:val="32"/>
          <w:lang w:val="en-US" w:eastAsia="zh-CN"/>
        </w:rPr>
        <w:t>（2）单位决算中项目绩效自评结果。</w:t>
      </w:r>
      <w:bookmarkEnd w:id="34"/>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项目1创建国家卫生城市工作经费项目绩效自评，根据年初设定目标得分97分：全年预算金额5万元，执行金额3.53万元，完成预算的70.6%。项目绩效目标完成情况：</w:t>
      </w:r>
      <w:r>
        <w:rPr>
          <w:rFonts w:hint="eastAsia" w:ascii="仿宋_GB2312" w:hAnsi="仿宋_GB2312" w:eastAsia="仿宋_GB2312" w:cs="仿宋_GB2312"/>
          <w:sz w:val="32"/>
          <w:szCs w:val="32"/>
          <w:lang w:val="en" w:eastAsia="zh-CN"/>
        </w:rPr>
        <w:t>超额完成年初设定的</w:t>
      </w:r>
      <w:r>
        <w:rPr>
          <w:rFonts w:hint="eastAsia" w:ascii="仿宋_GB2312" w:hAnsi="仿宋_GB2312" w:eastAsia="仿宋_GB2312" w:cs="仿宋_GB2312"/>
          <w:sz w:val="32"/>
          <w:szCs w:val="32"/>
          <w:lang w:val="en-US" w:eastAsia="zh-CN"/>
        </w:rPr>
        <w:t>完成创建国家卫生城市基础工作，完成省级卫生城市、卫生县城（区）、卫生乡镇和村创建工作的目标任务。实际创建省级卫生村512个，创建省级卫生城市1个，创建省级卫生县城（区）7个，创建省级卫生乡镇10个。全面提升县乡村群众人居环境，以创建卫生城市、卫生县城、卫生村镇为载体，大力开展爱国卫生月、爱国卫生季及冬春季爱国卫生运动等活动，引导市民养成文明卫生习惯，形成了爱国卫生运动助力常态化疫情防控的良好氛围。集中开展环境专项整治，加大督查力度，全面改善城乡环境面貌。相关人员及群众满意度达到90%。发现问题及原因：1.爱卫机构问题。机构改革后大同市市、县（区）各级爱卫办无人员、无编制、无经费，爱国卫生工作不能顺利开。2.城乡环境卫生问题。部分县城的乡村环境卫生还存在着一些问题，如：农村卫生设施配备不全等。下一步改进措施及管理建议：建议增加人员编制，增加经费。</w:t>
      </w:r>
    </w:p>
    <w:tbl>
      <w:tblPr>
        <w:tblStyle w:val="10"/>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862"/>
        <w:gridCol w:w="839"/>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default" w:ascii="宋体" w:hAnsi="宋体" w:eastAsia="宋体" w:cs="宋体"/>
                <w:kern w:val="0"/>
                <w:sz w:val="22"/>
                <w:szCs w:val="22"/>
                <w:lang w:val="en"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创建国家卫生城市工作经费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2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 w:eastAsia="zh-CN"/>
              </w:rPr>
            </w:pPr>
            <w:r>
              <w:rPr>
                <w:rFonts w:hint="eastAsia" w:ascii="宋体" w:hAnsi="宋体" w:eastAsia="宋体" w:cs="宋体"/>
                <w:kern w:val="0"/>
                <w:sz w:val="18"/>
                <w:szCs w:val="18"/>
                <w:lang w:val="en" w:eastAsia="zh-CN"/>
              </w:rPr>
              <w:t>大同市卫生健康委员会</w:t>
            </w: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健宣科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5</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5</w:t>
            </w: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3.53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70.6%</w:t>
            </w: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eastAsia" w:ascii="宋体" w:hAnsi="宋体" w:eastAsia="宋体" w:cs="宋体"/>
                <w:kern w:val="0"/>
                <w:sz w:val="18"/>
                <w:szCs w:val="18"/>
                <w:lang w:val="en-US" w:eastAsia="zh-CN"/>
              </w:rPr>
            </w:pPr>
          </w:p>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1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08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val="0"/>
                <w:bCs w:val="0"/>
                <w:kern w:val="0"/>
                <w:sz w:val="18"/>
                <w:szCs w:val="18"/>
                <w:lang w:eastAsia="zh-CN"/>
              </w:rPr>
              <w:t>完成创建国家卫生城市基础工作，完成省级卫生城市、卫生县城（区）、卫生乡镇和村的创建工作。</w:t>
            </w:r>
          </w:p>
        </w:tc>
        <w:tc>
          <w:tcPr>
            <w:tcW w:w="33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val="en" w:eastAsia="zh-CN"/>
              </w:rPr>
            </w:pPr>
            <w:r>
              <w:rPr>
                <w:rFonts w:hint="eastAsia" w:ascii="宋体" w:hAnsi="宋体" w:eastAsia="宋体" w:cs="宋体"/>
                <w:kern w:val="0"/>
                <w:sz w:val="18"/>
                <w:szCs w:val="18"/>
                <w:lang w:val="en" w:eastAsia="zh-CN"/>
              </w:rPr>
              <w:t>超额完成目标任务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0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：创建省级卫生村数量</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100个</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512个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创建省级卫生城市数量</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1个</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default" w:ascii="宋体" w:hAnsi="宋体" w:eastAsia="宋体" w:cs="宋体"/>
                <w:color w:val="000000"/>
                <w:kern w:val="0"/>
                <w:sz w:val="18"/>
                <w:szCs w:val="18"/>
                <w:lang w:val="en"/>
              </w:rPr>
              <w:t>3</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创建省级卫生县城（区）数量</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5个</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default" w:ascii="宋体" w:hAnsi="宋体" w:eastAsia="宋体" w:cs="宋体"/>
                <w:color w:val="000000"/>
                <w:kern w:val="0"/>
                <w:sz w:val="18"/>
                <w:szCs w:val="18"/>
                <w:lang w:val="en"/>
              </w:rPr>
              <w:t>4</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创建省级卫生乡镇数量</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4个</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创建省级卫生村</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合格</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创建省级卫生城市</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default" w:ascii="宋体" w:hAnsi="宋体" w:eastAsia="宋体" w:cs="宋体"/>
                <w:color w:val="000000"/>
                <w:kern w:val="0"/>
                <w:sz w:val="18"/>
                <w:szCs w:val="18"/>
                <w:lang w:val="en"/>
              </w:rPr>
              <w:t>3</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创建省级卫生县城（区）</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default" w:ascii="宋体" w:hAnsi="宋体" w:eastAsia="宋体" w:cs="宋体"/>
                <w:color w:val="000000"/>
                <w:kern w:val="0"/>
                <w:sz w:val="18"/>
                <w:szCs w:val="18"/>
                <w:lang w:val="en"/>
              </w:rPr>
              <w:t>4</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创建省级卫生乡镇</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开展工作及时性</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7-12月</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7-12月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用于卫生创建工作督导检查差旅费</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35000元</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35308元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创建干净整洁美丽宜居环境</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创建</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完成创建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创建干净整洁美丽宜居环境</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创建</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完成创建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提升群众人居环境满意度</w:t>
            </w:r>
          </w:p>
        </w:tc>
        <w:tc>
          <w:tcPr>
            <w:tcW w:w="8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sz w:val="21"/>
                <w:szCs w:val="21"/>
              </w:rPr>
              <w:t>＞</w:t>
            </w:r>
            <w:r>
              <w:rPr>
                <w:rFonts w:hint="eastAsia" w:ascii="宋体" w:hAnsi="宋体" w:cs="宋体"/>
                <w:color w:val="000000"/>
                <w:sz w:val="21"/>
                <w:szCs w:val="21"/>
                <w:lang w:val="en-US" w:eastAsia="zh-CN"/>
              </w:rPr>
              <w:t>80</w:t>
            </w:r>
            <w:r>
              <w:rPr>
                <w:rFonts w:hint="eastAsia" w:ascii="宋体" w:hAnsi="宋体" w:cs="宋体"/>
                <w:color w:val="000000"/>
                <w:sz w:val="21"/>
                <w:szCs w:val="21"/>
              </w:rPr>
              <w:t>%</w:t>
            </w:r>
          </w:p>
        </w:tc>
        <w:tc>
          <w:tcPr>
            <w:tcW w:w="8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sz w:val="21"/>
                <w:szCs w:val="21"/>
                <w:lang w:val="en-US" w:eastAsia="zh-CN"/>
              </w:rPr>
              <w:t>90</w:t>
            </w:r>
            <w:r>
              <w:rPr>
                <w:rFonts w:hint="eastAsia" w:ascii="宋体" w:hAnsi="宋体" w:cs="宋体"/>
                <w:color w:val="000000"/>
                <w:sz w:val="21"/>
                <w:szCs w:val="21"/>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按照年度工作目标任务，全面完成省级卫生城市、县城区、乡镇和村的创建工作。</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u w:val="none"/>
                <w:lang w:eastAsia="zh-CN"/>
              </w:rPr>
              <w:t>完成</w:t>
            </w:r>
            <w:r>
              <w:rPr>
                <w:rFonts w:hint="eastAsia" w:ascii="宋体" w:hAnsi="宋体" w:eastAsia="宋体" w:cs="宋体"/>
                <w:color w:val="000000"/>
                <w:kern w:val="0"/>
                <w:sz w:val="18"/>
                <w:szCs w:val="18"/>
                <w:highlight w:val="none"/>
                <w:u w:val="none"/>
                <w:lang w:val="en-US" w:eastAsia="zh-CN"/>
              </w:rPr>
              <w:t>1个省级卫生城市、7个省级卫生县区、10个省级卫生乡镇、521个省级卫生村的创建工作。</w:t>
            </w:r>
          </w:p>
        </w:tc>
      </w:tr>
      <w:tr>
        <w:tblPrEx>
          <w:tblCellMar>
            <w:top w:w="0" w:type="dxa"/>
            <w:left w:w="108" w:type="dxa"/>
            <w:bottom w:w="0" w:type="dxa"/>
            <w:right w:w="108" w:type="dxa"/>
          </w:tblCellMar>
        </w:tblPrEx>
        <w:trPr>
          <w:trHeight w:val="86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全面提升县乡村群众人居环境，相关人员及群众满意度达到</w:t>
            </w:r>
            <w:r>
              <w:rPr>
                <w:rFonts w:hint="eastAsia" w:ascii="宋体" w:hAnsi="宋体" w:eastAsia="宋体" w:cs="宋体"/>
                <w:color w:val="000000"/>
                <w:kern w:val="0"/>
                <w:sz w:val="18"/>
                <w:szCs w:val="18"/>
                <w:lang w:val="en-US" w:eastAsia="zh-CN"/>
              </w:rPr>
              <w:t>90%</w:t>
            </w:r>
          </w:p>
        </w:tc>
      </w:tr>
      <w:tr>
        <w:tblPrEx>
          <w:tblCellMar>
            <w:top w:w="0" w:type="dxa"/>
            <w:left w:w="108" w:type="dxa"/>
            <w:bottom w:w="0" w:type="dxa"/>
            <w:right w:w="108" w:type="dxa"/>
          </w:tblCellMar>
        </w:tblPrEx>
        <w:trPr>
          <w:trHeight w:val="163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b w:val="0"/>
                <w:bCs w:val="0"/>
                <w:color w:val="000000"/>
                <w:spacing w:val="0"/>
                <w:kern w:val="0"/>
                <w:sz w:val="18"/>
                <w:szCs w:val="18"/>
              </w:rPr>
            </w:pPr>
            <w:r>
              <w:rPr>
                <w:rFonts w:hint="eastAsia" w:ascii="宋体" w:hAnsi="宋体" w:eastAsia="宋体" w:cs="宋体"/>
                <w:color w:val="000000"/>
                <w:spacing w:val="0"/>
                <w:kern w:val="0"/>
                <w:sz w:val="18"/>
                <w:szCs w:val="18"/>
              </w:rPr>
              <w:t>以创建卫生城市、卫生县城、卫生村镇为载体</w:t>
            </w:r>
            <w:r>
              <w:rPr>
                <w:rFonts w:hint="eastAsia" w:ascii="宋体" w:hAnsi="宋体" w:eastAsia="宋体" w:cs="宋体"/>
                <w:color w:val="000000"/>
                <w:spacing w:val="0"/>
                <w:kern w:val="0"/>
                <w:sz w:val="18"/>
                <w:szCs w:val="18"/>
                <w:lang w:val="en-US" w:eastAsia="zh-CN"/>
              </w:rPr>
              <w:t>，大力开展爱国卫生月、爱国卫生季及冬春季爱国卫生运动等活动，</w:t>
            </w:r>
            <w:r>
              <w:rPr>
                <w:rFonts w:hint="eastAsia" w:ascii="宋体" w:hAnsi="宋体" w:eastAsia="宋体" w:cs="宋体"/>
                <w:color w:val="000000"/>
                <w:spacing w:val="0"/>
                <w:kern w:val="0"/>
                <w:sz w:val="18"/>
                <w:szCs w:val="18"/>
              </w:rPr>
              <w:t>引导市民养成文明卫生习惯，</w:t>
            </w:r>
            <w:r>
              <w:rPr>
                <w:rFonts w:hint="eastAsia" w:ascii="宋体" w:hAnsi="宋体" w:eastAsia="宋体" w:cs="宋体"/>
                <w:color w:val="000000"/>
                <w:spacing w:val="0"/>
                <w:kern w:val="0"/>
                <w:sz w:val="18"/>
                <w:szCs w:val="18"/>
                <w:lang w:val="en-US" w:eastAsia="zh-CN"/>
              </w:rPr>
              <w:t>形成了爱国卫生运动助力</w:t>
            </w:r>
            <w:r>
              <w:rPr>
                <w:rFonts w:hint="eastAsia" w:ascii="宋体" w:hAnsi="宋体" w:eastAsia="宋体" w:cs="宋体"/>
                <w:color w:val="000000"/>
                <w:spacing w:val="0"/>
                <w:kern w:val="0"/>
                <w:sz w:val="18"/>
                <w:szCs w:val="18"/>
              </w:rPr>
              <w:t>常态化疫情防控的良好氛围。</w:t>
            </w:r>
            <w:r>
              <w:rPr>
                <w:rFonts w:hint="eastAsia" w:ascii="宋体" w:hAnsi="宋体" w:eastAsia="宋体" w:cs="宋体"/>
                <w:b w:val="0"/>
                <w:bCs w:val="0"/>
                <w:color w:val="000000"/>
                <w:spacing w:val="0"/>
                <w:kern w:val="0"/>
                <w:sz w:val="18"/>
                <w:szCs w:val="18"/>
              </w:rPr>
              <w:t>集中开展环境专项整治</w:t>
            </w:r>
            <w:r>
              <w:rPr>
                <w:rFonts w:hint="eastAsia" w:ascii="宋体" w:hAnsi="宋体" w:eastAsia="宋体" w:cs="宋体"/>
                <w:b w:val="0"/>
                <w:bCs w:val="0"/>
                <w:color w:val="000000"/>
                <w:spacing w:val="0"/>
                <w:kern w:val="0"/>
                <w:sz w:val="18"/>
                <w:szCs w:val="18"/>
                <w:lang w:eastAsia="zh-CN"/>
              </w:rPr>
              <w:t>，加大督查力度，全面改善城乡环境面貌。</w:t>
            </w:r>
          </w:p>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095"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color w:val="000000"/>
                <w:spacing w:val="0"/>
                <w:kern w:val="0"/>
                <w:sz w:val="18"/>
                <w:szCs w:val="18"/>
                <w:lang w:eastAsia="zh-CN"/>
              </w:rPr>
            </w:pPr>
            <w:r>
              <w:rPr>
                <w:rFonts w:hint="eastAsia" w:ascii="宋体" w:hAnsi="宋体" w:eastAsia="宋体" w:cs="宋体"/>
                <w:color w:val="000000"/>
                <w:spacing w:val="0"/>
                <w:kern w:val="0"/>
                <w:sz w:val="18"/>
                <w:szCs w:val="18"/>
                <w:lang w:val="en-US" w:eastAsia="zh-CN"/>
              </w:rPr>
              <w:t>1.深入开展爱国卫生运动助力疫情防控，组织群众</w:t>
            </w:r>
            <w:r>
              <w:rPr>
                <w:rFonts w:hint="eastAsia" w:ascii="宋体" w:hAnsi="宋体" w:eastAsia="宋体" w:cs="宋体"/>
                <w:color w:val="000000"/>
                <w:spacing w:val="0"/>
                <w:kern w:val="0"/>
                <w:sz w:val="18"/>
                <w:szCs w:val="18"/>
                <w:lang w:eastAsia="zh-CN"/>
              </w:rPr>
              <w:t>做好</w:t>
            </w:r>
            <w:r>
              <w:rPr>
                <w:rFonts w:hint="eastAsia" w:ascii="宋体" w:hAnsi="宋体" w:eastAsia="宋体" w:cs="宋体"/>
                <w:color w:val="000000"/>
                <w:spacing w:val="0"/>
                <w:kern w:val="0"/>
                <w:sz w:val="18"/>
                <w:szCs w:val="18"/>
                <w:lang w:val="en-US" w:eastAsia="zh-CN"/>
              </w:rPr>
              <w:t>环境</w:t>
            </w:r>
            <w:r>
              <w:rPr>
                <w:rFonts w:hint="eastAsia" w:ascii="宋体" w:hAnsi="宋体" w:eastAsia="宋体" w:cs="宋体"/>
                <w:color w:val="000000"/>
                <w:spacing w:val="0"/>
                <w:kern w:val="0"/>
                <w:sz w:val="18"/>
                <w:szCs w:val="18"/>
                <w:lang w:eastAsia="zh-CN"/>
              </w:rPr>
              <w:t>卫生整治、摈弃陋习预防疾病，养成文明健康绿色环保的生活方式。</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color w:val="000000"/>
                <w:spacing w:val="0"/>
                <w:kern w:val="0"/>
                <w:sz w:val="18"/>
                <w:szCs w:val="18"/>
                <w:lang w:val="en-US" w:eastAsia="zh-CN"/>
              </w:rPr>
            </w:pPr>
            <w:r>
              <w:rPr>
                <w:rFonts w:hint="eastAsia" w:ascii="宋体" w:hAnsi="宋体" w:eastAsia="宋体" w:cs="宋体"/>
                <w:color w:val="000000"/>
                <w:spacing w:val="0"/>
                <w:kern w:val="0"/>
                <w:sz w:val="18"/>
                <w:szCs w:val="18"/>
                <w:lang w:val="en-US" w:eastAsia="zh-CN"/>
              </w:rPr>
              <w:t>2.巩固好省级卫生城镇、村创建成果，同时大力开展国家卫生城市、县城（乡镇）创建工作。</w:t>
            </w:r>
          </w:p>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7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firstLine="0" w:firstLineChars="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1.爱卫机构问题。机构改革后大同市市、县（区）各级爱卫办无人员、无编制、无经费，爱国卫生工作不能顺利开。</w:t>
            </w:r>
          </w:p>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2.城乡环境卫生问题。部分县城的乡村环境卫生还存在着一些问题，如：农村卫生设施配备不全等。</w:t>
            </w:r>
          </w:p>
        </w:tc>
      </w:tr>
      <w:tr>
        <w:tblPrEx>
          <w:tblCellMar>
            <w:top w:w="0" w:type="dxa"/>
            <w:left w:w="108" w:type="dxa"/>
            <w:bottom w:w="0" w:type="dxa"/>
            <w:right w:w="108" w:type="dxa"/>
          </w:tblCellMar>
        </w:tblPrEx>
        <w:trPr>
          <w:trHeight w:val="12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建议增加人员编制，增加经费。</w:t>
            </w:r>
          </w:p>
        </w:tc>
      </w:tr>
    </w:tbl>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2同财社【2020】210号关于提前下达2021年中央财政公共卫生服务（重大公共卫生）补助资金预算的通知，根据年初设定目标得分98分：全年预算金额102万元，执行金额80.9万元，完成预算的80%。项目绩效目标完成情况：1、艾滋病感染者和病人管理率916.6%（90%达标），抗病毒治疗率93.45%（88%达标），高危人群干预措施覆盖率100%（90%达标）。2、全市新建健康支持性环境11个，全民健康生活方式 “三减三健”专项行动实现县级全覆盖。3、建设健康大同，居民健康意识提高，转变重医轻预防的传统观念，行程预防控制预防为主的思想。4、人民群众满意度达到90%以上。发现问题及原因：居民心脑血管、癌症等疾病预防知识宣传不深入，尤其是边远山区、乡村个人对常见慢性病预防知识不清楚。下一步改进措施及管理建议：坚持“疫情防控与业务工作并重，新冠肺炎与其他疾病共防”的原则，紧紧围绕疫情防控和全市卫生健康工作重点，重点抓好疫情防控和其他疾病防治工作，积极开展慢性病综合示范区建设，重点抓好结核病防治、肿瘤随访登记等弱项科目；继续抓好儿童青少年近视防治、慢性病综合干预、脑卒中高危人群筛查与干预等重点项目，确保不发生重大传染病流行和突发公共卫生事件。</w:t>
      </w:r>
    </w:p>
    <w:tbl>
      <w:tblPr>
        <w:tblStyle w:val="10"/>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384"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default" w:ascii="宋体" w:hAnsi="宋体" w:eastAsia="宋体" w:cs="宋体"/>
                <w:kern w:val="0"/>
                <w:sz w:val="22"/>
                <w:szCs w:val="22"/>
                <w:lang w:val="en"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52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同财社【2020】210号关于提前下达2021年中央财政公共卫生服务（重大公共卫生）补助资金预算的通知</w:t>
            </w:r>
          </w:p>
        </w:tc>
      </w:tr>
      <w:tr>
        <w:tblPrEx>
          <w:tblCellMar>
            <w:top w:w="0" w:type="dxa"/>
            <w:left w:w="108" w:type="dxa"/>
            <w:bottom w:w="0" w:type="dxa"/>
            <w:right w:w="108" w:type="dxa"/>
          </w:tblCellMar>
        </w:tblPrEx>
        <w:trPr>
          <w:trHeight w:val="404"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 w:eastAsia="zh-CN"/>
              </w:rPr>
            </w:pPr>
            <w:r>
              <w:rPr>
                <w:rFonts w:hint="eastAsia" w:ascii="宋体" w:hAnsi="宋体" w:eastAsia="宋体" w:cs="宋体"/>
                <w:kern w:val="0"/>
                <w:sz w:val="18"/>
                <w:szCs w:val="18"/>
                <w:lang w:val="en" w:eastAsia="zh-CN"/>
              </w:rPr>
              <w:t>大同市卫生健康委员会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疾控科、血站</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80.90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5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default" w:ascii="宋体" w:hAnsi="宋体" w:eastAsia="宋体" w:cs="宋体"/>
                <w:kern w:val="0"/>
                <w:sz w:val="18"/>
                <w:szCs w:val="18"/>
                <w:lang w:val="en"/>
              </w:rPr>
              <w:t>1</w:t>
            </w:r>
            <w:r>
              <w:rPr>
                <w:rFonts w:hint="eastAsia" w:ascii="宋体" w:hAnsi="宋体" w:eastAsia="宋体" w:cs="宋体"/>
                <w:kern w:val="0"/>
                <w:sz w:val="18"/>
                <w:szCs w:val="18"/>
                <w:lang w:val="en" w:eastAsia="zh-CN"/>
              </w:rPr>
              <w:t>、</w:t>
            </w:r>
            <w:r>
              <w:rPr>
                <w:rFonts w:hint="eastAsia" w:ascii="宋体" w:hAnsi="宋体" w:eastAsia="宋体" w:cs="宋体"/>
                <w:kern w:val="0"/>
                <w:sz w:val="18"/>
                <w:szCs w:val="18"/>
              </w:rPr>
              <w:t>深入开展慢性病防治工作，为广大群众提供健康支持性环境。2、减少艾滋病新发感染，降低艾滋病病死率；进一步减少结核病感染、患病和死亡；加强传染病疫情监测、流行病学调查和疫情分析研判，及时处置暴发疫情，逐步降低重点传染病的危害；深入开展慢性病防治工作，为广大群众提供健康支持性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、艾滋病感染者和病人管理率91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%（90%达标），抗病毒治疗率9</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%（88%达标），高危人群干预措施覆盖率100%（90%达标）。</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、全市新建健康支持性环境11个，全民健康生活方式 “三减三健”专项行动实现县级全覆盖。</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：艾滋病项目工作推进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10县区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10县区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指标2：慢病项目</w:t>
            </w:r>
            <w:r>
              <w:rPr>
                <w:rFonts w:hint="eastAsia" w:ascii="宋体" w:hAnsi="宋体" w:eastAsia="宋体" w:cs="宋体"/>
                <w:color w:val="000000"/>
                <w:kern w:val="0"/>
                <w:sz w:val="18"/>
                <w:szCs w:val="18"/>
                <w:lang w:eastAsia="zh-CN"/>
              </w:rPr>
              <w:t>工作督导</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10县区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10县区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指标1：暗娼、男性同性性行为人群艾滋病检测比例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暗娼99.7%、男男100%。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按时完成</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eastAsia="zh-CN"/>
              </w:rPr>
              <w:t>按时</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eastAsia="zh-CN"/>
              </w:rPr>
              <w:t>按时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 w:eastAsia="zh-CN" w:bidi="ar-SA"/>
              </w:rPr>
            </w:pPr>
            <w:r>
              <w:rPr>
                <w:rFonts w:hint="default" w:ascii="宋体" w:hAnsi="宋体" w:eastAsia="宋体" w:cs="宋体"/>
                <w:kern w:val="0"/>
                <w:sz w:val="18"/>
                <w:szCs w:val="18"/>
                <w:lang w:val="e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 w:eastAsia="zh-CN" w:bidi="ar-SA"/>
              </w:rPr>
            </w:pPr>
            <w:r>
              <w:rPr>
                <w:rFonts w:hint="default" w:ascii="宋体" w:hAnsi="宋体" w:eastAsia="宋体" w:cs="宋体"/>
                <w:kern w:val="0"/>
                <w:sz w:val="18"/>
                <w:szCs w:val="18"/>
                <w:lang w:val="e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指标1：建设健康大同，提高居民健康意识</w:t>
            </w:r>
          </w:p>
        </w:tc>
        <w:tc>
          <w:tcPr>
            <w:tcW w:w="85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20"/>
                <w:szCs w:val="20"/>
                <w:lang w:bidi="ar"/>
              </w:rPr>
              <w:t>提高</w:t>
            </w:r>
          </w:p>
        </w:tc>
        <w:tc>
          <w:tcPr>
            <w:tcW w:w="8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20"/>
                <w:szCs w:val="20"/>
                <w:lang w:bidi="ar"/>
              </w:rPr>
              <w:t>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指标2：转变重医轻预防的传统观念，行程预防控制预防为主的思想</w:t>
            </w:r>
          </w:p>
        </w:tc>
        <w:tc>
          <w:tcPr>
            <w:tcW w:w="85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20"/>
                <w:szCs w:val="20"/>
                <w:lang w:bidi="ar"/>
              </w:rPr>
              <w:t>转变</w:t>
            </w:r>
          </w:p>
        </w:tc>
        <w:tc>
          <w:tcPr>
            <w:tcW w:w="851"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20"/>
                <w:szCs w:val="20"/>
                <w:lang w:bidi="ar"/>
              </w:rPr>
              <w:t>转变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逐步提高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提高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指标1：人民群众满意度</w:t>
            </w:r>
          </w:p>
        </w:tc>
        <w:tc>
          <w:tcPr>
            <w:tcW w:w="850" w:type="dxa"/>
            <w:tcBorders>
              <w:top w:val="nil"/>
              <w:left w:val="nil"/>
              <w:bottom w:val="single" w:color="auto" w:sz="4" w:space="0"/>
              <w:right w:val="single" w:color="auto" w:sz="4" w:space="0"/>
            </w:tcBorders>
            <w:noWrap w:val="0"/>
            <w:vAlign w:val="center"/>
          </w:tcPr>
          <w:tbl>
            <w:tblPr>
              <w:tblStyle w:val="10"/>
              <w:tblW w:w="2410" w:type="dxa"/>
              <w:tblInd w:w="-111" w:type="dxa"/>
              <w:tblLayout w:type="fixed"/>
              <w:tblCellMar>
                <w:top w:w="0" w:type="dxa"/>
                <w:left w:w="108" w:type="dxa"/>
                <w:bottom w:w="0" w:type="dxa"/>
                <w:right w:w="108" w:type="dxa"/>
              </w:tblCellMar>
            </w:tblPr>
            <w:tblGrid>
              <w:gridCol w:w="2410"/>
            </w:tblGrid>
            <w:tr>
              <w:tblPrEx>
                <w:tblCellMar>
                  <w:top w:w="0" w:type="dxa"/>
                  <w:left w:w="108" w:type="dxa"/>
                  <w:bottom w:w="0" w:type="dxa"/>
                  <w:right w:w="108" w:type="dxa"/>
                </w:tblCellMar>
              </w:tblPrEx>
              <w:trPr>
                <w:trHeight w:val="402" w:hRule="atLeast"/>
              </w:trPr>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Arial" w:hAnsi="Arial" w:cs="Arial"/>
                      <w:color w:val="000000"/>
                      <w:sz w:val="20"/>
                      <w:szCs w:val="20"/>
                    </w:rPr>
                  </w:pPr>
                  <w:r>
                    <w:rPr>
                      <w:rFonts w:ascii="Arial" w:hAnsi="Arial" w:eastAsia="宋体" w:cs="Arial"/>
                      <w:color w:val="000000"/>
                      <w:kern w:val="0"/>
                      <w:sz w:val="20"/>
                      <w:szCs w:val="20"/>
                      <w:lang w:bidi="ar"/>
                    </w:rPr>
                    <w:t>＞</w:t>
                  </w:r>
                  <w:r>
                    <w:rPr>
                      <w:rFonts w:ascii="宋体" w:hAnsi="宋体" w:eastAsia="宋体" w:cs="宋体"/>
                      <w:color w:val="000000"/>
                      <w:kern w:val="0"/>
                      <w:sz w:val="18"/>
                      <w:szCs w:val="18"/>
                      <w:lang w:val="en" w:bidi="ar"/>
                    </w:rPr>
                    <w:t>90%</w:t>
                  </w:r>
                </w:p>
              </w:tc>
            </w:tr>
          </w:tbl>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宋体" w:hAnsi="宋体" w:eastAsia="宋体" w:cs="宋体"/>
                <w:color w:val="000000"/>
                <w:kern w:val="0"/>
                <w:sz w:val="18"/>
                <w:szCs w:val="18"/>
                <w:lang w:val="en" w:bidi="ar"/>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宋体" w:hAnsi="宋体" w:eastAsia="宋体" w:cs="宋体"/>
                <w:kern w:val="0"/>
                <w:sz w:val="18"/>
                <w:szCs w:val="18"/>
                <w:lang w:val="e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default" w:ascii="宋体" w:hAnsi="宋体" w:eastAsia="宋体" w:cs="宋体"/>
                <w:kern w:val="0"/>
                <w:sz w:val="18"/>
                <w:szCs w:val="18"/>
                <w:lang w:val="e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减少艾滋病新发感染，</w:t>
            </w:r>
            <w:r>
              <w:rPr>
                <w:rFonts w:hint="eastAsia" w:ascii="宋体" w:hAnsi="宋体" w:eastAsia="宋体" w:cs="宋体"/>
                <w:kern w:val="0"/>
                <w:sz w:val="18"/>
                <w:szCs w:val="18"/>
                <w:lang w:eastAsia="zh-CN"/>
              </w:rPr>
              <w:t>继续</w:t>
            </w:r>
            <w:r>
              <w:rPr>
                <w:rFonts w:hint="eastAsia" w:ascii="宋体" w:hAnsi="宋体" w:eastAsia="宋体" w:cs="宋体"/>
                <w:kern w:val="0"/>
                <w:sz w:val="18"/>
                <w:szCs w:val="18"/>
              </w:rPr>
              <w:t>降低艾滋病病死率</w:t>
            </w:r>
            <w:r>
              <w:rPr>
                <w:rFonts w:hint="eastAsia" w:ascii="宋体" w:hAnsi="宋体" w:eastAsia="宋体" w:cs="宋体"/>
                <w:color w:val="000000"/>
                <w:kern w:val="0"/>
                <w:sz w:val="18"/>
                <w:szCs w:val="18"/>
              </w:rPr>
              <w:t>。</w:t>
            </w:r>
            <w:r>
              <w:rPr>
                <w:rFonts w:hint="eastAsia" w:ascii="宋体" w:hAnsi="宋体" w:eastAsia="宋体" w:cs="宋体"/>
                <w:color w:val="auto"/>
                <w:kern w:val="0"/>
                <w:sz w:val="18"/>
                <w:szCs w:val="18"/>
              </w:rPr>
              <w:t>全面落实</w:t>
            </w:r>
            <w:r>
              <w:rPr>
                <w:rFonts w:hint="eastAsia" w:ascii="宋体" w:hAnsi="宋体" w:eastAsia="宋体" w:cs="宋体"/>
                <w:color w:val="auto"/>
                <w:kern w:val="0"/>
                <w:sz w:val="18"/>
                <w:szCs w:val="18"/>
                <w:lang w:eastAsia="zh-CN"/>
              </w:rPr>
              <w:t>慢性病</w:t>
            </w:r>
            <w:r>
              <w:rPr>
                <w:rFonts w:hint="eastAsia" w:ascii="宋体" w:hAnsi="宋体" w:eastAsia="宋体" w:cs="宋体"/>
                <w:color w:val="auto"/>
                <w:kern w:val="0"/>
                <w:sz w:val="18"/>
                <w:szCs w:val="18"/>
              </w:rPr>
              <w:t>防治任务，顺利完成</w:t>
            </w:r>
            <w:r>
              <w:rPr>
                <w:rFonts w:hint="eastAsia" w:ascii="宋体" w:hAnsi="宋体" w:eastAsia="宋体" w:cs="宋体"/>
                <w:color w:val="auto"/>
                <w:kern w:val="0"/>
                <w:sz w:val="18"/>
                <w:szCs w:val="18"/>
                <w:lang w:eastAsia="zh-CN"/>
              </w:rPr>
              <w:t>国家指定目标。</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积极采取干预措施，将宣传教育进社区、进机关、进学校、进工地常态化，城乡居民、流动人口、青年学生、男性同性恋行为人群防治知识的知晓率达到了95%。对公共娱乐场所女服务生、吸毒人员等高危人群，献血者、孕产妇、术前检查及住院病人等进行了扩大监测。艾滋病扩大检测已超额完成全年任务，</w:t>
            </w:r>
            <w:r>
              <w:rPr>
                <w:rFonts w:hint="eastAsia" w:ascii="宋体" w:hAnsi="宋体" w:eastAsia="宋体" w:cs="宋体"/>
                <w:kern w:val="0"/>
                <w:sz w:val="18"/>
                <w:szCs w:val="18"/>
              </w:rPr>
              <w:t>艾滋病感染者和病人管理率9</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%（90%达标），抗病毒治疗率9</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r>
              <w:rPr>
                <w:rFonts w:hint="eastAsia" w:ascii="宋体" w:hAnsi="宋体" w:eastAsia="宋体" w:cs="宋体"/>
                <w:kern w:val="0"/>
                <w:sz w:val="18"/>
                <w:szCs w:val="18"/>
              </w:rPr>
              <w:t>%达标），</w:t>
            </w:r>
            <w:r>
              <w:rPr>
                <w:rFonts w:hint="eastAsia" w:ascii="宋体" w:hAnsi="宋体" w:eastAsia="宋体" w:cs="宋体"/>
                <w:color w:val="000000"/>
                <w:kern w:val="0"/>
                <w:sz w:val="18"/>
                <w:szCs w:val="18"/>
              </w:rPr>
              <w:t>高危人群干预措施覆盖率100%（90%达标）。</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艾滋病扩大检测已超额完成全年任务，</w:t>
            </w:r>
            <w:r>
              <w:rPr>
                <w:rFonts w:hint="eastAsia" w:ascii="宋体" w:hAnsi="宋体" w:eastAsia="宋体" w:cs="宋体"/>
                <w:kern w:val="0"/>
                <w:sz w:val="18"/>
                <w:szCs w:val="18"/>
              </w:rPr>
              <w:t>艾滋病感染者和病人管理率9</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%（90%达标），抗病毒治疗率9</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r>
              <w:rPr>
                <w:rFonts w:hint="eastAsia" w:ascii="宋体" w:hAnsi="宋体" w:eastAsia="宋体" w:cs="宋体"/>
                <w:kern w:val="0"/>
                <w:sz w:val="18"/>
                <w:szCs w:val="18"/>
              </w:rPr>
              <w:t>%达标），</w:t>
            </w:r>
            <w:r>
              <w:rPr>
                <w:rFonts w:hint="eastAsia" w:ascii="宋体" w:hAnsi="宋体" w:eastAsia="宋体" w:cs="宋体"/>
                <w:color w:val="000000"/>
                <w:kern w:val="0"/>
                <w:sz w:val="18"/>
                <w:szCs w:val="18"/>
              </w:rPr>
              <w:t>高危人群干预措施覆盖率100%（90%达标）。</w:t>
            </w:r>
          </w:p>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kern w:val="0"/>
                <w:sz w:val="18"/>
                <w:szCs w:val="18"/>
              </w:rPr>
              <w:t>全市新建健康支持性环境11个，全民健康生活方式 “三减三健”专项行动实现县级全覆盖。</w:t>
            </w:r>
          </w:p>
        </w:tc>
      </w:tr>
      <w:tr>
        <w:tblPrEx>
          <w:tblCellMar>
            <w:top w:w="0" w:type="dxa"/>
            <w:left w:w="108" w:type="dxa"/>
            <w:bottom w:w="0" w:type="dxa"/>
            <w:right w:w="108" w:type="dxa"/>
          </w:tblCellMar>
        </w:tblPrEx>
        <w:trPr>
          <w:trHeight w:val="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w:t>
            </w:r>
            <w:r>
              <w:rPr>
                <w:rFonts w:ascii="宋体" w:hAnsi="宋体" w:eastAsia="宋体" w:cs="宋体"/>
                <w:color w:val="000000"/>
                <w:kern w:val="0"/>
                <w:sz w:val="18"/>
                <w:szCs w:val="18"/>
              </w:rPr>
              <w:t>监测和早期干预，有效控制艾滋病、结核病等重点传染病在我</w:t>
            </w:r>
            <w:r>
              <w:rPr>
                <w:rFonts w:hint="eastAsia" w:ascii="宋体" w:hAnsi="宋体" w:eastAsia="宋体" w:cs="宋体"/>
                <w:color w:val="000000"/>
                <w:kern w:val="0"/>
                <w:sz w:val="18"/>
                <w:szCs w:val="18"/>
              </w:rPr>
              <w:t>市</w:t>
            </w:r>
            <w:r>
              <w:rPr>
                <w:rFonts w:ascii="宋体" w:hAnsi="宋体" w:eastAsia="宋体" w:cs="宋体"/>
                <w:color w:val="000000"/>
                <w:kern w:val="0"/>
                <w:sz w:val="18"/>
                <w:szCs w:val="18"/>
              </w:rPr>
              <w:t>传播</w:t>
            </w:r>
            <w:r>
              <w:rPr>
                <w:rFonts w:hint="eastAsia" w:ascii="宋体" w:hAnsi="宋体" w:eastAsia="宋体" w:cs="宋体"/>
                <w:color w:val="000000"/>
                <w:kern w:val="0"/>
                <w:sz w:val="18"/>
                <w:szCs w:val="18"/>
                <w:lang w:eastAsia="zh-CN"/>
              </w:rPr>
              <w:t>。</w:t>
            </w:r>
          </w:p>
        </w:tc>
      </w:tr>
      <w:tr>
        <w:tblPrEx>
          <w:tblCellMar>
            <w:top w:w="0" w:type="dxa"/>
            <w:left w:w="108" w:type="dxa"/>
            <w:bottom w:w="0" w:type="dxa"/>
            <w:right w:w="108" w:type="dxa"/>
          </w:tblCellMar>
        </w:tblPrEx>
        <w:trPr>
          <w:trHeight w:val="2613"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w:t>
            </w:r>
            <w:r>
              <w:rPr>
                <w:rFonts w:hint="eastAsia" w:ascii="宋体" w:hAnsi="宋体" w:eastAsia="宋体" w:cs="宋体"/>
                <w:b w:val="0"/>
                <w:color w:val="000000"/>
                <w:kern w:val="0"/>
                <w:sz w:val="18"/>
                <w:szCs w:val="18"/>
              </w:rPr>
              <w:t>全面落实艾滋病防治职责，加强干预措施。</w:t>
            </w:r>
            <w:r>
              <w:rPr>
                <w:rFonts w:hint="eastAsia" w:ascii="宋体" w:hAnsi="宋体" w:eastAsia="宋体" w:cs="宋体"/>
                <w:color w:val="000000"/>
                <w:kern w:val="0"/>
                <w:sz w:val="18"/>
                <w:szCs w:val="18"/>
              </w:rPr>
              <w:t>发病仍呈缓慢上升趋势，特别是同性传播增长速度较快，男男同性传播占62.10%。积极采取干预措施，将宣传教育进社区、进机关、进学校、进工地常态化，城乡居民、流动人口、青年学生、男性同性恋行为人群防治知识的知晓率达到了95%。对公共娱乐场所女服务生、吸毒人员等高危人群，献血者、孕产妇、术前检查及住院病人等进行了扩大监测。截至10月底，艾滋病扩大检测已超额完成全年任务，</w:t>
            </w:r>
            <w:r>
              <w:rPr>
                <w:rFonts w:hint="eastAsia" w:ascii="宋体" w:hAnsi="宋体" w:eastAsia="宋体" w:cs="宋体"/>
                <w:kern w:val="0"/>
                <w:sz w:val="18"/>
                <w:szCs w:val="18"/>
              </w:rPr>
              <w:t>艾滋病感染者和病人管理率9</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%（90%达标），抗病毒治疗率9</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90</w:t>
            </w:r>
            <w:r>
              <w:rPr>
                <w:rFonts w:hint="eastAsia" w:ascii="宋体" w:hAnsi="宋体" w:eastAsia="宋体" w:cs="宋体"/>
                <w:kern w:val="0"/>
                <w:sz w:val="18"/>
                <w:szCs w:val="18"/>
              </w:rPr>
              <w:t>%达标），</w:t>
            </w:r>
            <w:r>
              <w:rPr>
                <w:rFonts w:hint="eastAsia" w:ascii="宋体" w:hAnsi="宋体" w:eastAsia="宋体" w:cs="宋体"/>
                <w:color w:val="000000"/>
                <w:kern w:val="0"/>
                <w:sz w:val="18"/>
                <w:szCs w:val="18"/>
              </w:rPr>
              <w:t>高危人群干预措施覆盖率100%（90%达标）。</w:t>
            </w:r>
          </w:p>
          <w:p>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w:t>
            </w:r>
            <w:r>
              <w:rPr>
                <w:rFonts w:hint="eastAsia" w:ascii="宋体" w:hAnsi="宋体" w:eastAsia="宋体" w:cs="宋体"/>
                <w:b w:val="0"/>
                <w:color w:val="000000"/>
                <w:kern w:val="0"/>
                <w:sz w:val="18"/>
                <w:szCs w:val="18"/>
              </w:rPr>
              <w:t>结核病防治工作稳步推进，“三位一体”服务管理模式更加规范。</w:t>
            </w:r>
            <w:r>
              <w:rPr>
                <w:rFonts w:hint="eastAsia" w:ascii="宋体" w:hAnsi="宋体" w:eastAsia="宋体" w:cs="宋体"/>
                <w:color w:val="000000"/>
                <w:kern w:val="0"/>
                <w:sz w:val="18"/>
                <w:szCs w:val="18"/>
              </w:rPr>
              <w:t>全市登记管理活动性病人</w:t>
            </w:r>
            <w:r>
              <w:rPr>
                <w:rFonts w:ascii="宋体" w:hAnsi="宋体" w:eastAsia="宋体" w:cs="宋体"/>
                <w:color w:val="000000"/>
                <w:kern w:val="0"/>
                <w:sz w:val="18"/>
                <w:szCs w:val="18"/>
                <w:lang w:val="en-US"/>
              </w:rPr>
              <w:t>1208</w:t>
            </w:r>
            <w:r>
              <w:rPr>
                <w:rFonts w:hint="eastAsia" w:ascii="宋体" w:hAnsi="宋体" w:eastAsia="宋体" w:cs="宋体"/>
                <w:color w:val="000000"/>
                <w:kern w:val="0"/>
                <w:sz w:val="18"/>
                <w:szCs w:val="18"/>
              </w:rPr>
              <w:t>例，达到了肺结核发病率控制在55/10万以下的考核指标。</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3. 慢性病综合防控体系初步建立。依托基本和重大公共卫生服务项目，加强高血压、糖尿病等老年疾病的服务和管理，通过电影映前广告、公交车车体广告，宣传活动进校园、进社区、进工地等多种形式，多方位、多层次宣传普及预防疾病的卫生知识和国家相关法律法规，引导群众养成良好的生活习惯，提高了广大市民防病意识和能力。</w:t>
            </w:r>
          </w:p>
        </w:tc>
      </w:tr>
      <w:tr>
        <w:tblPrEx>
          <w:tblCellMar>
            <w:top w:w="0" w:type="dxa"/>
            <w:left w:w="108" w:type="dxa"/>
            <w:bottom w:w="0" w:type="dxa"/>
            <w:right w:w="108" w:type="dxa"/>
          </w:tblCellMar>
        </w:tblPrEx>
        <w:trPr>
          <w:trHeight w:val="1557"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居民</w:t>
            </w:r>
            <w:r>
              <w:rPr>
                <w:rFonts w:ascii="宋体" w:hAnsi="宋体" w:eastAsia="宋体" w:cs="宋体"/>
                <w:kern w:val="0"/>
                <w:sz w:val="18"/>
                <w:szCs w:val="18"/>
              </w:rPr>
              <w:t>心脑血管</w:t>
            </w:r>
            <w:r>
              <w:rPr>
                <w:rFonts w:hint="eastAsia" w:ascii="宋体" w:hAnsi="宋体" w:eastAsia="宋体" w:cs="宋体"/>
                <w:kern w:val="0"/>
                <w:sz w:val="18"/>
                <w:szCs w:val="18"/>
              </w:rPr>
              <w:t>、</w:t>
            </w:r>
            <w:r>
              <w:rPr>
                <w:rFonts w:ascii="宋体" w:hAnsi="宋体" w:eastAsia="宋体" w:cs="宋体"/>
                <w:kern w:val="0"/>
                <w:sz w:val="18"/>
                <w:szCs w:val="18"/>
              </w:rPr>
              <w:t>癌症等</w:t>
            </w:r>
            <w:r>
              <w:rPr>
                <w:rFonts w:hint="eastAsia" w:ascii="宋体" w:hAnsi="宋体" w:eastAsia="宋体" w:cs="宋体"/>
                <w:kern w:val="0"/>
                <w:sz w:val="18"/>
                <w:szCs w:val="18"/>
              </w:rPr>
              <w:t>疾病</w:t>
            </w:r>
            <w:r>
              <w:rPr>
                <w:rFonts w:ascii="宋体" w:hAnsi="宋体" w:eastAsia="宋体" w:cs="宋体"/>
                <w:kern w:val="0"/>
                <w:sz w:val="18"/>
                <w:szCs w:val="18"/>
              </w:rPr>
              <w:t>预防</w:t>
            </w:r>
            <w:r>
              <w:rPr>
                <w:rFonts w:hint="eastAsia" w:ascii="宋体" w:hAnsi="宋体" w:eastAsia="宋体" w:cs="宋体"/>
                <w:kern w:val="0"/>
                <w:sz w:val="18"/>
                <w:szCs w:val="18"/>
              </w:rPr>
              <w:t>知识</w:t>
            </w:r>
            <w:r>
              <w:rPr>
                <w:rFonts w:ascii="宋体" w:hAnsi="宋体" w:eastAsia="宋体" w:cs="宋体"/>
                <w:kern w:val="0"/>
                <w:sz w:val="18"/>
                <w:szCs w:val="18"/>
              </w:rPr>
              <w:t>宣传不深入，尤其是边远山区、乡村个人对常见慢性病预防知识</w:t>
            </w:r>
            <w:r>
              <w:rPr>
                <w:rFonts w:hint="eastAsia" w:ascii="宋体" w:hAnsi="宋体" w:eastAsia="宋体" w:cs="宋体"/>
                <w:kern w:val="0"/>
                <w:sz w:val="18"/>
                <w:szCs w:val="18"/>
              </w:rPr>
              <w:t>不清楚</w:t>
            </w:r>
            <w:r>
              <w:rPr>
                <w:rFonts w:ascii="宋体" w:hAnsi="宋体" w:eastAsia="宋体" w:cs="宋体"/>
                <w:kern w:val="0"/>
                <w:sz w:val="18"/>
                <w:szCs w:val="18"/>
              </w:rPr>
              <w:t>。</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auto"/>
                <w:kern w:val="0"/>
                <w:sz w:val="18"/>
                <w:szCs w:val="18"/>
              </w:rPr>
              <w:t>坚持“疫情防控与业务工作并重，新冠肺炎与其他疾病共防”的原则，紧紧围绕疫情防控和全市卫生健康工作重点，重点抓好疫情防控和其他疾病防治工作，积极开展慢性病综合示范区建设，重点抓好结核病防治、肿瘤随访登记等弱项科目；继续抓好儿童青少年近视防治、慢性病综合干预、脑卒中高危人群筛查与干预等重点项目，确保不发生重大传染病流行和突发公共卫生事件。</w:t>
            </w:r>
          </w:p>
        </w:tc>
      </w:tr>
    </w:tbl>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3老年事业工作经费，根据年初设定目标得分95分：全年预算金额15万元，执行金额7.38万元，完成预算的50%。项目绩效目标完成情况：创新开展2021年老年健康宣传周和“敬老月”活动。开展示范性全国老年友好社区创建工作。开展老年健康宣传周活动宣传人数达1100余人，开展敬老月活动宣传人数达1200余人，创建示范性全国老年友好社区3个。创新开展2021年老年健康宣传周和“敬老月”活动。3个社区创建成为示范性全国老年友好社区，为老年人提供日间照料、上门巡诊、健康管理等形式多样的健康养老服务。维护老年人合法权益，老年友好型社区为老年人提供健康养老服务，服务老年人满意度达到80%以上。发现问题及原因：对老龄工作重要性认识不够。下一步改进措施及管理建议：充分认识老龄工作的重要意义，全面落实习近平总书记关于老龄工作的重要指示批示精神，实施积极应对人口老龄化国家战略。</w:t>
      </w:r>
    </w:p>
    <w:tbl>
      <w:tblPr>
        <w:tblStyle w:val="10"/>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default" w:ascii="宋体" w:hAnsi="宋体" w:eastAsia="宋体" w:cs="宋体"/>
                <w:kern w:val="0"/>
                <w:sz w:val="22"/>
                <w:szCs w:val="22"/>
                <w:lang w:val="en"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老年事业工作经费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 w:eastAsia="zh-CN"/>
              </w:rPr>
            </w:pPr>
            <w:r>
              <w:rPr>
                <w:rFonts w:hint="eastAsia" w:ascii="宋体" w:hAnsi="宋体" w:eastAsia="宋体" w:cs="宋体"/>
                <w:kern w:val="0"/>
                <w:sz w:val="18"/>
                <w:szCs w:val="18"/>
                <w:lang w:val="en" w:eastAsia="zh-CN"/>
              </w:rPr>
              <w:t>大同市卫生健康委员会</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老龄科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7.3</w:t>
            </w:r>
            <w:r>
              <w:rPr>
                <w:rFonts w:hint="eastAsia" w:ascii="宋体" w:hAnsi="宋体" w:eastAsia="宋体" w:cs="宋体"/>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7.3</w:t>
            </w:r>
            <w:r>
              <w:rPr>
                <w:rFonts w:hint="eastAsia" w:ascii="宋体" w:hAnsi="宋体" w:eastAsia="宋体" w:cs="宋体"/>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06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完善老龄工作体制机制，落实各项工作任务；创新开展2021年老年健康宣传周和敬老月活动。开展人口老龄化国情教育、老年法制和健康宣传教育宣传进基层社区活动</w:t>
            </w:r>
            <w:r>
              <w:rPr>
                <w:rFonts w:hint="eastAsia" w:ascii="宋体" w:hAnsi="宋体" w:eastAsia="宋体" w:cs="宋体"/>
                <w:kern w:val="0"/>
                <w:sz w:val="18"/>
                <w:szCs w:val="18"/>
                <w:lang w:eastAsia="zh-CN"/>
              </w:rPr>
              <w:t>。</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创新开展2021年老年健康宣传周和“敬老月”活动。开展示范性全国老年友好社区创建工作</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指标1：开展老年</w:t>
            </w:r>
            <w:r>
              <w:rPr>
                <w:rFonts w:hint="eastAsia" w:ascii="宋体" w:hAnsi="宋体" w:eastAsia="宋体" w:cs="宋体"/>
                <w:color w:val="000000"/>
                <w:kern w:val="0"/>
                <w:sz w:val="18"/>
                <w:szCs w:val="18"/>
                <w:lang w:eastAsia="zh-CN"/>
              </w:rPr>
              <w:t>健康</w:t>
            </w:r>
            <w:r>
              <w:rPr>
                <w:rFonts w:hint="eastAsia" w:ascii="宋体" w:hAnsi="宋体" w:eastAsia="宋体" w:cs="宋体"/>
                <w:color w:val="000000"/>
                <w:kern w:val="0"/>
                <w:sz w:val="18"/>
                <w:szCs w:val="18"/>
              </w:rPr>
              <w:t>宣传</w:t>
            </w:r>
            <w:r>
              <w:rPr>
                <w:rFonts w:hint="eastAsia" w:ascii="宋体" w:hAnsi="宋体" w:eastAsia="宋体" w:cs="宋体"/>
                <w:color w:val="000000"/>
                <w:kern w:val="0"/>
                <w:sz w:val="18"/>
                <w:szCs w:val="18"/>
                <w:lang w:eastAsia="zh-CN"/>
              </w:rPr>
              <w:t>周</w:t>
            </w:r>
            <w:r>
              <w:rPr>
                <w:rFonts w:hint="eastAsia" w:ascii="宋体" w:hAnsi="宋体" w:eastAsia="宋体" w:cs="宋体"/>
                <w:color w:val="000000"/>
                <w:kern w:val="0"/>
                <w:sz w:val="18"/>
                <w:szCs w:val="18"/>
              </w:rPr>
              <w:t>活动</w:t>
            </w:r>
            <w:r>
              <w:rPr>
                <w:rFonts w:hint="eastAsia" w:ascii="宋体" w:hAnsi="宋体" w:eastAsia="宋体" w:cs="宋体"/>
                <w:color w:val="000000"/>
                <w:kern w:val="0"/>
                <w:sz w:val="18"/>
                <w:szCs w:val="18"/>
                <w:lang w:eastAsia="zh-CN"/>
              </w:rPr>
              <w:t>宣传人数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=1100人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开展</w:t>
            </w:r>
            <w:r>
              <w:rPr>
                <w:rFonts w:hint="eastAsia" w:ascii="宋体" w:hAnsi="宋体" w:eastAsia="宋体" w:cs="宋体"/>
                <w:color w:val="000000"/>
                <w:kern w:val="0"/>
                <w:sz w:val="18"/>
                <w:szCs w:val="18"/>
              </w:rPr>
              <w:t>敬老月</w:t>
            </w:r>
            <w:r>
              <w:rPr>
                <w:rFonts w:hint="eastAsia" w:ascii="宋体" w:hAnsi="宋体" w:eastAsia="宋体" w:cs="宋体"/>
                <w:color w:val="000000"/>
                <w:kern w:val="0"/>
                <w:sz w:val="18"/>
                <w:szCs w:val="18"/>
                <w:lang w:eastAsia="zh-CN"/>
              </w:rPr>
              <w:t>活动宣传人数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=1200人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创建</w:t>
            </w:r>
            <w:r>
              <w:rPr>
                <w:rFonts w:hint="eastAsia" w:ascii="宋体" w:hAnsi="宋体" w:eastAsia="宋体" w:cs="宋体"/>
                <w:kern w:val="0"/>
                <w:sz w:val="18"/>
                <w:szCs w:val="18"/>
              </w:rPr>
              <w:t>示范性全国老年友好社</w:t>
            </w:r>
            <w:r>
              <w:rPr>
                <w:rFonts w:hint="eastAsia" w:ascii="宋体" w:hAnsi="宋体" w:eastAsia="宋体" w:cs="宋体"/>
                <w:kern w:val="0"/>
                <w:sz w:val="18"/>
                <w:szCs w:val="18"/>
                <w:lang w:eastAsia="zh-CN"/>
              </w:rPr>
              <w:t>区数量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东文宋体" w:hAnsi="东文宋体" w:eastAsia="东文宋体" w:cs="东文宋体"/>
                <w:kern w:val="0"/>
                <w:sz w:val="18"/>
                <w:szCs w:val="18"/>
                <w:lang w:val="en-US" w:eastAsia="zh-CN" w:bidi="ar-SA"/>
              </w:rPr>
              <w:t>=3</w:t>
            </w:r>
            <w:r>
              <w:rPr>
                <w:rFonts w:hint="eastAsia" w:ascii="宋体" w:hAnsi="宋体" w:eastAsia="宋体" w:cs="宋体"/>
                <w:kern w:val="0"/>
                <w:sz w:val="18"/>
                <w:szCs w:val="18"/>
                <w:lang w:val="en-US" w:eastAsia="zh-CN" w:bidi="ar-SA"/>
              </w:rPr>
              <w:t>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宣传活动用品质量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创建</w:t>
            </w:r>
            <w:r>
              <w:rPr>
                <w:rFonts w:hint="eastAsia" w:ascii="宋体" w:hAnsi="宋体" w:eastAsia="宋体" w:cs="宋体"/>
                <w:kern w:val="0"/>
                <w:sz w:val="18"/>
                <w:szCs w:val="18"/>
              </w:rPr>
              <w:t>示范性全国老年友好社</w:t>
            </w:r>
            <w:r>
              <w:rPr>
                <w:rFonts w:hint="eastAsia" w:ascii="宋体" w:hAnsi="宋体" w:eastAsia="宋体" w:cs="宋体"/>
                <w:kern w:val="0"/>
                <w:sz w:val="18"/>
                <w:szCs w:val="18"/>
                <w:lang w:eastAsia="zh-CN"/>
              </w:rPr>
              <w:t>区达标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达标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达标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指标1：开展老年</w:t>
            </w:r>
            <w:r>
              <w:rPr>
                <w:rFonts w:hint="eastAsia" w:ascii="宋体" w:hAnsi="宋体" w:eastAsia="宋体" w:cs="宋体"/>
                <w:color w:val="000000"/>
                <w:kern w:val="0"/>
                <w:sz w:val="18"/>
                <w:szCs w:val="18"/>
                <w:lang w:eastAsia="zh-CN"/>
              </w:rPr>
              <w:t>健康</w:t>
            </w:r>
            <w:r>
              <w:rPr>
                <w:rFonts w:hint="eastAsia" w:ascii="宋体" w:hAnsi="宋体" w:eastAsia="宋体" w:cs="宋体"/>
                <w:color w:val="000000"/>
                <w:kern w:val="0"/>
                <w:sz w:val="18"/>
                <w:szCs w:val="18"/>
              </w:rPr>
              <w:t>宣传</w:t>
            </w:r>
            <w:r>
              <w:rPr>
                <w:rFonts w:hint="eastAsia" w:ascii="宋体" w:hAnsi="宋体" w:eastAsia="宋体" w:cs="宋体"/>
                <w:color w:val="000000"/>
                <w:kern w:val="0"/>
                <w:sz w:val="18"/>
                <w:szCs w:val="18"/>
                <w:lang w:eastAsia="zh-CN"/>
              </w:rPr>
              <w:t>周</w:t>
            </w:r>
            <w:r>
              <w:rPr>
                <w:rFonts w:hint="eastAsia" w:ascii="宋体" w:hAnsi="宋体" w:eastAsia="宋体" w:cs="宋体"/>
                <w:color w:val="000000"/>
                <w:kern w:val="0"/>
                <w:sz w:val="18"/>
                <w:szCs w:val="18"/>
              </w:rPr>
              <w:t>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：开展敬老月活动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w:t>
            </w:r>
            <w:r>
              <w:rPr>
                <w:rFonts w:hint="eastAsia" w:ascii="宋体" w:hAnsi="宋体" w:eastAsia="宋体" w:cs="宋体"/>
                <w:kern w:val="0"/>
                <w:sz w:val="18"/>
                <w:szCs w:val="18"/>
                <w:lang w:eastAsia="zh-CN"/>
              </w:rPr>
              <w:t>完成</w:t>
            </w:r>
            <w:r>
              <w:rPr>
                <w:rFonts w:hint="eastAsia" w:ascii="宋体" w:hAnsi="宋体" w:eastAsia="宋体" w:cs="宋体"/>
                <w:kern w:val="0"/>
                <w:sz w:val="18"/>
                <w:szCs w:val="18"/>
              </w:rPr>
              <w:t>示范性全国老年友好社区创建工作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11月底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印刷</w:t>
            </w:r>
            <w:r>
              <w:rPr>
                <w:rFonts w:hint="eastAsia" w:ascii="宋体" w:hAnsi="宋体" w:eastAsia="宋体" w:cs="宋体"/>
                <w:color w:val="000000"/>
                <w:kern w:val="0"/>
                <w:sz w:val="18"/>
                <w:szCs w:val="18"/>
              </w:rPr>
              <w:t>老年</w:t>
            </w:r>
            <w:r>
              <w:rPr>
                <w:rFonts w:hint="eastAsia" w:ascii="宋体" w:hAnsi="宋体" w:eastAsia="宋体" w:cs="宋体"/>
                <w:color w:val="000000"/>
                <w:kern w:val="0"/>
                <w:sz w:val="18"/>
                <w:szCs w:val="18"/>
                <w:lang w:eastAsia="zh-CN"/>
              </w:rPr>
              <w:t>健康</w:t>
            </w:r>
            <w:r>
              <w:rPr>
                <w:rFonts w:hint="eastAsia" w:ascii="宋体" w:hAnsi="宋体" w:eastAsia="宋体" w:cs="宋体"/>
                <w:color w:val="000000"/>
                <w:kern w:val="0"/>
                <w:sz w:val="18"/>
                <w:szCs w:val="18"/>
              </w:rPr>
              <w:t>宣传</w:t>
            </w:r>
            <w:r>
              <w:rPr>
                <w:rFonts w:hint="eastAsia" w:ascii="宋体" w:hAnsi="宋体" w:eastAsia="宋体" w:cs="宋体"/>
                <w:color w:val="000000"/>
                <w:kern w:val="0"/>
                <w:sz w:val="18"/>
                <w:szCs w:val="18"/>
                <w:lang w:eastAsia="zh-CN"/>
              </w:rPr>
              <w:t>周宣传品费</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0.21万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0.21万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差旅费</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1.17万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1.17万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指标1：维护老年人合法权益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维护</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维护</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：老年友好型社区为老年人提供健康养老服务</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提供</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提供</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指标1：服务老年人满意度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东文宋体" w:hAnsi="东文宋体" w:eastAsia="东文宋体" w:cs="东文宋体"/>
                <w:kern w:val="0"/>
                <w:sz w:val="18"/>
                <w:szCs w:val="18"/>
                <w:lang w:val="en-US" w:eastAsia="zh-CN" w:bidi="ar-SA"/>
              </w:rPr>
              <w:t>≥</w:t>
            </w:r>
            <w:r>
              <w:rPr>
                <w:rFonts w:hint="eastAsia" w:ascii="宋体" w:hAnsi="宋体" w:eastAsia="宋体" w:cs="宋体"/>
                <w:kern w:val="0"/>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东文宋体" w:hAnsi="东文宋体" w:eastAsia="东文宋体" w:cs="东文宋体"/>
                <w:kern w:val="0"/>
                <w:sz w:val="18"/>
                <w:szCs w:val="18"/>
                <w:lang w:val="en-US" w:eastAsia="zh-CN" w:bidi="ar-SA"/>
              </w:rPr>
              <w:t>≥</w:t>
            </w:r>
            <w:r>
              <w:rPr>
                <w:rFonts w:hint="eastAsia" w:ascii="宋体" w:hAnsi="宋体" w:eastAsia="宋体" w:cs="宋体"/>
                <w:kern w:val="0"/>
                <w:sz w:val="18"/>
                <w:szCs w:val="18"/>
              </w:rPr>
              <w:t>8</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555"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创新开展2021年老年健康宣传周和“敬老月”活动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印制老年健康宣传周活动宣传资料和宣传品，</w:t>
            </w:r>
            <w:r>
              <w:rPr>
                <w:rFonts w:hint="eastAsia" w:ascii="宋体" w:hAnsi="宋体" w:eastAsia="宋体" w:cs="宋体"/>
                <w:kern w:val="0"/>
                <w:sz w:val="18"/>
                <w:szCs w:val="18"/>
                <w:lang w:val="en-US" w:eastAsia="zh-CN"/>
              </w:rPr>
              <w:t>3个社区创建成为</w:t>
            </w:r>
            <w:r>
              <w:rPr>
                <w:rFonts w:hint="eastAsia" w:ascii="宋体" w:hAnsi="宋体" w:eastAsia="宋体" w:cs="宋体"/>
                <w:kern w:val="0"/>
                <w:sz w:val="18"/>
                <w:szCs w:val="18"/>
              </w:rPr>
              <w:t>示范性全国老年友好社区</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15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宣传“一法一办法”、老年健康政策和健康知识，发放老年人权益保障法和老年健康知识等宣传资料</w:t>
            </w:r>
            <w:r>
              <w:rPr>
                <w:rFonts w:hint="eastAsia" w:ascii="宋体" w:hAnsi="宋体" w:eastAsia="宋体" w:cs="宋体"/>
                <w:color w:val="000000"/>
                <w:kern w:val="0"/>
                <w:sz w:val="18"/>
                <w:szCs w:val="18"/>
                <w:lang w:val="en-US" w:eastAsia="zh-CN"/>
              </w:rPr>
              <w:t>1.7</w:t>
            </w:r>
            <w:r>
              <w:rPr>
                <w:rFonts w:hint="eastAsia" w:ascii="宋体" w:hAnsi="宋体" w:eastAsia="宋体" w:cs="宋体"/>
                <w:color w:val="000000"/>
                <w:kern w:val="0"/>
                <w:sz w:val="18"/>
                <w:szCs w:val="18"/>
              </w:rPr>
              <w:t>万多份，并为老年人发放了毛巾等宣传保健用品。</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维护老年人合法权益</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服务老年人满意</w:t>
            </w:r>
            <w:r>
              <w:rPr>
                <w:rFonts w:hint="eastAsia" w:ascii="宋体" w:hAnsi="宋体" w:eastAsia="宋体" w:cs="宋体"/>
                <w:color w:val="000000"/>
                <w:kern w:val="0"/>
                <w:sz w:val="18"/>
                <w:szCs w:val="18"/>
                <w:lang w:eastAsia="zh-CN"/>
              </w:rPr>
              <w:t>达到</w:t>
            </w:r>
            <w:r>
              <w:rPr>
                <w:rFonts w:hint="eastAsia" w:ascii="宋体" w:hAnsi="宋体" w:eastAsia="宋体" w:cs="宋体"/>
                <w:color w:val="000000"/>
                <w:kern w:val="0"/>
                <w:sz w:val="18"/>
                <w:szCs w:val="18"/>
                <w:lang w:val="en-US" w:eastAsia="zh-CN"/>
              </w:rPr>
              <w:t>82%</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创新开展2021年老年健康宣传周和“敬老月”活动</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3个社区创建成为</w:t>
            </w:r>
            <w:r>
              <w:rPr>
                <w:rFonts w:hint="eastAsia" w:ascii="宋体" w:hAnsi="宋体" w:eastAsia="宋体" w:cs="宋体"/>
                <w:kern w:val="0"/>
                <w:sz w:val="18"/>
                <w:szCs w:val="18"/>
              </w:rPr>
              <w:t>示范性全国老年友好社区</w:t>
            </w:r>
            <w:r>
              <w:rPr>
                <w:rFonts w:hint="eastAsia" w:ascii="宋体" w:hAnsi="宋体" w:eastAsia="宋体" w:cs="宋体"/>
                <w:kern w:val="0"/>
                <w:sz w:val="18"/>
                <w:szCs w:val="18"/>
                <w:lang w:eastAsia="zh-CN"/>
              </w:rPr>
              <w:t>，为老年人提供日间照料、上门巡诊、健康管理等形式多样的健康养老服务。</w:t>
            </w:r>
          </w:p>
        </w:tc>
      </w:tr>
      <w:tr>
        <w:tblPrEx>
          <w:tblCellMar>
            <w:top w:w="0" w:type="dxa"/>
            <w:left w:w="108" w:type="dxa"/>
            <w:bottom w:w="0" w:type="dxa"/>
            <w:right w:w="108" w:type="dxa"/>
          </w:tblCellMar>
        </w:tblPrEx>
        <w:trPr>
          <w:trHeight w:val="1654"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对老龄工作重要性认识不够</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充分认识老龄工作的重要意义，</w:t>
            </w:r>
            <w:r>
              <w:rPr>
                <w:rFonts w:hint="eastAsia" w:ascii="宋体" w:hAnsi="宋体" w:eastAsia="宋体" w:cs="宋体"/>
                <w:kern w:val="0"/>
                <w:sz w:val="18"/>
                <w:szCs w:val="18"/>
              </w:rPr>
              <w:t>全面落实习近平总书记关于老龄工作的重要指示批示精神，实施积极应对人口老龄化国家战略</w:t>
            </w:r>
            <w:r>
              <w:rPr>
                <w:rFonts w:hint="eastAsia" w:ascii="宋体" w:hAnsi="宋体" w:cs="宋体"/>
                <w:kern w:val="0"/>
                <w:sz w:val="18"/>
                <w:szCs w:val="18"/>
                <w:lang w:eastAsia="zh-CN"/>
              </w:rPr>
              <w:t>。</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p>
      <w:pPr>
        <w:pStyle w:val="9"/>
        <w:widowControl/>
        <w:numPr>
          <w:ilvl w:val="0"/>
          <w:numId w:val="1"/>
        </w:numPr>
        <w:spacing w:before="300" w:beforeAutospacing="0" w:after="0" w:afterAutospacing="0" w:line="30" w:lineRule="atLeast"/>
        <w:jc w:val="both"/>
        <w:outlineLvl w:val="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w:t>
      </w:r>
      <w:bookmarkStart w:id="35" w:name="_Toc2034282176"/>
      <w:r>
        <w:rPr>
          <w:rFonts w:hint="eastAsia" w:ascii="黑体" w:hAnsi="黑体" w:eastAsia="黑体" w:cs="黑体"/>
          <w:color w:val="000000"/>
          <w:sz w:val="32"/>
          <w:szCs w:val="32"/>
          <w:shd w:val="clear" w:color="auto" w:fill="FFFFFF"/>
          <w:lang w:val="en-US" w:eastAsia="zh-CN"/>
        </w:rPr>
        <w:t>名词解释</w:t>
      </w:r>
      <w:bookmarkEnd w:id="35"/>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(二)项目支出:指在基本支出之外为完成审计项目和事业发展目标所发生的支出。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widowControl/>
        <w:numPr>
          <w:ilvl w:val="0"/>
          <w:numId w:val="1"/>
        </w:numPr>
        <w:spacing w:before="300" w:beforeAutospacing="0" w:after="0" w:afterAutospacing="0" w:line="30" w:lineRule="atLeast"/>
        <w:jc w:val="both"/>
        <w:outlineLvl w:val="0"/>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w:t>
      </w:r>
      <w:bookmarkStart w:id="36" w:name="_Toc1093590654"/>
      <w:r>
        <w:rPr>
          <w:rFonts w:hint="eastAsia" w:ascii="黑体" w:hAnsi="黑体" w:eastAsia="黑体" w:cs="黑体"/>
          <w:color w:val="000000"/>
          <w:sz w:val="32"/>
          <w:szCs w:val="32"/>
          <w:shd w:val="clear" w:color="auto" w:fill="FFFFFF"/>
          <w:lang w:val="en-US" w:eastAsia="zh-CN"/>
        </w:rPr>
        <w:t>附件</w:t>
      </w:r>
      <w:bookmarkEnd w:id="36"/>
    </w:p>
    <w:p>
      <w:pPr>
        <w:ind w:firstLine="640" w:firstLineChars="200"/>
        <w:outlineLvl w:val="1"/>
        <w:rPr>
          <w:rFonts w:hint="eastAsia" w:ascii="仿宋_GB2312" w:hAnsi="仿宋_GB2312" w:eastAsia="仿宋_GB2312" w:cs="仿宋_GB2312"/>
          <w:sz w:val="32"/>
          <w:szCs w:val="32"/>
          <w:lang w:val="en-US" w:eastAsia="zh-CN"/>
        </w:rPr>
      </w:pPr>
      <w:bookmarkStart w:id="37" w:name="_Toc1334302751"/>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drawing>
          <wp:inline distT="0" distB="0" distL="114300" distR="114300">
            <wp:extent cx="152400" cy="1524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4"/>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"http://www.dt.gov.cn/dtzww/czyjs20/201807/9d8a702e71374917b79f3ac6b57a867e/files/1eefa6729e14481bb32785e5c7ff1316.xls"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2021年大同市卫生健康委员会（本级）决算表.xls</w:t>
      </w:r>
      <w:r>
        <w:rPr>
          <w:rFonts w:hint="eastAsia" w:ascii="仿宋_GB2312" w:hAnsi="仿宋_GB2312" w:eastAsia="仿宋_GB2312" w:cs="仿宋_GB2312"/>
          <w:sz w:val="32"/>
          <w:szCs w:val="32"/>
          <w:lang w:val="en-US" w:eastAsia="zh-CN"/>
        </w:rPr>
        <w:fldChar w:fldCharType="end"/>
      </w:r>
      <w:bookmarkEnd w:id="37"/>
    </w:p>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6F85D"/>
    <w:multiLevelType w:val="singleLevel"/>
    <w:tmpl w:val="8EF6F85D"/>
    <w:lvl w:ilvl="0" w:tentative="0">
      <w:start w:val="1"/>
      <w:numFmt w:val="chineseCounting"/>
      <w:suff w:val="space"/>
      <w:lvlText w:val="第%1部分"/>
      <w:lvlJc w:val="left"/>
      <w:rPr>
        <w:rFonts w:hint="eastAsia"/>
      </w:rPr>
    </w:lvl>
  </w:abstractNum>
  <w:abstractNum w:abstractNumId="1">
    <w:nsid w:val="3DF81AEF"/>
    <w:multiLevelType w:val="singleLevel"/>
    <w:tmpl w:val="3DF81AEF"/>
    <w:lvl w:ilvl="0" w:tentative="0">
      <w:start w:val="1"/>
      <w:numFmt w:val="chineseCounting"/>
      <w:suff w:val="nothing"/>
      <w:lvlText w:val="%1、"/>
      <w:lvlJc w:val="left"/>
      <w:rPr>
        <w:rFonts w:hint="eastAsia"/>
      </w:rPr>
    </w:lvl>
  </w:abstractNum>
  <w:abstractNum w:abstractNumId="2">
    <w:nsid w:val="5BE69061"/>
    <w:multiLevelType w:val="singleLevel"/>
    <w:tmpl w:val="5BE69061"/>
    <w:lvl w:ilvl="0" w:tentative="0">
      <w:start w:val="1"/>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Mzg3YmIzM2JmNTVjZDk1YWJkNjAyZjYwODA3ODgifQ=="/>
  </w:docVars>
  <w:rsids>
    <w:rsidRoot w:val="00000000"/>
    <w:rsid w:val="01A73D87"/>
    <w:rsid w:val="0208767D"/>
    <w:rsid w:val="022F07CE"/>
    <w:rsid w:val="05D64F6F"/>
    <w:rsid w:val="07EBADAE"/>
    <w:rsid w:val="0808700C"/>
    <w:rsid w:val="08315351"/>
    <w:rsid w:val="08766231"/>
    <w:rsid w:val="130A6C34"/>
    <w:rsid w:val="151A36F0"/>
    <w:rsid w:val="15EF7B55"/>
    <w:rsid w:val="1986540C"/>
    <w:rsid w:val="1A1D50D7"/>
    <w:rsid w:val="1F6C35AB"/>
    <w:rsid w:val="20B67F1F"/>
    <w:rsid w:val="25912716"/>
    <w:rsid w:val="2635DD55"/>
    <w:rsid w:val="26B46BBD"/>
    <w:rsid w:val="2ADF47DE"/>
    <w:rsid w:val="2CBD5FA9"/>
    <w:rsid w:val="2CDD6575"/>
    <w:rsid w:val="2E930454"/>
    <w:rsid w:val="30377BC9"/>
    <w:rsid w:val="31B41A25"/>
    <w:rsid w:val="32011124"/>
    <w:rsid w:val="3264169D"/>
    <w:rsid w:val="32963820"/>
    <w:rsid w:val="367A4897"/>
    <w:rsid w:val="3BF87FA7"/>
    <w:rsid w:val="3D056631"/>
    <w:rsid w:val="3D385C00"/>
    <w:rsid w:val="42706921"/>
    <w:rsid w:val="427F3F21"/>
    <w:rsid w:val="434C0153"/>
    <w:rsid w:val="44F137F0"/>
    <w:rsid w:val="46CC6BC0"/>
    <w:rsid w:val="4B7E1AC7"/>
    <w:rsid w:val="4DEC44BA"/>
    <w:rsid w:val="51AB4970"/>
    <w:rsid w:val="577FE945"/>
    <w:rsid w:val="59A0095D"/>
    <w:rsid w:val="5B7B4BD4"/>
    <w:rsid w:val="5CFFD5DA"/>
    <w:rsid w:val="5D77B420"/>
    <w:rsid w:val="5FFB4236"/>
    <w:rsid w:val="5FFB4C65"/>
    <w:rsid w:val="60E94767"/>
    <w:rsid w:val="66341319"/>
    <w:rsid w:val="67167DB9"/>
    <w:rsid w:val="69CA1636"/>
    <w:rsid w:val="6AEF4168"/>
    <w:rsid w:val="6C65213F"/>
    <w:rsid w:val="6D5B73FE"/>
    <w:rsid w:val="72140C83"/>
    <w:rsid w:val="73FD5C93"/>
    <w:rsid w:val="75616D9B"/>
    <w:rsid w:val="76632992"/>
    <w:rsid w:val="7777612D"/>
    <w:rsid w:val="778E2F20"/>
    <w:rsid w:val="77A853A6"/>
    <w:rsid w:val="77D41D0E"/>
    <w:rsid w:val="791719ED"/>
    <w:rsid w:val="7B7791FA"/>
    <w:rsid w:val="7B7E996F"/>
    <w:rsid w:val="7D270A2E"/>
    <w:rsid w:val="7DDF7440"/>
    <w:rsid w:val="7F400905"/>
    <w:rsid w:val="7FE27B83"/>
    <w:rsid w:val="BBFFAE0E"/>
    <w:rsid w:val="CDD796C7"/>
    <w:rsid w:val="CFB932D3"/>
    <w:rsid w:val="D65F724E"/>
    <w:rsid w:val="FBFC9677"/>
    <w:rsid w:val="FDF6D41A"/>
    <w:rsid w:val="FFBA764E"/>
    <w:rsid w:val="FFD7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toc 1"/>
    <w:basedOn w:val="1"/>
    <w:next w:val="1"/>
    <w:qFormat/>
    <w:uiPriority w:val="0"/>
  </w:style>
  <w:style w:type="paragraph" w:styleId="7">
    <w:name w:val="toc 4"/>
    <w:basedOn w:val="1"/>
    <w:next w:val="1"/>
    <w:qFormat/>
    <w:uiPriority w:val="0"/>
    <w:pPr>
      <w:ind w:left="1260" w:leftChars="600"/>
    </w:p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12184</Words>
  <Characters>13029</Characters>
  <Lines>0</Lines>
  <Paragraphs>0</Paragraphs>
  <TotalTime>3</TotalTime>
  <ScaleCrop>false</ScaleCrop>
  <LinksUpToDate>false</LinksUpToDate>
  <CharactersWithSpaces>13161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2022-08-01T03:50:19Z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5DB21DBF05D8464FB9B93A8ECA19E800</vt:lpwstr>
  </property>
</Properties>
</file>