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大同市博物馆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全省联展巡展数字化展示项目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大同市文物局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打破联展巡展的时效性，建设基于互联网环境的虚拟化“云展览”，集中整合联展巡展内容IP，实现跨馆际的线上展览交流互动，进一步提升山西省文博行业的教育意义与公共文化服务能力。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采集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13个展览</w:t>
            </w:r>
            <w:r>
              <w:rPr>
                <w:rFonts w:hint="default" w:ascii="宋体" w:hAnsi="宋体" w:eastAsia="宋体" w:cs="宋体"/>
                <w:kern w:val="0"/>
                <w:sz w:val="13"/>
                <w:szCs w:val="13"/>
                <w:lang w:val="en" w:eastAsia="zh-CN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省文物局网站进行云展示。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14个省内博物馆的巡展、展览上线工作，供游客能够进行数字化展览欣赏。2021年10月27日，项目进行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专家验收；2021年11月15日，省文物局下达结项验收批复。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" w:eastAsia="zh-CN"/>
              </w:rPr>
              <w:t>省内10个展览项目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现场数据采集、拍摄清晰度高，图像处理优化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实现全景漫游、虚拟全景交互、地图线路导航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具备语音讲解、全屏展示、定位、文物展示等功能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"/>
              </w:rPr>
              <w:t>项目实施周期1年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1年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成本节约率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通过线上展览，吸引游人入晋，带动旅游发展，促进文旅融合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提供服务、促进融合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促进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提升文物大省知名度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丰富大众业余生活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丰富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线上展示、云服务，减少资源浪费，保护生态环境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便捷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便捷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云展示可随时随地使用网络观看展览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云服务平台可持续利用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为不能到访博物馆的游客提供便捷的线上服务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云观展的设置贴合观众的观展需求，便于操作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联络项目内展览所在单位，持续与项目中标单位对接，沟通项目进度安排和效果呈现。并进行各展览宣传片素材的收集和制作把关。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项目扩展为13个展览项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目，年内共完成14个展览的采集和制作工作，超额完成制作数量。年内支付合同价70％款项，即83.3万元，全部支付完成。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现场进行数据采集，图像处理优化，能够实现全景漫游、虚拟全景交互、地图路线导航，具备语音讲解、全屏展示、定位等功能；项目总成本价节约1%；原定计划采集上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  <w:t>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10个展览项目，后扩展为13个展览，年内完成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个展览的采集工作；项目实施周期为1年，但因疫情和展览出展时间的影响，2021年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/>
              </w:rPr>
              <w:t>10月已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全部完成。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通过线上展览，丰富大众业余生活，提升文物大省知名度。云观展可以节省出行时间，能够通过一个平台观看多个展览，也可随时随地通过网络观展。云服务平台还可持续利用，操作便捷，符合受众需求。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线上展览100％能够为不能实地到访博物馆的游客提供便利，云观展也100％符合当代社会的需求。同时，游客也能够随时随地通过网络来欣赏自己想了解的展览。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全省联展巡展数字化展示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互联网为依托，以虚拟现实技术和多媒体互动手段相结合，通过采用360度全景和3D模型等技术手段，以独特的视角多维度、全方位、数字化生动再现临展内容。在整体设计制作中以现代的设计语言与山西元素相集合，重点突出“永不落幕的临展”理念，为观众提供真实展览空间全景式还原的漫游体验。通过移动互联网，在手机、ipad、微信、网页端等进行无缝展示。在动态数据库和互联网的支持下，观众可通过任意端口访问，用手触或鼠标控制视角和参观路径，让观众足不出户“畅游”博物馆，打破实体临展时间与空间的局限性。展示以图文、视频、三维模型等形式呈现，为每个临展制作专属的3-5分钟宣传视频，丰富展览内容。设计语音导览功能，对展示进行延展和补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管理缺乏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系统性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，不能适应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不断变化的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业务素质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有待继续提高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加强项目管理，全盘了解项目内容。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强化业务素质，确保项目顺利实施。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严格把控质量，监督项目验收结算。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/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388"/>
        <w:gridCol w:w="1289"/>
        <w:gridCol w:w="1332"/>
        <w:gridCol w:w="807"/>
        <w:gridCol w:w="1078"/>
        <w:gridCol w:w="820"/>
        <w:gridCol w:w="823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填列单位（公章）：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  2021 年度）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3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大同市辽金文化艺术博物院T提前下达辽金文化艺术博物院开展“游山西，读历史”活动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大同市文物局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大同市辽金文化艺术博物院</w:t>
            </w:r>
          </w:p>
        </w:tc>
      </w:tr>
      <w:tr>
        <w:trPr>
          <w:trHeight w:val="270" w:hRule="atLeast"/>
        </w:trPr>
        <w:tc>
          <w:tcPr>
            <w:tcW w:w="61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项目资金     （万元）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23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22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为深入贯彻落实习近平总书记视察山西重要讲话精神，做好文旅融合，提升华严寺景区吸引力、影响力和竞争力.</w:t>
            </w:r>
          </w:p>
        </w:tc>
        <w:tc>
          <w:tcPr>
            <w:tcW w:w="22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年初预期目标。建成一座集图文展示、多媒体展示、观众互动性强的立体化辽代民族融合专题陈列馆，可以有效延长游客在华严寺的游览时间，提升景区游览丰度，同时，让人们能够回到那个战火纷飞、动荡不安、各民族高速融合发展的时代，真实感受到辽代独特的文化魅力，丰富公众的精神文化生活，讲好这一段精彩的历史故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分值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：西京展馆数量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：展馆面积㎡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：游客接待量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&gt;=30万人次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跨年度项目未完工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：拨款达标率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100.00%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：项目完成的及时性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：项目实施进度完成情况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指标1：有效消除自然及人为因素导致的安全隐患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效果显著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效果显著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：提高旅游收入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：优化区域产业结构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结构升级显著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结构升级显著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：利于提升文化旅游形象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形成地方名片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形成地方名片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：发挥文化遗产的教育、宣传功能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民众保护意识明显提升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民众保护意识明显提升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：有利于改善区域自然生态环境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效果显著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效果显著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：推动生态文明建设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效果显著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效果显著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：提高文物本体的可持续发展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延续性良好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延续性良好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：促进旅游资源的利用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影响长远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影响长远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7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：文物部门满意度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指标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：游客满意度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≥95%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ind w:firstLine="600" w:firstLineChars="200"/>
        <w:jc w:val="both"/>
        <w:rPr>
          <w:rStyle w:val="5"/>
          <w:rFonts w:hint="eastAsia" w:ascii="宋体" w:hAnsi="宋体" w:cs="仿宋_GB2312"/>
          <w:b w:val="0"/>
          <w:color w:val="333333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00" w:firstLineChars="200"/>
        <w:jc w:val="both"/>
        <w:rPr>
          <w:rStyle w:val="5"/>
          <w:rFonts w:hint="eastAsia" w:ascii="宋体" w:hAnsi="宋体" w:cs="仿宋_GB2312"/>
          <w:b w:val="0"/>
          <w:color w:val="333333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00" w:firstLineChars="200"/>
        <w:jc w:val="both"/>
        <w:rPr>
          <w:rStyle w:val="5"/>
          <w:rFonts w:hint="eastAsia" w:ascii="宋体" w:hAnsi="宋体" w:cs="仿宋_GB2312"/>
          <w:b w:val="0"/>
          <w:color w:val="333333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00" w:firstLineChars="200"/>
        <w:jc w:val="both"/>
        <w:rPr>
          <w:rStyle w:val="5"/>
          <w:rFonts w:hint="eastAsia" w:ascii="宋体" w:hAnsi="宋体" w:cs="仿宋_GB2312"/>
          <w:b w:val="0"/>
          <w:color w:val="333333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00" w:firstLineChars="200"/>
        <w:jc w:val="both"/>
        <w:rPr>
          <w:rStyle w:val="5"/>
          <w:rFonts w:hint="eastAsia" w:ascii="宋体" w:hAnsi="宋体" w:cs="仿宋_GB2312"/>
          <w:b w:val="0"/>
          <w:color w:val="333333"/>
          <w:sz w:val="30"/>
          <w:szCs w:val="30"/>
          <w:shd w:val="clear" w:color="auto" w:fill="FFFFFF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4"/>
        <w:gridCol w:w="914"/>
        <w:gridCol w:w="5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项目绩效  分析</w:t>
            </w:r>
          </w:p>
        </w:tc>
        <w:tc>
          <w:tcPr>
            <w:tcW w:w="5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自评结果  分析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3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按照进度拨付款项，切实保障景区正常运行。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3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项目按进度完成，建成一座集图文展示、多媒体展示、观众互动性强的立体化辽代民族融合专题陈列馆，可以有效延长游客在华严寺的游览时间，提升景区游览。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3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提高了旅游收入，优化了区域产业结构，提升了文化旅游形象，发挥了文化遗产的宣教功能，改善了生态环境，收到了很好的生态效益和社会效益。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3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文物保护成果显著，收到文物保护部门的认可；游客满意度也很高。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3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资金支出严格按照国家有关财务管理制度执行，项目资金严格按照规定级次、范围支出。具体执行过程中，项目支出严格按照预算编制的内容，对应项目资金逐项支出。经费支出严格按规定程序进行分配和拨付。第一，财务严格审核项目经费开支，有经审核的支付报表及申请报告及对应的协议、合同方可支付。第二，项目支出必须履行财务审批手续后方可办理开支。第三，项目属于政府采购范围的，严格按照政府采购程序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项目管理中存在的主要问题及原因分析</w:t>
            </w:r>
          </w:p>
        </w:tc>
        <w:tc>
          <w:tcPr>
            <w:tcW w:w="3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财务管理制度建立不够完善，制度执行力度偏弱，财务管理监督措施有待加强。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下一步改进措施及管理建议</w:t>
            </w:r>
          </w:p>
        </w:tc>
        <w:tc>
          <w:tcPr>
            <w:tcW w:w="3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1、做好项目前期设计工作，尽量做到预算编制与实际支出吻合，控制好项目成本。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2、完善项目管理机制，严格要求，及时沟通、加强协调，保证按时按质量完成建设任务。</w:t>
            </w:r>
          </w:p>
        </w:tc>
      </w:tr>
    </w:tbl>
    <w:p/>
    <w:tbl>
      <w:tblPr>
        <w:tblStyle w:val="3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大同市文物局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东南民居修复二期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大同市文物局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大同市文物局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保证古城文物保护工程顺利完成，促进文物事业与经济社会和谐发展，保障大同市古城东南部民居修复二期工程款支付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预算资金用于大同市古城东南部民居修复二期工程款支付，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完成当年预算安排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东南民居修复院落数量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建筑面积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3483.97平方米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3483.97平方米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验收合格率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资金及时支付率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项目支出（债券）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带动周边旅游业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促进文物事业与经济社会和谐发展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促进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促进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提升文物保护意识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社会公众满意度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保证古城文物保护工程顺利完成，促进文物事业与经济社会和谐发展，使用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债券104万元完成支付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项目资金用于保障大同市古城东南部民居修复二期工程款支付，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东南民居修复院落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11处，建筑面积3484平方米。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通过项目的运行，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带动周边旅游业发展，提升了民众文物保护意识，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取得良好的经济及社会效益，达到了预期。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社会公众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项目在实施过程中严格履行预算安排，规范使用资金，实现资金使用效率最优化。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项目整体资金安排与使用仍存在不足，对项目支出运行实践经验仍有欠缺。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在财政资金足额到位的情况尽可能做到科学合理的分配资金，保障各项工作有序开展。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MTExOWQxMTJhYzY4MjE3YmQ5ZDlmMjZlMmY2MzkifQ=="/>
  </w:docVars>
  <w:rsids>
    <w:rsidRoot w:val="7A0F16FC"/>
    <w:rsid w:val="56DF18FD"/>
    <w:rsid w:val="7A0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4057</Words>
  <Characters>4302</Characters>
  <Lines>0</Lines>
  <Paragraphs>0</Paragraphs>
  <TotalTime>0</TotalTime>
  <ScaleCrop>false</ScaleCrop>
  <LinksUpToDate>false</LinksUpToDate>
  <CharactersWithSpaces>4430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2022-08-11T01:00:00Z</dcterms:created>
  <dc:creator>龙龙</dc:creator>
  <cp:lastModifiedBy>龙龙</cp:lastModifiedBy>
  <dcterms:modified xsi:type="dcterms:W3CDTF">2022-08-11T03:25:43Z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4F6A60DE32A34A19A2DD31FADDA2C4B5</vt:lpwstr>
  </property>
</Properties>
</file>