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大同市博物馆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" w:eastAsia="zh-CN"/>
              </w:rPr>
              <w:t>全省联展巡展数字化展示项目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大同市文物局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大同市博物馆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84.3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84.3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83.3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100％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84.3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84.3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83.3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</w:rPr>
              <w:t>打破联展巡展的时效性，建设基于互联网环境的虚拟化“云展览”，集中整合联展巡展内容IP，实现跨馆际的线上展览交流互动，进一步提升山西省文博行业的教育意义与公共文化服务能力。</w:t>
            </w: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  <w:t>采集</w:t>
            </w: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/>
              </w:rPr>
              <w:t>13个展览</w:t>
            </w:r>
            <w:r>
              <w:rPr>
                <w:rFonts w:hint="default" w:ascii="宋体" w:hAnsi="宋体" w:eastAsia="宋体" w:cs="宋体"/>
                <w:kern w:val="0"/>
                <w:sz w:val="13"/>
                <w:szCs w:val="13"/>
                <w:lang w:val="en" w:eastAsia="zh-CN"/>
              </w:rPr>
              <w:t>在</w:t>
            </w: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/>
              </w:rPr>
              <w:t>省文物局网站进行云展示。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/>
              </w:rPr>
              <w:t>14个省内博物馆的巡展、展览上线工作，供游客能够进行数字化展览欣赏。2021年10月27日，项目进行</w:t>
            </w:r>
          </w:p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/>
              </w:rPr>
              <w:t>专家验收；2021年11月15日，省文物局下达结项验收批复。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" w:eastAsia="zh-CN"/>
              </w:rPr>
              <w:t>省内10个展览项目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现场数据采集、拍摄清晰度高，图像处理优化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实现全景漫游、虚拟全景交互、地图线路导航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具备语音讲解、全屏展示、定位、文物展示等功能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"/>
              </w:rPr>
              <w:t>项目实施周期1年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"/>
              </w:rPr>
              <w:t>1年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" w:eastAsia="zh-CN"/>
              </w:rPr>
              <w:t>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成本节约率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通过线上展览，吸引游人入晋，带动旅游发展，促进文旅融合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提供服务、促进融合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促进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提升文物大省知名度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提升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" w:eastAsia="zh-CN"/>
              </w:rPr>
              <w:t>提升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丰富大众业余生活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丰富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丰富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线上展示、云服务，减少资源浪费，保护生态环境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便捷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环保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便捷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环保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云展示可随时随地使用网络观看展览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观展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观展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云服务平台可持续利用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持续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持续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为不能到访博物馆的游客提供便捷的线上服务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"/>
              </w:rPr>
              <w:t>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云观展的设置贴合观众的观展需求，便于操作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"/>
              </w:rPr>
              <w:t>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项目实施和预算执行情况及分析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联络项目内展览所在单位，持续与项目中标单位对接，沟通项目进度安排和效果呈现。并进行各展览宣传片素材的收集和制作把关。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项目扩展为13个展览项</w:t>
            </w:r>
          </w:p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目，年内共完成14个展览的采集和制作工作，超额完成制作数量。年内支付合同价70％款项，即83.3万元，全部支付完成。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现场进行数据采集，图像处理优化，能够实现全景漫游、虚拟全景交互、地图路线导航，具备语音讲解、全屏展示、定位等功能；项目总成本价节约1%；原定计划采集上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" w:eastAsia="zh-CN"/>
              </w:rPr>
              <w:t>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10个展览项目，后扩展为13个展览，年内完成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个展览的采集工作；项目实施周期为1年，但因疫情和展览出展时间的影响，2021年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" w:eastAsia="zh-CN"/>
              </w:rPr>
              <w:t>10月已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全部完成。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通过线上展览，丰富大众业余生活，提升文物大省知名度。云观展可以节省出行时间，能够通过一个平台观看多个展览，也可随时随地通过网络观展。云服务平台还可持续利用，操作便捷，符合受众需求。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线上展览100％能够为不能实地到访博物馆的游客提供便利，云观展也100％符合当代社会的需求。同时，游客也能够随时随地通过网络来欣赏自己想了解的展览。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主要经验做法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全省联展巡展数字化展示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以互联网为依托，以虚拟现实技术和多媒体互动手段相结合，通过采用360度全景和3D模型等技术手段，以独特的视角多维度、全方位、数字化生动再现临展内容。在整体设计制作中以现代的设计语言与山西元素相集合，重点突出“永不落幕的临展”理念，为观众提供真实展览空间全景式还原的漫游体验。通过移动互联网，在手机、ipad、微信、网页端等进行无缝展示。在动态数据库和互联网的支持下，观众可通过任意端口访问，用手触或鼠标控制视角和参观路径，让观众足不出户“畅游”博物馆，打破实体临展时间与空间的局限性。展示以图文、视频、三维模型等形式呈现，为每个临展制作专属的3-5分钟宣传视频，丰富展览内容。设计语音导览功能，对展示进行延展和补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主要问题及原因分析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管理缺乏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系统性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，不能适应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不断变化的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项目管理工作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业务素质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有待继续提高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管理建议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加强项目管理，全盘了解项目内容。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强化业务素质，确保项目顺利实施。</w:t>
            </w:r>
          </w:p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严格把控质量，监督项目验收结算。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/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"/>
        <w:gridCol w:w="388"/>
        <w:gridCol w:w="1289"/>
        <w:gridCol w:w="1332"/>
        <w:gridCol w:w="807"/>
        <w:gridCol w:w="1078"/>
        <w:gridCol w:w="820"/>
        <w:gridCol w:w="823"/>
        <w:gridCol w:w="1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1" w:type="pct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1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填列单位（公章）：</w:t>
            </w:r>
          </w:p>
        </w:tc>
        <w:tc>
          <w:tcPr>
            <w:tcW w:w="132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   2021 年度）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38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大同市辽金文化艺术博物院T提前下达辽金文化艺术博物院开展“游山西，读历史”活动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1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大同市文物局 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17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大同市辽金文化艺术博物院</w:t>
            </w:r>
          </w:p>
        </w:tc>
      </w:tr>
      <w:tr>
        <w:trPr>
          <w:trHeight w:val="270" w:hRule="atLeast"/>
        </w:trPr>
        <w:tc>
          <w:tcPr>
            <w:tcW w:w="61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项目资金     （万元）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89.00 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89.00 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89.00 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89.00 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89.00 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89.00 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3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226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3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为深入贯彻落实习近平总书记视察山西重要讲话精神，做好文旅融合，提升华严寺景区吸引力、影响力和竞争力.</w:t>
            </w:r>
          </w:p>
        </w:tc>
        <w:tc>
          <w:tcPr>
            <w:tcW w:w="226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完成年初预期目标。建成一座集图文展示、多媒体展示、观众互动性强的立体化辽代民族融合专题陈列馆，可以有效延长游客在华严寺的游览时间，提升景区游览丰度，同时，让人们能够回到那个战火纷飞、动荡不安、各民族高速融合发展的时代，真实感受到辽代独特的文化魅力，丰富公众的精神文化生活，讲好这一段精彩的历史故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绩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分值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得分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</w:t>
            </w:r>
          </w:p>
        </w:tc>
        <w:tc>
          <w:tcPr>
            <w:tcW w:w="79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指标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：西京展馆数量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指标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：展馆面积㎡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指标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：游客接待量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&gt;=30万人次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跨年度项目未完工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指标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：拨款达标率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100.00%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指标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：项目完成的及时性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及时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指标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：项目实施进度完成情况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指标1：有效消除自然及人为因素导致的安全隐患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效果显著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效果显著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</w:t>
            </w:r>
          </w:p>
        </w:tc>
        <w:tc>
          <w:tcPr>
            <w:tcW w:w="79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指标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：提高旅游收入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有效提高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有效提高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指标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：优化区域产业结构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结构升级显著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结构升级显著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指标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：利于提升文化旅游形象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形成地方名片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形成地方名片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指标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：发挥文化遗产的教育、宣传功能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民众保护意识明显提升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民众保护意识明显提升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指标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：有利于改善区域自然生态环境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效果显著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效果显著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指标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：推动生态文明建设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效果显著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效果显著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可持续影响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指标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：提高文物本体的可持续发展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延续性良好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延续性良好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指标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：促进旅游资源的利用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影响长远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影响长远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79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指标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：文物部门满意度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98%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指标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：游客满意度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≥95%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98%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/>
        <w:ind w:firstLine="600" w:firstLineChars="200"/>
        <w:jc w:val="both"/>
        <w:rPr>
          <w:rStyle w:val="5"/>
          <w:rFonts w:hint="eastAsia" w:ascii="宋体" w:hAnsi="宋体" w:cs="仿宋_GB2312"/>
          <w:b w:val="0"/>
          <w:color w:val="333333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firstLine="600" w:firstLineChars="200"/>
        <w:jc w:val="both"/>
        <w:rPr>
          <w:rStyle w:val="5"/>
          <w:rFonts w:hint="eastAsia" w:ascii="宋体" w:hAnsi="宋体" w:cs="仿宋_GB2312"/>
          <w:b w:val="0"/>
          <w:color w:val="333333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firstLine="600" w:firstLineChars="200"/>
        <w:jc w:val="both"/>
        <w:rPr>
          <w:rStyle w:val="5"/>
          <w:rFonts w:hint="eastAsia" w:ascii="宋体" w:hAnsi="宋体" w:cs="仿宋_GB2312"/>
          <w:b w:val="0"/>
          <w:color w:val="333333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firstLine="600" w:firstLineChars="200"/>
        <w:jc w:val="both"/>
        <w:rPr>
          <w:rStyle w:val="5"/>
          <w:rFonts w:hint="eastAsia" w:ascii="宋体" w:hAnsi="宋体" w:cs="仿宋_GB2312"/>
          <w:b w:val="0"/>
          <w:color w:val="333333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firstLine="600" w:firstLineChars="200"/>
        <w:jc w:val="both"/>
        <w:rPr>
          <w:rStyle w:val="5"/>
          <w:rFonts w:hint="eastAsia" w:ascii="宋体" w:hAnsi="宋体" w:cs="仿宋_GB2312"/>
          <w:b w:val="0"/>
          <w:color w:val="333333"/>
          <w:sz w:val="30"/>
          <w:szCs w:val="30"/>
          <w:shd w:val="clear" w:color="auto" w:fill="FFFFFF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914"/>
        <w:gridCol w:w="914"/>
        <w:gridCol w:w="5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项目绩效  分析</w:t>
            </w:r>
          </w:p>
        </w:tc>
        <w:tc>
          <w:tcPr>
            <w:tcW w:w="5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自评结果  分析</w:t>
            </w: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项目实施和预算执行情况及分析</w:t>
            </w:r>
          </w:p>
        </w:tc>
        <w:tc>
          <w:tcPr>
            <w:tcW w:w="3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按照进度拨付款项，切实保障景区正常运行。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产出情况及分析</w:t>
            </w:r>
          </w:p>
        </w:tc>
        <w:tc>
          <w:tcPr>
            <w:tcW w:w="3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项目按进度完成，建成一座集图文展示、多媒体展示、观众互动性强的立体化辽代民族融合专题陈列馆，可以有效延长游客在华严寺的游览时间，提升景区游览。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效益情况及分析</w:t>
            </w:r>
          </w:p>
        </w:tc>
        <w:tc>
          <w:tcPr>
            <w:tcW w:w="3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提高了旅游收入，优化了区域产业结构，提升了文化旅游形象，发挥了文化遗产的宣教功能，改善了生态环境，收到了很好的生态效益和社会效益。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满意度情况及分析</w:t>
            </w:r>
          </w:p>
        </w:tc>
        <w:tc>
          <w:tcPr>
            <w:tcW w:w="3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文物保护成果显著，收到文物保护部门的认可；游客满意度也很高。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5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主要经验做法</w:t>
            </w:r>
          </w:p>
        </w:tc>
        <w:tc>
          <w:tcPr>
            <w:tcW w:w="3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资金支出严格按照国家有关财务管理制度执行，项目资金严格按照规定级次、范围支出。具体执行过程中，项目支出严格按照预算编制的内容，对应项目资金逐项支出。经费支出严格按规定程序进行分配和拨付。第一，财务严格审核项目经费开支，有经审核的支付报表及申请报告及对应的协议、合同方可支付。第二，项目支出必须履行财务审批手续后方可办理开支。第三，项目属于政府采购范围的，严格按照政府采购程序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项目管理中存在的主要问题及原因分析</w:t>
            </w:r>
          </w:p>
        </w:tc>
        <w:tc>
          <w:tcPr>
            <w:tcW w:w="3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财务管理制度建立不够完善，制度执行力度偏弱，财务管理监督措施有待加强。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下一步改进措施及管理建议</w:t>
            </w:r>
          </w:p>
        </w:tc>
        <w:tc>
          <w:tcPr>
            <w:tcW w:w="3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1、做好项目前期设计工作，尽量做到预算编制与实际支出吻合，控制好项目成本。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2、完善项目管理机制，严格要求，及时沟通、加强协调，保证按时按质量完成建设任务。</w:t>
            </w:r>
          </w:p>
        </w:tc>
      </w:tr>
    </w:tbl>
    <w:p/>
    <w:tbl>
      <w:tblPr>
        <w:tblStyle w:val="3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大同市文物局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东南民居修复二期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大同市文物局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大同市文物局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保证古城文物保护工程顺利完成，促进文物事业与经济社会和谐发展，保障大同市古城东南部民居修复二期工程款支付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预算资金用于大同市古城东南部民居修复二期工程款支付，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完成当年预算安排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东南民居修复院落数量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建筑面积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3483.97平方米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3483.97平方米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验收合格率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资金及时支付率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项目支出（债券）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104万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104万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带动周边旅游业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提升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提升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促进文物事业与经济社会和谐发展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促进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促进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提升文物保护意识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提升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提升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社会公众满意度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项目实施和预算执行情况及分析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保证古城文物保护工程顺利完成，促进文物事业与经济社会和谐发展，使用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债券104万元完成支付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项目资金用于保障大同市古城东南部民居修复二期工程款支付，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东南民居修复院落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11处，建筑面积3484平方米。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通过项目的运行，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带动周边旅游业发展，提升了民众文物保护意识，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取得良好的经济及社会效益，达到了预期。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部门与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社会公众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达到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主要经验做法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项目在实施过程中严格履行预算安排，规范使用资金，实现资金使用效率最优化。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主要问题及原因分析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项目整体资金安排与使用仍存在不足，对项目支出运行实践经验仍有欠缺。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管理建议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在财政资金足额到位的情况尽可能做到科学合理的分配资金，保障各项工作有序开展。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MTExOWQxMTJhYzY4MjE3YmQ5ZDlmMjZlMmY2MzkifQ=="/>
  </w:docVars>
  <w:rsids>
    <w:rsidRoot w:val="7A0F16FC"/>
    <w:rsid w:val="56DF18FD"/>
    <w:rsid w:val="7A0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4057</Words>
  <Characters>4302</Characters>
  <Lines>0</Lines>
  <Paragraphs>0</Paragraphs>
  <TotalTime>0</TotalTime>
  <ScaleCrop>false</ScaleCrop>
  <LinksUpToDate>false</LinksUpToDate>
  <CharactersWithSpaces>4430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2022-08-11T01:00:00Z</dcterms:created>
  <dc:creator>龙龙</dc:creator>
  <cp:lastModifiedBy>龙龙</cp:lastModifiedBy>
  <dcterms:modified xsi:type="dcterms:W3CDTF">2022-08-11T03:25:43Z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4F6A60DE32A34A19A2DD31FADDA2C4B5</vt:lpwstr>
  </property>
</Properties>
</file>