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bCs/>
          <w:i w:val="0"/>
          <w:caps w:val="0"/>
          <w:color w:val="000000"/>
          <w:spacing w:val="0"/>
          <w:sz w:val="21"/>
          <w:szCs w:val="21"/>
          <w:highlight w:val="none"/>
          <w:shd w:val="clear" w:fill="FFFFFF"/>
        </w:rPr>
      </w:pPr>
    </w:p>
    <w:tbl>
      <w:tblPr>
        <w:tblStyle w:val="4"/>
        <w:tblpPr w:leftFromText="180" w:rightFromText="180" w:vertAnchor="text" w:horzAnchor="page" w:tblpX="1539" w:tblpY="195"/>
        <w:tblOverlap w:val="never"/>
        <w:tblW w:w="9080" w:type="dxa"/>
        <w:tblInd w:w="0" w:type="dxa"/>
        <w:tblLayout w:type="fixed"/>
        <w:tblCellMar>
          <w:top w:w="0" w:type="dxa"/>
          <w:left w:w="108" w:type="dxa"/>
          <w:bottom w:w="0" w:type="dxa"/>
          <w:right w:w="108" w:type="dxa"/>
        </w:tblCellMar>
      </w:tblPr>
      <w:tblGrid>
        <w:gridCol w:w="588"/>
        <w:gridCol w:w="980"/>
        <w:gridCol w:w="66"/>
        <w:gridCol w:w="1046"/>
        <w:gridCol w:w="730"/>
        <w:gridCol w:w="1134"/>
        <w:gridCol w:w="354"/>
        <w:gridCol w:w="780"/>
        <w:gridCol w:w="851"/>
        <w:gridCol w:w="283"/>
        <w:gridCol w:w="284"/>
        <w:gridCol w:w="425"/>
        <w:gridCol w:w="142"/>
        <w:gridCol w:w="709"/>
        <w:gridCol w:w="708"/>
      </w:tblGrid>
      <w:tr>
        <w:tblPrEx>
          <w:tblCellMar>
            <w:top w:w="0" w:type="dxa"/>
            <w:left w:w="108" w:type="dxa"/>
            <w:bottom w:w="0" w:type="dxa"/>
            <w:right w:w="108" w:type="dxa"/>
          </w:tblCellMar>
        </w:tblPrEx>
        <w:trPr>
          <w:trHeight w:val="529" w:hRule="exact"/>
        </w:trPr>
        <w:tc>
          <w:tcPr>
            <w:tcW w:w="9080" w:type="dxa"/>
            <w:gridSpan w:val="15"/>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华文中宋" w:hAnsi="华文中宋" w:eastAsia="华文中宋" w:cs="华文中宋"/>
                <w:b/>
                <w:bCs/>
                <w:kern w:val="0"/>
                <w:sz w:val="32"/>
                <w:szCs w:val="32"/>
              </w:rPr>
              <w:t>项目支出绩效自评表</w:t>
            </w:r>
          </w:p>
        </w:tc>
      </w:tr>
      <w:tr>
        <w:tblPrEx>
          <w:tblCellMar>
            <w:top w:w="0" w:type="dxa"/>
            <w:left w:w="108" w:type="dxa"/>
            <w:bottom w:w="0" w:type="dxa"/>
            <w:right w:w="108" w:type="dxa"/>
          </w:tblCellMar>
        </w:tblPrEx>
        <w:trPr>
          <w:trHeight w:val="201" w:hRule="atLeast"/>
        </w:trPr>
        <w:tc>
          <w:tcPr>
            <w:tcW w:w="9080" w:type="dxa"/>
            <w:gridSpan w:val="15"/>
            <w:tcBorders>
              <w:top w:val="nil"/>
              <w:left w:val="nil"/>
              <w:bottom w:val="nil"/>
              <w:right w:val="nil"/>
            </w:tcBorders>
            <w:noWrap w:val="0"/>
            <w:vAlign w:val="top"/>
          </w:tcPr>
          <w:p>
            <w:pPr>
              <w:widowControl/>
              <w:jc w:val="both"/>
              <w:rPr>
                <w:rFonts w:ascii="宋体" w:hAnsi="宋体" w:eastAsia="宋体" w:cs="宋体"/>
                <w:kern w:val="0"/>
                <w:sz w:val="22"/>
                <w:szCs w:val="22"/>
              </w:rPr>
            </w:pPr>
            <w:r>
              <w:rPr>
                <w:rFonts w:hint="eastAsia" w:ascii="宋体" w:hAnsi="宋体" w:eastAsia="宋体" w:cs="宋体"/>
                <w:kern w:val="0"/>
                <w:sz w:val="22"/>
                <w:szCs w:val="22"/>
              </w:rPr>
              <w:t>填列单位（公章）：</w:t>
            </w: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 xml:space="preserve">（  </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 xml:space="preserve">  年度）</w:t>
            </w:r>
          </w:p>
        </w:tc>
      </w:tr>
      <w:tr>
        <w:tblPrEx>
          <w:tblCellMar>
            <w:top w:w="0" w:type="dxa"/>
            <w:left w:w="108" w:type="dxa"/>
            <w:bottom w:w="0" w:type="dxa"/>
            <w:right w:w="108" w:type="dxa"/>
          </w:tblCellMar>
        </w:tblPrEx>
        <w:trPr>
          <w:trHeight w:val="32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J决算会审、核查及财务报告编制委托经费</w:t>
            </w:r>
          </w:p>
        </w:tc>
      </w:tr>
      <w:tr>
        <w:tblPrEx>
          <w:tblCellMar>
            <w:top w:w="0" w:type="dxa"/>
            <w:left w:w="108" w:type="dxa"/>
            <w:bottom w:w="0" w:type="dxa"/>
            <w:right w:w="108" w:type="dxa"/>
          </w:tblCellMar>
        </w:tblPrEx>
        <w:trPr>
          <w:trHeight w:val="38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大同市财政局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大同市财政局</w:t>
            </w:r>
          </w:p>
        </w:tc>
      </w:tr>
      <w:tr>
        <w:tblPrEx>
          <w:tblCellMar>
            <w:top w:w="0" w:type="dxa"/>
            <w:left w:w="108" w:type="dxa"/>
            <w:bottom w:w="0" w:type="dxa"/>
            <w:right w:w="108"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24.75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65"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24.75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223"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13"/>
                <w:szCs w:val="13"/>
                <w:lang w:eastAsia="zh-CN"/>
              </w:rPr>
            </w:pPr>
            <w:r>
              <w:rPr>
                <w:rFonts w:hint="eastAsia" w:ascii="宋体" w:hAnsi="宋体" w:eastAsia="宋体" w:cs="宋体"/>
                <w:kern w:val="0"/>
                <w:sz w:val="18"/>
                <w:szCs w:val="18"/>
                <w:lang w:eastAsia="zh-CN"/>
              </w:rPr>
              <w:t>聘请第三方完成决算报告、及财务报告审核及编制。</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决算审核完成并上报省厅支付50%，政府财务报告编制并上报省厅支付30%，完成至少三个县区10%预算单位账表一致核查并完成通报支付20%。</w:t>
            </w:r>
          </w:p>
        </w:tc>
      </w:tr>
      <w:tr>
        <w:tblPrEx>
          <w:tblCellMar>
            <w:top w:w="0" w:type="dxa"/>
            <w:left w:w="108" w:type="dxa"/>
            <w:bottom w:w="0" w:type="dxa"/>
            <w:right w:w="108" w:type="dxa"/>
          </w:tblCellMar>
        </w:tblPrEx>
        <w:trPr>
          <w:trHeight w:val="533"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一级指标</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二级指标</w:t>
            </w: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三级指标</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年度</w:t>
            </w:r>
          </w:p>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实际</w:t>
            </w:r>
          </w:p>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偏差原因分析及改进措施</w:t>
            </w:r>
          </w:p>
        </w:tc>
      </w:tr>
      <w:tr>
        <w:tblPrEx>
          <w:tblCellMar>
            <w:top w:w="0" w:type="dxa"/>
            <w:left w:w="108" w:type="dxa"/>
            <w:bottom w:w="0" w:type="dxa"/>
            <w:right w:w="108" w:type="dxa"/>
          </w:tblCellMar>
        </w:tblPrEx>
        <w:trPr>
          <w:trHeight w:val="312"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产出指标</w:t>
            </w: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数量指标</w:t>
            </w: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编制全市决算报告</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1份</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1份</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1"/>
                <w:szCs w:val="11"/>
              </w:rPr>
            </w:pPr>
          </w:p>
        </w:tc>
      </w:tr>
      <w:tr>
        <w:tblPrEx>
          <w:tblCellMar>
            <w:top w:w="0" w:type="dxa"/>
            <w:left w:w="108" w:type="dxa"/>
            <w:bottom w:w="0" w:type="dxa"/>
            <w:right w:w="108" w:type="dxa"/>
          </w:tblCellMar>
        </w:tblPrEx>
        <w:trPr>
          <w:trHeight w:val="28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编制全市财务报告</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1份</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1份</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聘请第三方机构数</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1家</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质量指标</w:t>
            </w: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报告质量水平</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高</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高</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报告利用率</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1"/>
                <w:szCs w:val="11"/>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r>
      <w:tr>
        <w:tblPrEx>
          <w:tblCellMar>
            <w:top w:w="0" w:type="dxa"/>
            <w:left w:w="108" w:type="dxa"/>
            <w:bottom w:w="0" w:type="dxa"/>
            <w:right w:w="108" w:type="dxa"/>
          </w:tblCellMar>
        </w:tblPrEx>
        <w:trPr>
          <w:trHeight w:val="399"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时效指标</w:t>
            </w: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项目开展周期</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1月-12月</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1月-12月</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成本指标</w:t>
            </w: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项目预算数</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25.6万元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24.75万元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效益指标</w:t>
            </w: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经济效益</w:t>
            </w:r>
          </w:p>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指标</w:t>
            </w: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社会效益</w:t>
            </w:r>
          </w:p>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指标</w:t>
            </w: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保障单位工作顺利完成</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保障</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保障</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ab/>
            </w:r>
            <w:r>
              <w:rPr>
                <w:rFonts w:hint="eastAsia" w:ascii="宋体" w:hAnsi="宋体" w:eastAsia="宋体" w:cs="宋体"/>
                <w:kern w:val="0"/>
                <w:sz w:val="18"/>
                <w:szCs w:val="18"/>
              </w:rPr>
              <w:t>确保监事履行驻村干部职责</w:t>
            </w:r>
            <w:r>
              <w:rPr>
                <w:rFonts w:hint="eastAsia" w:ascii="宋体" w:hAnsi="宋体" w:eastAsia="宋体" w:cs="宋体"/>
                <w:kern w:val="0"/>
                <w:sz w:val="18"/>
                <w:szCs w:val="18"/>
              </w:rPr>
              <w:tab/>
            </w:r>
            <w:r>
              <w:rPr>
                <w:rFonts w:hint="eastAsia" w:ascii="宋体" w:hAnsi="宋体" w:eastAsia="宋体" w:cs="宋体"/>
                <w:kern w:val="0"/>
                <w:sz w:val="18"/>
                <w:szCs w:val="18"/>
              </w:rPr>
              <w:t>确保监事履行驻村干部职责</w:t>
            </w: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生态效益</w:t>
            </w:r>
          </w:p>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指标</w:t>
            </w: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可持续影响指标</w:t>
            </w: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8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满意度</w:t>
            </w:r>
          </w:p>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指标</w:t>
            </w: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服务对象满意度指标</w:t>
            </w: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单位人员满意度</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1"/>
                <w:szCs w:val="11"/>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r>
      <w:tr>
        <w:tblPrEx>
          <w:tblCellMar>
            <w:top w:w="0" w:type="dxa"/>
            <w:left w:w="108" w:type="dxa"/>
            <w:bottom w:w="0" w:type="dxa"/>
            <w:right w:w="108" w:type="dxa"/>
          </w:tblCellMar>
        </w:tblPrEx>
        <w:trPr>
          <w:trHeight w:val="300" w:hRule="exact"/>
        </w:trPr>
        <w:tc>
          <w:tcPr>
            <w:tcW w:w="652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r>
      <w:tr>
        <w:tblPrEx>
          <w:tblCellMar>
            <w:top w:w="0" w:type="dxa"/>
            <w:left w:w="108" w:type="dxa"/>
            <w:bottom w:w="0" w:type="dxa"/>
            <w:right w:w="108" w:type="dxa"/>
          </w:tblCellMar>
        </w:tblPrEx>
        <w:trPr>
          <w:trHeight w:val="1190" w:hRule="atLeast"/>
        </w:trPr>
        <w:tc>
          <w:tcPr>
            <w:tcW w:w="5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项目绩效分析</w:t>
            </w:r>
          </w:p>
        </w:tc>
        <w:tc>
          <w:tcPr>
            <w:tcW w:w="104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自评结果分析</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项目实施和预算执行情况及分析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J决算会审、核查及财务报告编制委托经费项目，年初预算25.6万元，执行数24.75万元，得分10分。</w:t>
            </w:r>
          </w:p>
        </w:tc>
      </w:tr>
      <w:tr>
        <w:tblPrEx>
          <w:tblCellMar>
            <w:top w:w="0" w:type="dxa"/>
            <w:left w:w="108" w:type="dxa"/>
            <w:bottom w:w="0" w:type="dxa"/>
            <w:right w:w="108" w:type="dxa"/>
          </w:tblCellMar>
        </w:tblPrEx>
        <w:trPr>
          <w:trHeight w:val="1045" w:hRule="atLeas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产出情况及分析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J决算会审、核查及财务报告编制委托经费项目，产出指标分析结果如下：数量指标，编制全市决算报告1份，编制全市财务报告1份，聘请第三方机构数1家；质量指标，报告利用率100%，报告质量水平高；时效指标，项目开展周期1月-12月；成本指标不超预算。得分50分。</w:t>
            </w:r>
          </w:p>
        </w:tc>
      </w:tr>
      <w:tr>
        <w:tblPrEx>
          <w:tblCellMar>
            <w:top w:w="0" w:type="dxa"/>
            <w:left w:w="108" w:type="dxa"/>
            <w:bottom w:w="0" w:type="dxa"/>
            <w:right w:w="108" w:type="dxa"/>
          </w:tblCellMar>
        </w:tblPrEx>
        <w:trPr>
          <w:trHeight w:val="1100" w:hRule="atLeas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效益情况及分析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J决算会审、核查及财务报告编制委托经费项目，效益指标分析结果如下：保障工作顺利完成。得分30分。</w:t>
            </w:r>
          </w:p>
        </w:tc>
      </w:tr>
      <w:tr>
        <w:tblPrEx>
          <w:tblCellMar>
            <w:top w:w="0" w:type="dxa"/>
            <w:left w:w="108" w:type="dxa"/>
            <w:bottom w:w="0" w:type="dxa"/>
            <w:right w:w="108" w:type="dxa"/>
          </w:tblCellMar>
        </w:tblPrEx>
        <w:trPr>
          <w:trHeight w:val="890" w:hRule="atLeas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满意度情况及分析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J决算会审、核查及财务报告编制委托经费项目，满意度指标分析结果如下：单位人员满意度90%。得分10分。</w:t>
            </w:r>
          </w:p>
        </w:tc>
      </w:tr>
      <w:tr>
        <w:tblPrEx>
          <w:tblCellMar>
            <w:top w:w="0" w:type="dxa"/>
            <w:left w:w="108" w:type="dxa"/>
            <w:bottom w:w="0" w:type="dxa"/>
            <w:right w:w="108" w:type="dxa"/>
          </w:tblCellMar>
        </w:tblPrEx>
        <w:trPr>
          <w:trHeight w:val="1800" w:hRule="exac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主要经验做法</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加强财务规范化管理和绩效业务的学习，增强内部预算管理意识，提高预算编制和绩效评估的水平。</w:t>
            </w:r>
          </w:p>
        </w:tc>
      </w:tr>
      <w:tr>
        <w:tblPrEx>
          <w:tblCellMar>
            <w:top w:w="0" w:type="dxa"/>
            <w:left w:w="108" w:type="dxa"/>
            <w:bottom w:w="0" w:type="dxa"/>
            <w:right w:w="108" w:type="dxa"/>
          </w:tblCellMar>
        </w:tblPrEx>
        <w:trPr>
          <w:trHeight w:val="2782" w:hRule="exac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项目管理中存在的</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主要问题及原因分析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绩效目标设置有待提高。在今后的预算编制工作中，绩效目标的设置需更加科学化、精细化、合理化。</w:t>
            </w:r>
          </w:p>
        </w:tc>
      </w:tr>
      <w:tr>
        <w:tblPrEx>
          <w:tblCellMar>
            <w:top w:w="0" w:type="dxa"/>
            <w:left w:w="108" w:type="dxa"/>
            <w:bottom w:w="0" w:type="dxa"/>
            <w:right w:w="108" w:type="dxa"/>
          </w:tblCellMar>
        </w:tblPrEx>
        <w:trPr>
          <w:trHeight w:val="2497" w:hRule="exac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下一步改进措施及</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管理建议</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我单位通过对项目支出绩效和预算项目资金全面自评工作，对财政资金预算执行情况、资金使用情况进行了全面分析，总结预算资金管理经验，找准存在的问题，为进一步加强和规范项目和资金管理，完善项目和资金管理办法，指导项目预算编制，优化支出结构提供决策参考和依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bCs/>
          <w:i w:val="0"/>
          <w:caps w:val="0"/>
          <w:color w:val="000000"/>
          <w:spacing w:val="0"/>
          <w:sz w:val="21"/>
          <w:szCs w:val="21"/>
          <w:highlight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bCs/>
          <w:i w:val="0"/>
          <w:caps w:val="0"/>
          <w:color w:val="000000"/>
          <w:spacing w:val="0"/>
          <w:sz w:val="21"/>
          <w:szCs w:val="21"/>
          <w:highlight w:val="none"/>
          <w:shd w:val="clear" w:fill="FFFFFF"/>
        </w:rPr>
      </w:pPr>
    </w:p>
    <w:p>
      <w:pPr>
        <w:spacing w:line="360" w:lineRule="auto"/>
        <w:rPr>
          <w:b/>
          <w:bCs/>
          <w:highlight w:val="none"/>
        </w:rPr>
      </w:pPr>
    </w:p>
    <w:p>
      <w:pPr>
        <w:spacing w:line="360" w:lineRule="auto"/>
        <w:rPr>
          <w:b/>
          <w:bCs/>
          <w:highlight w:val="none"/>
        </w:rPr>
      </w:pPr>
    </w:p>
    <w:tbl>
      <w:tblPr>
        <w:tblStyle w:val="4"/>
        <w:tblpPr w:leftFromText="180" w:rightFromText="180" w:vertAnchor="text" w:horzAnchor="page" w:tblpX="1539" w:tblpY="195"/>
        <w:tblOverlap w:val="never"/>
        <w:tblW w:w="9080" w:type="dxa"/>
        <w:tblInd w:w="0" w:type="dxa"/>
        <w:tblLayout w:type="fixed"/>
        <w:tblCellMar>
          <w:top w:w="0" w:type="dxa"/>
          <w:left w:w="108" w:type="dxa"/>
          <w:bottom w:w="0" w:type="dxa"/>
          <w:right w:w="108" w:type="dxa"/>
        </w:tblCellMar>
      </w:tblPr>
      <w:tblGrid>
        <w:gridCol w:w="588"/>
        <w:gridCol w:w="980"/>
        <w:gridCol w:w="66"/>
        <w:gridCol w:w="1046"/>
        <w:gridCol w:w="730"/>
        <w:gridCol w:w="1134"/>
        <w:gridCol w:w="354"/>
        <w:gridCol w:w="780"/>
        <w:gridCol w:w="851"/>
        <w:gridCol w:w="283"/>
        <w:gridCol w:w="284"/>
        <w:gridCol w:w="425"/>
        <w:gridCol w:w="142"/>
        <w:gridCol w:w="709"/>
        <w:gridCol w:w="708"/>
      </w:tblGrid>
      <w:tr>
        <w:tblPrEx>
          <w:tblCellMar>
            <w:top w:w="0" w:type="dxa"/>
            <w:left w:w="108" w:type="dxa"/>
            <w:bottom w:w="0" w:type="dxa"/>
            <w:right w:w="108" w:type="dxa"/>
          </w:tblCellMar>
        </w:tblPrEx>
        <w:trPr>
          <w:trHeight w:val="529" w:hRule="exact"/>
        </w:trPr>
        <w:tc>
          <w:tcPr>
            <w:tcW w:w="9080" w:type="dxa"/>
            <w:gridSpan w:val="15"/>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华文中宋" w:hAnsi="华文中宋" w:eastAsia="华文中宋" w:cs="华文中宋"/>
                <w:b/>
                <w:bCs/>
                <w:kern w:val="0"/>
                <w:sz w:val="32"/>
                <w:szCs w:val="32"/>
              </w:rPr>
              <w:t>项目支出绩效自评表</w:t>
            </w:r>
          </w:p>
        </w:tc>
      </w:tr>
      <w:tr>
        <w:tblPrEx>
          <w:tblCellMar>
            <w:top w:w="0" w:type="dxa"/>
            <w:left w:w="108" w:type="dxa"/>
            <w:bottom w:w="0" w:type="dxa"/>
            <w:right w:w="108" w:type="dxa"/>
          </w:tblCellMar>
        </w:tblPrEx>
        <w:trPr>
          <w:trHeight w:val="201" w:hRule="atLeast"/>
        </w:trPr>
        <w:tc>
          <w:tcPr>
            <w:tcW w:w="9080" w:type="dxa"/>
            <w:gridSpan w:val="15"/>
            <w:tcBorders>
              <w:top w:val="nil"/>
              <w:left w:val="nil"/>
              <w:bottom w:val="nil"/>
              <w:right w:val="nil"/>
            </w:tcBorders>
            <w:noWrap w:val="0"/>
            <w:vAlign w:val="top"/>
          </w:tcPr>
          <w:p>
            <w:pPr>
              <w:widowControl/>
              <w:jc w:val="both"/>
              <w:rPr>
                <w:rFonts w:ascii="宋体" w:hAnsi="宋体" w:eastAsia="宋体" w:cs="宋体"/>
                <w:kern w:val="0"/>
                <w:sz w:val="22"/>
                <w:szCs w:val="22"/>
              </w:rPr>
            </w:pPr>
            <w:r>
              <w:rPr>
                <w:rFonts w:hint="eastAsia" w:ascii="宋体" w:hAnsi="宋体" w:eastAsia="宋体" w:cs="宋体"/>
                <w:kern w:val="0"/>
                <w:sz w:val="22"/>
                <w:szCs w:val="22"/>
              </w:rPr>
              <w:t>填列单位（公章）：</w:t>
            </w: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 xml:space="preserve">（  </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 xml:space="preserve">  年度）</w:t>
            </w:r>
          </w:p>
        </w:tc>
      </w:tr>
      <w:tr>
        <w:tblPrEx>
          <w:tblCellMar>
            <w:top w:w="0" w:type="dxa"/>
            <w:left w:w="108" w:type="dxa"/>
            <w:bottom w:w="0" w:type="dxa"/>
            <w:right w:w="108" w:type="dxa"/>
          </w:tblCellMar>
        </w:tblPrEx>
        <w:trPr>
          <w:trHeight w:val="32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eastAsia="zh-CN"/>
              </w:rPr>
              <w:t>J公益二类事业单位政府购买服务（大同市财政服务中心）</w:t>
            </w:r>
          </w:p>
        </w:tc>
      </w:tr>
      <w:tr>
        <w:tblPrEx>
          <w:tblCellMar>
            <w:top w:w="0" w:type="dxa"/>
            <w:left w:w="108" w:type="dxa"/>
            <w:bottom w:w="0" w:type="dxa"/>
            <w:right w:w="108" w:type="dxa"/>
          </w:tblCellMar>
        </w:tblPrEx>
        <w:trPr>
          <w:trHeight w:val="38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大同市财政局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大同市财政局</w:t>
            </w:r>
          </w:p>
        </w:tc>
      </w:tr>
      <w:tr>
        <w:tblPrEx>
          <w:tblCellMar>
            <w:top w:w="0" w:type="dxa"/>
            <w:left w:w="108" w:type="dxa"/>
            <w:bottom w:w="0" w:type="dxa"/>
            <w:right w:w="108"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402.17</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402.17</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97%</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9.7</w:t>
            </w:r>
          </w:p>
        </w:tc>
      </w:tr>
      <w:tr>
        <w:tblPrEx>
          <w:tblCellMar>
            <w:top w:w="0" w:type="dxa"/>
            <w:left w:w="108" w:type="dxa"/>
            <w:bottom w:w="0" w:type="dxa"/>
            <w:right w:w="108" w:type="dxa"/>
          </w:tblCellMar>
        </w:tblPrEx>
        <w:trPr>
          <w:trHeight w:val="265"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402.17</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402.17</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97%</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805"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根据中央职称改革领导小组关于转发财政部《会计专业职务试行条例》及《实施意见》的通知组织全国会计专业技术资格初中级考试及全市会计人员业务培训。</w:t>
            </w:r>
          </w:p>
          <w:p>
            <w:pPr>
              <w:widowControl/>
              <w:spacing w:line="240" w:lineRule="auto"/>
              <w:jc w:val="left"/>
              <w:rPr>
                <w:rFonts w:hint="eastAsia" w:ascii="宋体" w:hAnsi="宋体" w:eastAsia="宋体" w:cs="宋体"/>
                <w:kern w:val="0"/>
                <w:sz w:val="13"/>
                <w:szCs w:val="13"/>
                <w:lang w:eastAsia="zh-CN"/>
              </w:rPr>
            </w:pPr>
            <w:r>
              <w:rPr>
                <w:rFonts w:hint="eastAsia" w:ascii="宋体" w:hAnsi="宋体" w:eastAsia="宋体" w:cs="宋体"/>
                <w:kern w:val="0"/>
                <w:sz w:val="18"/>
                <w:szCs w:val="18"/>
                <w:lang w:eastAsia="zh-CN"/>
              </w:rPr>
              <w:t>对市直行政事业单位申报的资产核实资料，根据资产管理有关规定，按申报项目和所提供的外部证明材料进行审核，并提出核实意见，按审批权限报送审批。</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按时组织初中级会计师资格考试</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行政事业单位产权年检</w:t>
            </w:r>
          </w:p>
        </w:tc>
      </w:tr>
      <w:tr>
        <w:tblPrEx>
          <w:tblCellMar>
            <w:top w:w="0" w:type="dxa"/>
            <w:left w:w="108" w:type="dxa"/>
            <w:bottom w:w="0" w:type="dxa"/>
            <w:right w:w="108" w:type="dxa"/>
          </w:tblCellMar>
        </w:tblPrEx>
        <w:trPr>
          <w:trHeight w:val="533"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一级指标</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二级指标</w:t>
            </w: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三级指标</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年度</w:t>
            </w:r>
          </w:p>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实际</w:t>
            </w:r>
          </w:p>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偏差原因分析及改进措施</w:t>
            </w:r>
          </w:p>
        </w:tc>
      </w:tr>
      <w:tr>
        <w:tblPrEx>
          <w:tblCellMar>
            <w:top w:w="0" w:type="dxa"/>
            <w:left w:w="108" w:type="dxa"/>
            <w:bottom w:w="0" w:type="dxa"/>
            <w:right w:w="108" w:type="dxa"/>
          </w:tblCellMar>
        </w:tblPrEx>
        <w:trPr>
          <w:trHeight w:val="38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产出指标</w:t>
            </w: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数量指标</w:t>
            </w: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组织初中级会计考试</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2次</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2次</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1"/>
                <w:szCs w:val="11"/>
              </w:rPr>
            </w:pPr>
          </w:p>
        </w:tc>
      </w:tr>
      <w:tr>
        <w:tblPrEx>
          <w:tblCellMar>
            <w:top w:w="0" w:type="dxa"/>
            <w:left w:w="108" w:type="dxa"/>
            <w:bottom w:w="0" w:type="dxa"/>
            <w:right w:w="108" w:type="dxa"/>
          </w:tblCellMar>
        </w:tblPrEx>
        <w:trPr>
          <w:trHeight w:val="399"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行政事业单位产权年检</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r>
      <w:tr>
        <w:tblPrEx>
          <w:tblCellMar>
            <w:top w:w="0" w:type="dxa"/>
            <w:left w:w="108" w:type="dxa"/>
            <w:bottom w:w="0" w:type="dxa"/>
            <w:right w:w="108" w:type="dxa"/>
          </w:tblCellMar>
        </w:tblPrEx>
        <w:trPr>
          <w:trHeight w:val="5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组织注册会计师职业资格考试</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质量指标</w:t>
            </w: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考试安排合理性</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合理</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合理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1"/>
                <w:szCs w:val="11"/>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r>
      <w:tr>
        <w:tblPrEx>
          <w:tblCellMar>
            <w:top w:w="0" w:type="dxa"/>
            <w:left w:w="108" w:type="dxa"/>
            <w:bottom w:w="0" w:type="dxa"/>
            <w:right w:w="108" w:type="dxa"/>
          </w:tblCellMar>
        </w:tblPrEx>
        <w:trPr>
          <w:trHeight w:val="399"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时效指标</w:t>
            </w: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考试周期</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1月-12月</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1月-12月</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成本指标</w:t>
            </w: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总成本控制</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402.17万元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390万元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效益指标</w:t>
            </w: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经济效益</w:t>
            </w:r>
          </w:p>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指标</w:t>
            </w: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7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社会效益</w:t>
            </w:r>
          </w:p>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指标</w:t>
            </w: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保障工作顺利完成</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保障</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保障</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ab/>
            </w:r>
            <w:r>
              <w:rPr>
                <w:rFonts w:hint="eastAsia" w:ascii="宋体" w:hAnsi="宋体" w:eastAsia="宋体" w:cs="宋体"/>
                <w:kern w:val="0"/>
                <w:sz w:val="18"/>
                <w:szCs w:val="18"/>
              </w:rPr>
              <w:t>确保监事履行驻村干部职责</w:t>
            </w:r>
            <w:r>
              <w:rPr>
                <w:rFonts w:hint="eastAsia" w:ascii="宋体" w:hAnsi="宋体" w:eastAsia="宋体" w:cs="宋体"/>
                <w:kern w:val="0"/>
                <w:sz w:val="18"/>
                <w:szCs w:val="18"/>
              </w:rPr>
              <w:tab/>
            </w:r>
            <w:r>
              <w:rPr>
                <w:rFonts w:hint="eastAsia" w:ascii="宋体" w:hAnsi="宋体" w:eastAsia="宋体" w:cs="宋体"/>
                <w:kern w:val="0"/>
                <w:sz w:val="18"/>
                <w:szCs w:val="18"/>
              </w:rPr>
              <w:t>确保监事履行驻村干部职责</w:t>
            </w: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生态效益</w:t>
            </w:r>
          </w:p>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指标</w:t>
            </w: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可持续影响指标</w:t>
            </w: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8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满意度</w:t>
            </w:r>
          </w:p>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指标</w:t>
            </w: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服务对象满意度指标</w:t>
            </w: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考生满意度</w:t>
            </w: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2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1"/>
                <w:szCs w:val="11"/>
              </w:rPr>
            </w:pPr>
          </w:p>
        </w:tc>
        <w:tc>
          <w:tcPr>
            <w:tcW w:w="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1"/>
                <w:szCs w:val="11"/>
              </w:rPr>
            </w:pPr>
          </w:p>
        </w:tc>
      </w:tr>
      <w:tr>
        <w:tblPrEx>
          <w:tblCellMar>
            <w:top w:w="0" w:type="dxa"/>
            <w:left w:w="108" w:type="dxa"/>
            <w:bottom w:w="0" w:type="dxa"/>
            <w:right w:w="108" w:type="dxa"/>
          </w:tblCellMar>
        </w:tblPrEx>
        <w:trPr>
          <w:trHeight w:val="300" w:hRule="exact"/>
        </w:trPr>
        <w:tc>
          <w:tcPr>
            <w:tcW w:w="652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99.7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r>
      <w:tr>
        <w:tblPrEx>
          <w:tblCellMar>
            <w:top w:w="0" w:type="dxa"/>
            <w:left w:w="108" w:type="dxa"/>
            <w:bottom w:w="0" w:type="dxa"/>
            <w:right w:w="108" w:type="dxa"/>
          </w:tblCellMar>
        </w:tblPrEx>
        <w:trPr>
          <w:trHeight w:val="1190" w:hRule="atLeast"/>
        </w:trPr>
        <w:tc>
          <w:tcPr>
            <w:tcW w:w="5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项目绩效分析</w:t>
            </w:r>
          </w:p>
        </w:tc>
        <w:tc>
          <w:tcPr>
            <w:tcW w:w="104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自评结果分析</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项目实施和预算执行情况及分析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J公益二类事业单位政府购买服务项目，年初预算402.17万元，执行数390万元，得分9.7分。</w:t>
            </w:r>
          </w:p>
        </w:tc>
      </w:tr>
      <w:tr>
        <w:tblPrEx>
          <w:tblCellMar>
            <w:top w:w="0" w:type="dxa"/>
            <w:left w:w="108" w:type="dxa"/>
            <w:bottom w:w="0" w:type="dxa"/>
            <w:right w:w="108" w:type="dxa"/>
          </w:tblCellMar>
        </w:tblPrEx>
        <w:trPr>
          <w:trHeight w:val="1045" w:hRule="atLeas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产出情况及分析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J公益二类事业单位政府购买服务项目，产出指标分析结果如下：数量指标，</w:t>
            </w:r>
            <w:r>
              <w:rPr>
                <w:rFonts w:hint="eastAsia" w:ascii="宋体" w:hAnsi="宋体" w:eastAsia="宋体" w:cs="宋体"/>
                <w:color w:val="000000"/>
                <w:kern w:val="0"/>
                <w:sz w:val="18"/>
                <w:szCs w:val="18"/>
                <w:lang w:eastAsia="zh-CN"/>
              </w:rPr>
              <w:t>组织初中级会计考试</w:t>
            </w:r>
            <w:r>
              <w:rPr>
                <w:rFonts w:hint="eastAsia" w:ascii="宋体" w:hAnsi="宋体" w:eastAsia="宋体" w:cs="宋体"/>
                <w:color w:val="000000"/>
                <w:kern w:val="0"/>
                <w:sz w:val="18"/>
                <w:szCs w:val="18"/>
                <w:lang w:val="en-US" w:eastAsia="zh-CN"/>
              </w:rPr>
              <w:t>2次；质量指标，培训人员合格率100%；时效指标，项目时间1月-12月；成本指标不超预算。得分50分。</w:t>
            </w:r>
          </w:p>
        </w:tc>
      </w:tr>
      <w:tr>
        <w:tblPrEx>
          <w:tblCellMar>
            <w:top w:w="0" w:type="dxa"/>
            <w:left w:w="108" w:type="dxa"/>
            <w:bottom w:w="0" w:type="dxa"/>
            <w:right w:w="108" w:type="dxa"/>
          </w:tblCellMar>
        </w:tblPrEx>
        <w:trPr>
          <w:trHeight w:val="1100" w:hRule="atLeas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效益情况及分析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J公益二类事业单位政府购买服务项目，效益指标分析结果如下：保障工作正常开展。得分30分。</w:t>
            </w:r>
          </w:p>
        </w:tc>
      </w:tr>
      <w:tr>
        <w:tblPrEx>
          <w:tblCellMar>
            <w:top w:w="0" w:type="dxa"/>
            <w:left w:w="108" w:type="dxa"/>
            <w:bottom w:w="0" w:type="dxa"/>
            <w:right w:w="108" w:type="dxa"/>
          </w:tblCellMar>
        </w:tblPrEx>
        <w:trPr>
          <w:trHeight w:val="890" w:hRule="atLeas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满意度情况及分析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J公益二类事业单位政府购买服务项目，满意度指标分析结果如下：考生满意度90%。得分10分。</w:t>
            </w:r>
          </w:p>
        </w:tc>
      </w:tr>
      <w:tr>
        <w:tblPrEx>
          <w:tblCellMar>
            <w:top w:w="0" w:type="dxa"/>
            <w:left w:w="108" w:type="dxa"/>
            <w:bottom w:w="0" w:type="dxa"/>
            <w:right w:w="108" w:type="dxa"/>
          </w:tblCellMar>
        </w:tblPrEx>
        <w:trPr>
          <w:trHeight w:val="2240" w:hRule="exac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主要经验做法</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加强财务规范化管理和绩效业务的学习，增强内部预算管理意识，提高预算编制和绩效评估的水平。</w:t>
            </w:r>
          </w:p>
        </w:tc>
      </w:tr>
      <w:tr>
        <w:tblPrEx>
          <w:tblCellMar>
            <w:top w:w="0" w:type="dxa"/>
            <w:left w:w="108" w:type="dxa"/>
            <w:bottom w:w="0" w:type="dxa"/>
            <w:right w:w="108" w:type="dxa"/>
          </w:tblCellMar>
        </w:tblPrEx>
        <w:trPr>
          <w:trHeight w:val="2767" w:hRule="exac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项目管理中存在的</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主要问题及原因分析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绩效目标设置有待提高。在今后的预算编制工作中，绩效目标的设置需更加科学化、精细化、合理化。</w:t>
            </w:r>
          </w:p>
        </w:tc>
      </w:tr>
      <w:tr>
        <w:tblPrEx>
          <w:tblCellMar>
            <w:top w:w="0" w:type="dxa"/>
            <w:left w:w="108" w:type="dxa"/>
            <w:bottom w:w="0" w:type="dxa"/>
            <w:right w:w="108" w:type="dxa"/>
          </w:tblCellMar>
        </w:tblPrEx>
        <w:trPr>
          <w:trHeight w:val="2497" w:hRule="exac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下一步改进措施及</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管理建议</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我单位通过对项目支出绩效和预算项目资金全面自评工作，对财政资金预算执行情况、资金使用情况进行了全面分析，总结预算资金管理经验，找准存在的问题，为进一步加强和规范项目和资金管理，完善项目和资金管理办法，指导项目预算编制，优化支出结构提供决策参考和依据。</w:t>
            </w:r>
          </w:p>
        </w:tc>
      </w:tr>
    </w:tbl>
    <w:p/>
    <w:p/>
    <w:tbl>
      <w:tblPr>
        <w:tblStyle w:val="4"/>
        <w:tblW w:w="9080" w:type="dxa"/>
        <w:jc w:val="center"/>
        <w:tblLayout w:type="fixed"/>
        <w:tblCellMar>
          <w:top w:w="0" w:type="dxa"/>
          <w:left w:w="108" w:type="dxa"/>
          <w:bottom w:w="0" w:type="dxa"/>
          <w:right w:w="108" w:type="dxa"/>
        </w:tblCellMar>
      </w:tblPr>
      <w:tblGrid>
        <w:gridCol w:w="588"/>
        <w:gridCol w:w="980"/>
        <w:gridCol w:w="66"/>
        <w:gridCol w:w="1046"/>
        <w:gridCol w:w="730"/>
        <w:gridCol w:w="1134"/>
        <w:gridCol w:w="284"/>
        <w:gridCol w:w="850"/>
        <w:gridCol w:w="851"/>
        <w:gridCol w:w="283"/>
        <w:gridCol w:w="284"/>
        <w:gridCol w:w="425"/>
        <w:gridCol w:w="237"/>
        <w:gridCol w:w="614"/>
        <w:gridCol w:w="708"/>
      </w:tblGrid>
      <w:tr>
        <w:tblPrEx>
          <w:tblCellMar>
            <w:top w:w="0" w:type="dxa"/>
            <w:left w:w="108" w:type="dxa"/>
            <w:bottom w:w="0" w:type="dxa"/>
            <w:right w:w="108" w:type="dxa"/>
          </w:tblCellMar>
        </w:tblPrEx>
        <w:trPr>
          <w:trHeight w:val="529" w:hRule="exact"/>
          <w:jc w:val="center"/>
        </w:trPr>
        <w:tc>
          <w:tcPr>
            <w:tcW w:w="9080" w:type="dxa"/>
            <w:gridSpan w:val="15"/>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华文中宋" w:hAnsi="华文中宋" w:eastAsia="华文中宋" w:cs="华文中宋"/>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noWrap w:val="0"/>
            <w:vAlign w:val="top"/>
          </w:tcPr>
          <w:p>
            <w:pPr>
              <w:widowControl/>
              <w:rPr>
                <w:rFonts w:ascii="宋体" w:hAnsi="宋体" w:eastAsia="宋体" w:cs="宋体"/>
                <w:kern w:val="0"/>
                <w:sz w:val="22"/>
                <w:szCs w:val="22"/>
              </w:rPr>
            </w:pPr>
            <w:r>
              <w:rPr>
                <w:rFonts w:hint="eastAsia" w:ascii="宋体" w:hAnsi="宋体" w:eastAsia="宋体" w:cs="宋体"/>
                <w:kern w:val="0"/>
                <w:sz w:val="22"/>
                <w:szCs w:val="22"/>
              </w:rPr>
              <w:t>填列单位（公章）：                （  2021 年度）</w:t>
            </w:r>
          </w:p>
        </w:tc>
      </w:tr>
      <w:tr>
        <w:tblPrEx>
          <w:tblCellMar>
            <w:top w:w="0" w:type="dxa"/>
            <w:left w:w="108" w:type="dxa"/>
            <w:bottom w:w="0" w:type="dxa"/>
            <w:right w:w="108" w:type="dxa"/>
          </w:tblCellMar>
        </w:tblPrEx>
        <w:trPr>
          <w:trHeight w:val="32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J财政预算管理一体化</w:t>
            </w:r>
          </w:p>
        </w:tc>
      </w:tr>
      <w:tr>
        <w:tblPrEx>
          <w:tblCellMar>
            <w:top w:w="0" w:type="dxa"/>
            <w:left w:w="108" w:type="dxa"/>
            <w:bottom w:w="0" w:type="dxa"/>
            <w:right w:w="108" w:type="dxa"/>
          </w:tblCellMar>
        </w:tblPrEx>
        <w:trPr>
          <w:trHeight w:val="38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大同市财政局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大同市财政信息中心</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333333"/>
                <w:sz w:val="18"/>
                <w:szCs w:val="18"/>
                <w:shd w:val="clear" w:color="auto" w:fill="FFFFFF"/>
                <w:lang w:val="en-US" w:eastAsia="zh-CN"/>
              </w:rPr>
              <w:t>100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333333"/>
                <w:sz w:val="18"/>
                <w:szCs w:val="18"/>
                <w:shd w:val="clear" w:color="auto" w:fill="FFFFFF"/>
                <w:lang w:val="en-US" w:eastAsia="zh-CN"/>
              </w:rPr>
              <w:t>100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333333"/>
                <w:sz w:val="18"/>
                <w:szCs w:val="18"/>
                <w:shd w:val="clear" w:color="auto" w:fill="FFFFFF"/>
              </w:rPr>
              <w:t>54.18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54</w:t>
            </w:r>
            <w:r>
              <w:rPr>
                <w:rFonts w:hint="eastAsia" w:ascii="宋体" w:hAnsi="宋体" w:eastAsia="宋体" w:cs="宋体"/>
                <w:kern w:val="0"/>
                <w:sz w:val="18"/>
                <w:szCs w:val="18"/>
              </w:rPr>
              <w:t>%</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333333"/>
                <w:sz w:val="18"/>
                <w:szCs w:val="18"/>
                <w:shd w:val="clear" w:color="auto" w:fill="FFFFFF"/>
                <w:lang w:val="en-US" w:eastAsia="zh-CN"/>
              </w:rPr>
              <w:t>100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333333"/>
                <w:sz w:val="18"/>
                <w:szCs w:val="18"/>
                <w:shd w:val="clear" w:color="auto" w:fill="FFFFFF"/>
                <w:lang w:val="en-US" w:eastAsia="zh-CN"/>
              </w:rPr>
              <w:t>100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333333"/>
                <w:sz w:val="18"/>
                <w:szCs w:val="18"/>
                <w:shd w:val="clear" w:color="auto" w:fill="FFFFFF"/>
              </w:rPr>
              <w:t>54.18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54</w:t>
            </w:r>
            <w:r>
              <w:rPr>
                <w:rFonts w:hint="eastAsia" w:ascii="宋体" w:hAnsi="宋体" w:eastAsia="宋体" w:cs="宋体"/>
                <w:kern w:val="0"/>
                <w:sz w:val="18"/>
                <w:szCs w:val="18"/>
              </w:rPr>
              <w:t>%</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443"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按照</w:t>
            </w:r>
            <w:r>
              <w:rPr>
                <w:rFonts w:hint="eastAsia" w:ascii="宋体" w:hAnsi="宋体" w:eastAsia="宋体" w:cs="宋体"/>
                <w:kern w:val="0"/>
                <w:sz w:val="18"/>
                <w:szCs w:val="18"/>
                <w:lang w:eastAsia="zh-CN"/>
              </w:rPr>
              <w:t>省厅</w:t>
            </w:r>
            <w:r>
              <w:rPr>
                <w:rFonts w:hint="eastAsia" w:ascii="宋体" w:hAnsi="宋体" w:eastAsia="宋体" w:cs="宋体"/>
                <w:kern w:val="0"/>
                <w:sz w:val="18"/>
                <w:szCs w:val="18"/>
              </w:rPr>
              <w:t>要求和部署，完成大同市预算管理一体化的实施工作，确保和省厅数据一致。</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按照省厅预算管理一体化领导小组办公室《关于做好山西省财政核心业务一体化系统实现推广实施工作的通知》（晋财预办【2021】4号），省厅采取统招分签的模式，通过竞争性磋商确定一体化实施中标商和合同相关内容。两个中标商分别为北京市太极华青信息系统有限公司、山西九鼎软件工程有限公司。第一包45万元；第二包45.3万元，支付60%，剩余的款项，验收后支付。</w:t>
            </w:r>
          </w:p>
        </w:tc>
      </w:tr>
      <w:tr>
        <w:tblPrEx>
          <w:tblCellMar>
            <w:top w:w="0" w:type="dxa"/>
            <w:left w:w="108" w:type="dxa"/>
            <w:bottom w:w="0" w:type="dxa"/>
            <w:right w:w="108" w:type="dxa"/>
          </w:tblCellMar>
        </w:tblPrEx>
        <w:trPr>
          <w:trHeight w:val="533" w:hRule="exact"/>
          <w:jc w:val="center"/>
        </w:trPr>
        <w:tc>
          <w:tcPr>
            <w:tcW w:w="5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83"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软件供应商家数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2家</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34"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软件功能模块数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17个</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17个</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67"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预算单位数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492家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492家</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培训方式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4种</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4种</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17"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系统验收合格率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33"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软件满足使用程度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满足</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满足</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系统故障率</w:t>
            </w:r>
          </w:p>
          <w:p>
            <w:pPr>
              <w:widowControl/>
              <w:spacing w:line="240" w:lineRule="exact"/>
              <w:jc w:val="left"/>
              <w:rPr>
                <w:rFonts w:hint="eastAsia"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0.1%</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0.1%</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4</w:t>
            </w: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非正常停机率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0.1%</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0.1%</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4</w:t>
            </w: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84"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bidi="ar"/>
              </w:rPr>
              <w:t>业务处理及时性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及时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及时</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4</w:t>
            </w: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21"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bidi="ar"/>
              </w:rPr>
              <w:t>系统故障修复响应时间</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1小时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1小时</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4</w:t>
            </w: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25"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推广实施总成本范围</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54.18万元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54.18万元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4</w:t>
            </w: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93"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bidi="ar"/>
              </w:rPr>
              <w:t>促进财政业务一体化合并</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促进</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促进</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71"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不适用</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25"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系统建设对财政服务质量的促进作用</w:t>
            </w:r>
          </w:p>
          <w:p>
            <w:pPr>
              <w:widowControl/>
              <w:spacing w:line="240" w:lineRule="exact"/>
              <w:jc w:val="left"/>
              <w:rPr>
                <w:rFonts w:hint="eastAsia" w:ascii="宋体" w:hAnsi="宋体" w:eastAsia="宋体"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促进</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促进</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66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用户使用</w:t>
            </w:r>
            <w:r>
              <w:rPr>
                <w:rFonts w:hint="eastAsia" w:ascii="宋体" w:hAnsi="宋体" w:eastAsia="宋体" w:cs="宋体"/>
                <w:color w:val="000000"/>
                <w:kern w:val="0"/>
                <w:sz w:val="18"/>
                <w:szCs w:val="18"/>
              </w:rPr>
              <w:t>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35"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bidi="ar"/>
              </w:rPr>
              <w:t>潜在服务对象满意</w:t>
            </w:r>
            <w:r>
              <w:rPr>
                <w:rFonts w:hint="eastAsia" w:ascii="宋体" w:hAnsi="宋体" w:eastAsia="宋体" w:cs="宋体"/>
                <w:color w:val="000000"/>
                <w:kern w:val="0"/>
                <w:sz w:val="18"/>
                <w:szCs w:val="18"/>
                <w:lang w:eastAsia="zh-CN"/>
              </w:rPr>
              <w:t>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95.4</w:t>
            </w:r>
          </w:p>
        </w:tc>
        <w:tc>
          <w:tcPr>
            <w:tcW w:w="13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90" w:hRule="atLeast"/>
          <w:jc w:val="center"/>
        </w:trPr>
        <w:tc>
          <w:tcPr>
            <w:tcW w:w="5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项目绩效分析</w:t>
            </w:r>
          </w:p>
        </w:tc>
        <w:tc>
          <w:tcPr>
            <w:tcW w:w="104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自评结果分析</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项目实施和预算执行情况及分析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第一包45万元；第二包45.3万元，支付60%，剩余的款项，验收后支付</w:t>
            </w:r>
            <w:r>
              <w:rPr>
                <w:rFonts w:hint="eastAsia" w:ascii="宋体" w:hAnsi="宋体" w:eastAsia="宋体" w:cs="宋体"/>
                <w:kern w:val="0"/>
                <w:sz w:val="18"/>
                <w:szCs w:val="18"/>
                <w:lang w:eastAsia="zh-CN"/>
              </w:rPr>
              <w:t>。</w:t>
            </w:r>
          </w:p>
        </w:tc>
      </w:tr>
      <w:tr>
        <w:tblPrEx>
          <w:tblCellMar>
            <w:top w:w="0" w:type="dxa"/>
            <w:left w:w="108" w:type="dxa"/>
            <w:bottom w:w="0" w:type="dxa"/>
            <w:right w:w="108" w:type="dxa"/>
          </w:tblCellMar>
        </w:tblPrEx>
        <w:trPr>
          <w:trHeight w:val="1045"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中台、统一门户、基础信息、项目库、预算编制、预算指标、结余资金、预算批复、预算调整和调剂等9个业务功能模块；</w:t>
            </w:r>
          </w:p>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集中支付、总预算会计、账号管理、缴库与拨款、资金调度、单位会计核算、预算执行动态监控、财税库银恒联等8个业务功能</w:t>
            </w:r>
          </w:p>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培训方式，四种</w:t>
            </w:r>
          </w:p>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kern w:val="0"/>
                <w:sz w:val="18"/>
                <w:szCs w:val="18"/>
              </w:rPr>
              <w:t>解决相应时间，5分钟，4小时</w:t>
            </w:r>
          </w:p>
        </w:tc>
      </w:tr>
      <w:tr>
        <w:tblPrEx>
          <w:tblCellMar>
            <w:top w:w="0" w:type="dxa"/>
            <w:left w:w="108" w:type="dxa"/>
            <w:bottom w:w="0" w:type="dxa"/>
            <w:right w:w="108" w:type="dxa"/>
          </w:tblCellMar>
        </w:tblPrEx>
        <w:trPr>
          <w:trHeight w:val="1100"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符合要求，各项财政业务一体化部署</w:t>
            </w:r>
          </w:p>
        </w:tc>
      </w:tr>
      <w:tr>
        <w:tblPrEx>
          <w:tblCellMar>
            <w:top w:w="0" w:type="dxa"/>
            <w:left w:w="108" w:type="dxa"/>
            <w:bottom w:w="0" w:type="dxa"/>
            <w:right w:w="108" w:type="dxa"/>
          </w:tblCellMar>
        </w:tblPrEx>
        <w:trPr>
          <w:trHeight w:val="890"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满意度情况及分析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经过测试，预算单位对一体化的软件的实用性基本满意，用户界面比较友好，操作简单实用。</w:t>
            </w:r>
          </w:p>
        </w:tc>
      </w:tr>
      <w:tr>
        <w:tblPrEx>
          <w:tblCellMar>
            <w:top w:w="0" w:type="dxa"/>
            <w:left w:w="108" w:type="dxa"/>
            <w:bottom w:w="0" w:type="dxa"/>
            <w:right w:w="108" w:type="dxa"/>
          </w:tblCellMar>
        </w:tblPrEx>
        <w:trPr>
          <w:trHeight w:val="2081"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主要经验做法</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按照省厅预算管理一体化领导小组办公室《关于做好山西省财政核心业务一体化系统实现推广实施工作的通知》（晋财预办【2021】4号），省厅采取统招分签的模式，通过竞争性磋商确定一体化实施中标商和合同相关内容。两个中标商分别为北京市太极华青信息系统有限公司、山西九鼎软件工程有限公司。第一包45万元；第二包45.3万元，支付60%，剩余的款项，验收后支付。</w:t>
            </w:r>
          </w:p>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rPr>
              <w:t>山西省财政核心业务一体化系统市县推广实施项目的升级改造工作由各市财政局统一安排部署，各县区督促相关各方及时进行升级改造、安装实施和联调测试，尽快进入使用阶段。</w:t>
            </w:r>
          </w:p>
        </w:tc>
      </w:tr>
      <w:tr>
        <w:tblPrEx>
          <w:tblCellMar>
            <w:top w:w="0" w:type="dxa"/>
            <w:left w:w="108" w:type="dxa"/>
            <w:bottom w:w="0" w:type="dxa"/>
            <w:right w:w="108" w:type="dxa"/>
          </w:tblCellMar>
        </w:tblPrEx>
        <w:trPr>
          <w:trHeight w:val="2177"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项目管理中存在的</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主要问题及原因分析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项目绩效目标设置有待提高，在今后的预算编制工作中，绩效目标的设置需要更加科学化、精细化、合理化。</w:t>
            </w:r>
          </w:p>
        </w:tc>
      </w:tr>
      <w:tr>
        <w:tblPrEx>
          <w:tblCellMar>
            <w:top w:w="0" w:type="dxa"/>
            <w:left w:w="108" w:type="dxa"/>
            <w:bottom w:w="0" w:type="dxa"/>
            <w:right w:w="108" w:type="dxa"/>
          </w:tblCellMar>
        </w:tblPrEx>
        <w:trPr>
          <w:trHeight w:val="202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下一步改进措施及</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管理建议</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我单位通过对项目支出绩效和预算项目资金全面自评工作，对财政资金预算执行情况、资金使用情况进行了全面分析，总结预算资金管理经验，找准存在的问题，为进一步加强和规范项目和资金管理，完善项目和资金管理办法，指导项目预算编制，优化支出结构提供决策参考和依据。</w:t>
            </w:r>
          </w:p>
        </w:tc>
      </w:tr>
    </w:tbl>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Nzk4OWMxZDczOTI2MmFmNjMyYWZlZDJlOWI3NGMifQ=="/>
  </w:docVars>
  <w:rsids>
    <w:rsidRoot w:val="25C7341B"/>
    <w:rsid w:val="25C73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2022-08-09T02:16:00Z</dcterms:created>
  <dc:creator>yunwei</dc:creator>
  <cp:lastModifiedBy>yunwei</cp:lastModifiedBy>
  <dcterms:modified xsi:type="dcterms:W3CDTF">2022-08-09T02:17:12Z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3CF5F7D9034A4516813910D9DF99BA99</vt:lpwstr>
  </property>
</Properties>
</file>