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9299" w:type="dxa"/>
        <w:jc w:val="center"/>
        <w:tblInd w:w="0" w:type="dxa"/>
        <w:tblLayout w:type="fixed"/>
        <w:tblCellMar>
          <w:top w:w="0" w:type="dxa"/>
          <w:left w:w="108" w:type="dxa"/>
          <w:bottom w:w="0" w:type="dxa"/>
          <w:right w:w="108" w:type="dxa"/>
        </w:tblCellMar>
      </w:tblPr>
      <w:tblGrid>
        <w:gridCol w:w="1091"/>
        <w:gridCol w:w="1269"/>
        <w:gridCol w:w="626"/>
        <w:gridCol w:w="805"/>
        <w:gridCol w:w="540"/>
        <w:gridCol w:w="551"/>
        <w:gridCol w:w="889"/>
        <w:gridCol w:w="540"/>
        <w:gridCol w:w="361"/>
        <w:gridCol w:w="757"/>
        <w:gridCol w:w="383"/>
        <w:gridCol w:w="1487"/>
      </w:tblGrid>
      <w:tr>
        <w:tblPrEx>
          <w:tblLayout w:type="fixed"/>
          <w:tblCellMar>
            <w:top w:w="0" w:type="dxa"/>
            <w:left w:w="108" w:type="dxa"/>
            <w:bottom w:w="0" w:type="dxa"/>
            <w:right w:w="108" w:type="dxa"/>
          </w:tblCellMar>
        </w:tblPrEx>
        <w:trPr>
          <w:trHeight w:val="460" w:hRule="atLeast"/>
          <w:jc w:val="center"/>
        </w:trPr>
        <w:tc>
          <w:tcPr>
            <w:tcW w:w="9299" w:type="dxa"/>
            <w:gridSpan w:val="12"/>
            <w:tcBorders>
              <w:top w:val="nil"/>
              <w:left w:val="nil"/>
              <w:bottom w:val="nil"/>
              <w:right w:val="nil"/>
            </w:tcBorders>
            <w:vAlign w:val="center"/>
          </w:tcPr>
          <w:p>
            <w:pPr>
              <w:jc w:val="center"/>
              <w:rPr>
                <w:rFonts w:hint="eastAsia" w:ascii="仿宋" w:hAnsi="仿宋" w:eastAsia="仿宋" w:cs="仿宋"/>
                <w:sz w:val="32"/>
                <w:szCs w:val="32"/>
              </w:rPr>
            </w:pPr>
            <w:bookmarkStart w:id="0" w:name="RANGE!A1:I42"/>
            <w:bookmarkEnd w:id="0"/>
            <w:r>
              <w:rPr>
                <w:rFonts w:hint="eastAsia" w:ascii="仿宋" w:hAnsi="仿宋" w:eastAsia="仿宋" w:cs="仿宋"/>
                <w:sz w:val="32"/>
                <w:szCs w:val="32"/>
              </w:rPr>
              <w:t>项目支出绩效目标申报表</w:t>
            </w:r>
          </w:p>
        </w:tc>
      </w:tr>
      <w:tr>
        <w:tblPrEx>
          <w:tblLayout w:type="fixed"/>
          <w:tblCellMar>
            <w:top w:w="0" w:type="dxa"/>
            <w:left w:w="108" w:type="dxa"/>
            <w:bottom w:w="0" w:type="dxa"/>
            <w:right w:w="108" w:type="dxa"/>
          </w:tblCellMar>
        </w:tblPrEx>
        <w:trPr>
          <w:trHeight w:val="300" w:hRule="atLeast"/>
          <w:jc w:val="center"/>
        </w:trPr>
        <w:tc>
          <w:tcPr>
            <w:tcW w:w="9299" w:type="dxa"/>
            <w:gridSpan w:val="12"/>
            <w:tcBorders>
              <w:top w:val="nil"/>
              <w:left w:val="nil"/>
              <w:bottom w:val="nil"/>
              <w:right w:val="nil"/>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（2019年度）</w:t>
            </w:r>
          </w:p>
        </w:tc>
      </w:tr>
      <w:tr>
        <w:tblPrEx>
          <w:tblLayout w:type="fixed"/>
          <w:tblCellMar>
            <w:top w:w="0" w:type="dxa"/>
            <w:left w:w="108" w:type="dxa"/>
            <w:bottom w:w="0" w:type="dxa"/>
            <w:right w:w="108" w:type="dxa"/>
          </w:tblCellMar>
        </w:tblPrEx>
        <w:trPr>
          <w:trHeight w:val="300" w:hRule="atLeast"/>
          <w:jc w:val="center"/>
        </w:trPr>
        <w:tc>
          <w:tcPr>
            <w:tcW w:w="5771" w:type="dxa"/>
            <w:gridSpan w:val="7"/>
            <w:tcBorders>
              <w:top w:val="nil"/>
              <w:left w:val="nil"/>
              <w:bottom w:val="nil"/>
              <w:right w:val="nil"/>
            </w:tcBorders>
            <w:vAlign w:val="center"/>
          </w:tcPr>
          <w:p>
            <w:pPr>
              <w:rPr>
                <w:rFonts w:hint="eastAsia" w:ascii="仿宋" w:hAnsi="仿宋" w:eastAsia="仿宋" w:cs="仿宋"/>
                <w:sz w:val="21"/>
                <w:szCs w:val="21"/>
              </w:rPr>
            </w:pPr>
            <w:r>
              <w:rPr>
                <w:rFonts w:hint="eastAsia" w:ascii="仿宋" w:hAnsi="仿宋" w:eastAsia="仿宋" w:cs="仿宋"/>
                <w:sz w:val="21"/>
                <w:szCs w:val="21"/>
              </w:rPr>
              <w:t>申请单位（盖章）大同市体育局</w:t>
            </w:r>
          </w:p>
        </w:tc>
        <w:tc>
          <w:tcPr>
            <w:tcW w:w="3528" w:type="dxa"/>
            <w:gridSpan w:val="5"/>
            <w:tcBorders>
              <w:top w:val="nil"/>
              <w:left w:val="nil"/>
              <w:bottom w:val="single" w:color="auto" w:sz="4" w:space="0"/>
              <w:right w:val="nil"/>
            </w:tcBorders>
            <w:vAlign w:val="center"/>
          </w:tcPr>
          <w:p>
            <w:pPr>
              <w:jc w:val="right"/>
              <w:rPr>
                <w:rFonts w:hint="eastAsia" w:ascii="仿宋" w:hAnsi="仿宋" w:eastAsia="仿宋" w:cs="仿宋"/>
                <w:sz w:val="21"/>
                <w:szCs w:val="21"/>
              </w:rPr>
            </w:pPr>
            <w:r>
              <w:rPr>
                <w:rFonts w:hint="eastAsia" w:ascii="仿宋" w:hAnsi="仿宋" w:eastAsia="仿宋" w:cs="仿宋"/>
                <w:sz w:val="21"/>
                <w:szCs w:val="21"/>
              </w:rPr>
              <w:t>申请日期：2019年年2月18日</w:t>
            </w:r>
          </w:p>
        </w:tc>
      </w:tr>
      <w:tr>
        <w:tblPrEx>
          <w:tblLayout w:type="fixed"/>
          <w:tblCellMar>
            <w:top w:w="0" w:type="dxa"/>
            <w:left w:w="108" w:type="dxa"/>
            <w:bottom w:w="0" w:type="dxa"/>
            <w:right w:w="108" w:type="dxa"/>
          </w:tblCellMar>
        </w:tblPrEx>
        <w:trPr>
          <w:trHeight w:val="375"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项目名称</w:t>
            </w:r>
          </w:p>
        </w:tc>
        <w:tc>
          <w:tcPr>
            <w:tcW w:w="3240" w:type="dxa"/>
            <w:gridSpan w:val="4"/>
            <w:tcBorders>
              <w:top w:val="single" w:color="auto" w:sz="4" w:space="0"/>
              <w:left w:val="nil"/>
              <w:bottom w:val="single" w:color="auto" w:sz="4" w:space="0"/>
              <w:right w:val="single" w:color="auto" w:sz="4" w:space="0"/>
            </w:tcBorders>
            <w:vAlign w:val="center"/>
          </w:tcPr>
          <w:p>
            <w:pPr>
              <w:ind w:firstLine="315" w:firstLineChars="150"/>
              <w:rPr>
                <w:rFonts w:hint="eastAsia" w:ascii="仿宋" w:hAnsi="仿宋" w:eastAsia="仿宋" w:cs="仿宋"/>
                <w:sz w:val="21"/>
                <w:szCs w:val="21"/>
              </w:rPr>
            </w:pPr>
            <w:r>
              <w:rPr>
                <w:rFonts w:hint="eastAsia" w:ascii="仿宋" w:hAnsi="仿宋" w:eastAsia="仿宋" w:cs="仿宋"/>
                <w:sz w:val="21"/>
                <w:szCs w:val="21"/>
              </w:rPr>
              <w:t>大同市体育中心运行经费</w:t>
            </w:r>
          </w:p>
        </w:tc>
        <w:tc>
          <w:tcPr>
            <w:tcW w:w="1440"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主管部门</w:t>
            </w:r>
          </w:p>
        </w:tc>
        <w:tc>
          <w:tcPr>
            <w:tcW w:w="3528" w:type="dxa"/>
            <w:gridSpan w:val="5"/>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大同市体育局</w:t>
            </w:r>
          </w:p>
        </w:tc>
      </w:tr>
      <w:tr>
        <w:tblPrEx>
          <w:tblLayout w:type="fixed"/>
          <w:tblCellMar>
            <w:top w:w="0" w:type="dxa"/>
            <w:left w:w="108" w:type="dxa"/>
            <w:bottom w:w="0" w:type="dxa"/>
            <w:right w:w="108" w:type="dxa"/>
          </w:tblCellMar>
        </w:tblPrEx>
        <w:trPr>
          <w:trHeight w:val="375" w:hRule="atLeast"/>
          <w:jc w:val="center"/>
        </w:trPr>
        <w:tc>
          <w:tcPr>
            <w:tcW w:w="1091"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实施单位</w:t>
            </w:r>
          </w:p>
        </w:tc>
        <w:tc>
          <w:tcPr>
            <w:tcW w:w="3240" w:type="dxa"/>
            <w:gridSpan w:val="4"/>
            <w:tcBorders>
              <w:top w:val="single" w:color="auto" w:sz="4" w:space="0"/>
              <w:left w:val="nil"/>
              <w:bottom w:val="single" w:color="auto" w:sz="4" w:space="0"/>
              <w:right w:val="single" w:color="auto" w:sz="4" w:space="0"/>
            </w:tcBorders>
            <w:vAlign w:val="center"/>
          </w:tcPr>
          <w:p>
            <w:pPr>
              <w:ind w:firstLine="840" w:firstLineChars="400"/>
              <w:rPr>
                <w:rFonts w:hint="eastAsia" w:ascii="仿宋" w:hAnsi="仿宋" w:eastAsia="仿宋" w:cs="仿宋"/>
                <w:sz w:val="21"/>
                <w:szCs w:val="21"/>
              </w:rPr>
            </w:pPr>
            <w:r>
              <w:rPr>
                <w:rFonts w:hint="eastAsia" w:ascii="仿宋" w:hAnsi="仿宋" w:eastAsia="仿宋" w:cs="仿宋"/>
                <w:sz w:val="21"/>
                <w:szCs w:val="21"/>
              </w:rPr>
              <w:t>大同市体育局</w:t>
            </w:r>
          </w:p>
        </w:tc>
        <w:tc>
          <w:tcPr>
            <w:tcW w:w="1440" w:type="dxa"/>
            <w:gridSpan w:val="2"/>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项目负责人</w:t>
            </w:r>
          </w:p>
        </w:tc>
        <w:tc>
          <w:tcPr>
            <w:tcW w:w="901" w:type="dxa"/>
            <w:gridSpan w:val="2"/>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高东森</w:t>
            </w:r>
          </w:p>
        </w:tc>
        <w:tc>
          <w:tcPr>
            <w:tcW w:w="1140" w:type="dxa"/>
            <w:gridSpan w:val="2"/>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1487" w:type="dxa"/>
            <w:tcBorders>
              <w:top w:val="nil"/>
              <w:left w:val="nil"/>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13903523505</w:t>
            </w:r>
          </w:p>
        </w:tc>
      </w:tr>
      <w:tr>
        <w:tblPrEx>
          <w:tblLayout w:type="fixed"/>
          <w:tblCellMar>
            <w:top w:w="0" w:type="dxa"/>
            <w:left w:w="108" w:type="dxa"/>
            <w:bottom w:w="0" w:type="dxa"/>
            <w:right w:w="108" w:type="dxa"/>
          </w:tblCellMar>
        </w:tblPrEx>
        <w:trPr>
          <w:trHeight w:val="247" w:hRule="atLeast"/>
          <w:jc w:val="center"/>
        </w:trPr>
        <w:tc>
          <w:tcPr>
            <w:tcW w:w="1091"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项目类别</w:t>
            </w:r>
          </w:p>
        </w:tc>
        <w:tc>
          <w:tcPr>
            <w:tcW w:w="2700" w:type="dxa"/>
            <w:gridSpan w:val="3"/>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 A类项目</w:t>
            </w:r>
          </w:p>
        </w:tc>
        <w:tc>
          <w:tcPr>
            <w:tcW w:w="2520" w:type="dxa"/>
            <w:gridSpan w:val="4"/>
            <w:tcBorders>
              <w:top w:val="single" w:color="auto" w:sz="4" w:space="0"/>
              <w:left w:val="nil"/>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 B类项目</w:t>
            </w:r>
          </w:p>
        </w:tc>
        <w:tc>
          <w:tcPr>
            <w:tcW w:w="2988" w:type="dxa"/>
            <w:gridSpan w:val="4"/>
            <w:tcBorders>
              <w:top w:val="single" w:color="auto" w:sz="4" w:space="0"/>
              <w:left w:val="nil"/>
              <w:right w:val="single" w:color="auto" w:sz="4" w:space="0"/>
            </w:tcBorders>
            <w:vAlign w:val="center"/>
          </w:tcPr>
          <w:p>
            <w:pPr>
              <w:pStyle w:val="10"/>
              <w:numPr>
                <w:ilvl w:val="0"/>
                <w:numId w:val="0"/>
              </w:numPr>
              <w:ind w:leftChars="0"/>
              <w:jc w:val="center"/>
              <w:rPr>
                <w:rFonts w:hint="eastAsia" w:ascii="仿宋" w:hAnsi="仿宋" w:eastAsia="仿宋" w:cs="仿宋"/>
                <w:sz w:val="21"/>
                <w:szCs w:val="21"/>
              </w:rPr>
            </w:pPr>
            <w:r>
              <w:rPr>
                <w:rFonts w:hint="eastAsia" w:ascii="仿宋" w:hAnsi="仿宋" w:eastAsia="仿宋" w:cs="仿宋"/>
                <w:sz w:val="21"/>
                <w:szCs w:val="21"/>
              </w:rPr>
              <w:sym w:font="Wingdings 2" w:char="0052"/>
            </w:r>
            <w:r>
              <w:rPr>
                <w:rFonts w:hint="eastAsia" w:ascii="仿宋" w:hAnsi="仿宋" w:eastAsia="仿宋" w:cs="仿宋"/>
                <w:sz w:val="21"/>
                <w:szCs w:val="21"/>
              </w:rPr>
              <w:t xml:space="preserve"> C类项目</w:t>
            </w:r>
          </w:p>
        </w:tc>
      </w:tr>
      <w:tr>
        <w:tblPrEx>
          <w:tblLayout w:type="fixed"/>
          <w:tblCellMar>
            <w:top w:w="0" w:type="dxa"/>
            <w:left w:w="108" w:type="dxa"/>
            <w:bottom w:w="0" w:type="dxa"/>
            <w:right w:w="108" w:type="dxa"/>
          </w:tblCellMar>
        </w:tblPrEx>
        <w:trPr>
          <w:trHeight w:val="375" w:hRule="atLeast"/>
          <w:jc w:val="center"/>
        </w:trPr>
        <w:tc>
          <w:tcPr>
            <w:tcW w:w="1091"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起止时间</w:t>
            </w:r>
          </w:p>
        </w:tc>
        <w:tc>
          <w:tcPr>
            <w:tcW w:w="8208" w:type="dxa"/>
            <w:gridSpan w:val="11"/>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2019年1月  至2019年12月</w:t>
            </w:r>
          </w:p>
        </w:tc>
      </w:tr>
      <w:tr>
        <w:tblPrEx>
          <w:tblLayout w:type="fixed"/>
          <w:tblCellMar>
            <w:top w:w="0" w:type="dxa"/>
            <w:left w:w="108" w:type="dxa"/>
            <w:bottom w:w="0" w:type="dxa"/>
            <w:right w:w="108" w:type="dxa"/>
          </w:tblCellMar>
        </w:tblPrEx>
        <w:trPr>
          <w:trHeight w:val="990" w:hRule="atLeast"/>
          <w:jc w:val="center"/>
        </w:trPr>
        <w:tc>
          <w:tcPr>
            <w:tcW w:w="1091" w:type="dxa"/>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项目概况</w:t>
            </w:r>
          </w:p>
        </w:tc>
        <w:tc>
          <w:tcPr>
            <w:tcW w:w="8208" w:type="dxa"/>
            <w:gridSpan w:val="11"/>
            <w:tcBorders>
              <w:top w:val="single" w:color="auto" w:sz="4" w:space="0"/>
              <w:left w:val="nil"/>
              <w:bottom w:val="single" w:color="auto" w:sz="4" w:space="0"/>
              <w:right w:val="single" w:color="000000" w:sz="4" w:space="0"/>
            </w:tcBorders>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2017年5月，大同市政府与北京建工集团签订了《大同市体育中心、大剧院、美术馆项目建设、运营合作框架协议》。该项目采用“建设加运营的合作模式”，运营管理模式20年。</w:t>
            </w:r>
          </w:p>
        </w:tc>
      </w:tr>
      <w:tr>
        <w:tblPrEx>
          <w:tblLayout w:type="fixed"/>
          <w:tblCellMar>
            <w:top w:w="0" w:type="dxa"/>
            <w:left w:w="108" w:type="dxa"/>
            <w:bottom w:w="0" w:type="dxa"/>
            <w:right w:w="108" w:type="dxa"/>
          </w:tblCellMar>
        </w:tblPrEx>
        <w:trPr>
          <w:trHeight w:val="403" w:hRule="atLeast"/>
          <w:jc w:val="center"/>
        </w:trPr>
        <w:tc>
          <w:tcPr>
            <w:tcW w:w="1091"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项目立项情况</w:t>
            </w:r>
          </w:p>
        </w:tc>
        <w:tc>
          <w:tcPr>
            <w:tcW w:w="1895"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设立依据</w:t>
            </w:r>
          </w:p>
        </w:tc>
        <w:tc>
          <w:tcPr>
            <w:tcW w:w="6313" w:type="dxa"/>
            <w:gridSpan w:val="9"/>
            <w:tcBorders>
              <w:top w:val="single" w:color="auto" w:sz="4" w:space="0"/>
              <w:left w:val="nil"/>
              <w:bottom w:val="single" w:color="auto" w:sz="4" w:space="0"/>
              <w:right w:val="single" w:color="000000" w:sz="4" w:space="0"/>
            </w:tcBorders>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大同市政府与北京建工集团签订的《大同市体育中心、大剧院、美术馆项目建设、运营合作框架协议》。以及省体育局对大同市体育中心现场勘察提出的要求，大同市体育中心作为二青会比赛场馆要做到建设与运营管理的快速衔接，早日投入使用。同时结合国家城市发展战略和大同市实际情况，全面提升体育场馆的社会效应和经济效益。</w:t>
            </w:r>
          </w:p>
        </w:tc>
      </w:tr>
      <w:tr>
        <w:tblPrEx>
          <w:tblLayout w:type="fixed"/>
          <w:tblCellMar>
            <w:top w:w="0" w:type="dxa"/>
            <w:left w:w="108" w:type="dxa"/>
            <w:bottom w:w="0" w:type="dxa"/>
            <w:right w:w="108" w:type="dxa"/>
          </w:tblCellMar>
        </w:tblPrEx>
        <w:trPr>
          <w:trHeight w:val="616" w:hRule="atLeast"/>
          <w:jc w:val="center"/>
        </w:trPr>
        <w:tc>
          <w:tcPr>
            <w:tcW w:w="1091"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p>
        </w:tc>
        <w:tc>
          <w:tcPr>
            <w:tcW w:w="1895"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如何支持大同经济发展转型及部门事业发展</w:t>
            </w:r>
          </w:p>
        </w:tc>
        <w:tc>
          <w:tcPr>
            <w:tcW w:w="6313" w:type="dxa"/>
            <w:gridSpan w:val="9"/>
            <w:tcBorders>
              <w:top w:val="single" w:color="auto" w:sz="4" w:space="0"/>
              <w:left w:val="nil"/>
              <w:bottom w:val="single" w:color="auto" w:sz="4" w:space="0"/>
              <w:right w:val="single" w:color="000000" w:sz="4" w:space="0"/>
            </w:tcBorders>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为了迎接2019年全国第二届青年运动会的召开，创建高水平的体育场馆环境，实现工程建设、运营管理一体化。</w:t>
            </w:r>
          </w:p>
        </w:tc>
      </w:tr>
      <w:tr>
        <w:tblPrEx>
          <w:tblLayout w:type="fixed"/>
          <w:tblCellMar>
            <w:top w:w="0" w:type="dxa"/>
            <w:left w:w="108" w:type="dxa"/>
            <w:bottom w:w="0" w:type="dxa"/>
            <w:right w:w="108" w:type="dxa"/>
          </w:tblCellMar>
        </w:tblPrEx>
        <w:trPr>
          <w:trHeight w:val="698" w:hRule="atLeast"/>
          <w:jc w:val="center"/>
        </w:trPr>
        <w:tc>
          <w:tcPr>
            <w:tcW w:w="2986" w:type="dxa"/>
            <w:gridSpan w:val="3"/>
            <w:tcBorders>
              <w:top w:val="nil"/>
              <w:left w:val="single" w:color="auto" w:sz="4" w:space="0"/>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保证项目顺利实施的制度</w:t>
            </w:r>
          </w:p>
          <w:p>
            <w:pPr>
              <w:jc w:val="center"/>
              <w:rPr>
                <w:rFonts w:hint="eastAsia" w:ascii="仿宋" w:hAnsi="仿宋" w:eastAsia="仿宋" w:cs="仿宋"/>
                <w:sz w:val="21"/>
                <w:szCs w:val="21"/>
              </w:rPr>
            </w:pPr>
            <w:r>
              <w:rPr>
                <w:rFonts w:hint="eastAsia" w:ascii="仿宋" w:hAnsi="仿宋" w:eastAsia="仿宋" w:cs="仿宋"/>
                <w:sz w:val="21"/>
                <w:szCs w:val="21"/>
              </w:rPr>
              <w:t>及资金管理办法</w:t>
            </w:r>
          </w:p>
        </w:tc>
        <w:tc>
          <w:tcPr>
            <w:tcW w:w="6313" w:type="dxa"/>
            <w:gridSpan w:val="9"/>
            <w:tcBorders>
              <w:top w:val="nil"/>
              <w:left w:val="single" w:color="auto" w:sz="4" w:space="0"/>
              <w:bottom w:val="single" w:color="auto" w:sz="4" w:space="0"/>
              <w:right w:val="single" w:color="000000" w:sz="4" w:space="0"/>
            </w:tcBorders>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根据大同市体育局经费支出管理办法，按照工作计划内容逐步实施，严格履行审批程序，严格落实经费管理办法。</w:t>
            </w:r>
          </w:p>
        </w:tc>
      </w:tr>
      <w:tr>
        <w:tblPrEx>
          <w:tblLayout w:type="fixed"/>
          <w:tblCellMar>
            <w:top w:w="0" w:type="dxa"/>
            <w:left w:w="108" w:type="dxa"/>
            <w:bottom w:w="0" w:type="dxa"/>
            <w:right w:w="108" w:type="dxa"/>
          </w:tblCellMar>
        </w:tblPrEx>
        <w:trPr>
          <w:trHeight w:val="424" w:hRule="atLeast"/>
          <w:jc w:val="center"/>
        </w:trPr>
        <w:tc>
          <w:tcPr>
            <w:tcW w:w="1091"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项目资金申请</w:t>
            </w:r>
          </w:p>
          <w:p>
            <w:pPr>
              <w:jc w:val="center"/>
              <w:rPr>
                <w:rFonts w:hint="eastAsia" w:ascii="仿宋" w:hAnsi="仿宋" w:eastAsia="仿宋" w:cs="仿宋"/>
                <w:sz w:val="21"/>
                <w:szCs w:val="21"/>
              </w:rPr>
            </w:pPr>
            <w:r>
              <w:rPr>
                <w:rFonts w:hint="eastAsia" w:ascii="仿宋" w:hAnsi="仿宋" w:eastAsia="仿宋" w:cs="仿宋"/>
                <w:sz w:val="21"/>
                <w:szCs w:val="21"/>
              </w:rPr>
              <w:t>（万元）</w:t>
            </w:r>
          </w:p>
        </w:tc>
        <w:tc>
          <w:tcPr>
            <w:tcW w:w="8208" w:type="dxa"/>
            <w:gridSpan w:val="11"/>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资金总额：2000</w:t>
            </w:r>
          </w:p>
        </w:tc>
      </w:tr>
      <w:tr>
        <w:tblPrEx>
          <w:tblLayout w:type="fixed"/>
          <w:tblCellMar>
            <w:top w:w="0" w:type="dxa"/>
            <w:left w:w="108" w:type="dxa"/>
            <w:bottom w:w="0" w:type="dxa"/>
            <w:right w:w="108" w:type="dxa"/>
          </w:tblCellMar>
        </w:tblPrEx>
        <w:trPr>
          <w:trHeight w:val="169" w:hRule="atLeast"/>
          <w:jc w:val="center"/>
        </w:trPr>
        <w:tc>
          <w:tcPr>
            <w:tcW w:w="1091"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p>
        </w:tc>
        <w:tc>
          <w:tcPr>
            <w:tcW w:w="8208" w:type="dxa"/>
            <w:gridSpan w:val="11"/>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财政拨款：2000</w:t>
            </w:r>
          </w:p>
        </w:tc>
      </w:tr>
      <w:tr>
        <w:tblPrEx>
          <w:tblLayout w:type="fixed"/>
          <w:tblCellMar>
            <w:top w:w="0" w:type="dxa"/>
            <w:left w:w="108" w:type="dxa"/>
            <w:bottom w:w="0" w:type="dxa"/>
            <w:right w:w="108" w:type="dxa"/>
          </w:tblCellMar>
        </w:tblPrEx>
        <w:trPr>
          <w:trHeight w:val="360" w:hRule="atLeast"/>
          <w:jc w:val="center"/>
        </w:trPr>
        <w:tc>
          <w:tcPr>
            <w:tcW w:w="1091" w:type="dxa"/>
            <w:vMerge w:val="restart"/>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项目实施进度计划</w:t>
            </w:r>
          </w:p>
        </w:tc>
        <w:tc>
          <w:tcPr>
            <w:tcW w:w="4680" w:type="dxa"/>
            <w:gridSpan w:val="6"/>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项目实施内容</w:t>
            </w:r>
          </w:p>
        </w:tc>
        <w:tc>
          <w:tcPr>
            <w:tcW w:w="1658"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开始时间</w:t>
            </w:r>
          </w:p>
        </w:tc>
        <w:tc>
          <w:tcPr>
            <w:tcW w:w="1870"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完成时间</w:t>
            </w:r>
          </w:p>
        </w:tc>
      </w:tr>
      <w:tr>
        <w:tblPrEx>
          <w:tblLayout w:type="fixed"/>
          <w:tblCellMar>
            <w:top w:w="0" w:type="dxa"/>
            <w:left w:w="108" w:type="dxa"/>
            <w:bottom w:w="0" w:type="dxa"/>
            <w:right w:w="108" w:type="dxa"/>
          </w:tblCellMar>
        </w:tblPrEx>
        <w:trPr>
          <w:trHeight w:val="360" w:hRule="atLeast"/>
          <w:jc w:val="center"/>
        </w:trPr>
        <w:tc>
          <w:tcPr>
            <w:tcW w:w="1091" w:type="dxa"/>
            <w:vMerge w:val="continue"/>
            <w:tcBorders>
              <w:top w:val="nil"/>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p>
        </w:tc>
        <w:tc>
          <w:tcPr>
            <w:tcW w:w="4680" w:type="dxa"/>
            <w:gridSpan w:val="6"/>
            <w:tcBorders>
              <w:top w:val="single" w:color="auto" w:sz="4" w:space="0"/>
              <w:left w:val="nil"/>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大同市体育中心的正常运行</w:t>
            </w:r>
          </w:p>
        </w:tc>
        <w:tc>
          <w:tcPr>
            <w:tcW w:w="1658"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2019年1月</w:t>
            </w:r>
          </w:p>
        </w:tc>
        <w:tc>
          <w:tcPr>
            <w:tcW w:w="1870" w:type="dxa"/>
            <w:gridSpan w:val="2"/>
            <w:tcBorders>
              <w:top w:val="single" w:color="auto" w:sz="4" w:space="0"/>
              <w:left w:val="nil"/>
              <w:bottom w:val="single" w:color="auto" w:sz="4" w:space="0"/>
              <w:right w:val="single" w:color="auto" w:sz="4" w:space="0"/>
            </w:tcBorders>
            <w:vAlign w:val="center"/>
          </w:tcPr>
          <w:p>
            <w:pPr>
              <w:ind w:firstLine="105" w:firstLineChars="50"/>
              <w:jc w:val="center"/>
              <w:rPr>
                <w:rFonts w:hint="eastAsia" w:ascii="仿宋" w:hAnsi="仿宋" w:eastAsia="仿宋" w:cs="仿宋"/>
                <w:sz w:val="21"/>
                <w:szCs w:val="21"/>
              </w:rPr>
            </w:pPr>
            <w:r>
              <w:rPr>
                <w:rFonts w:hint="eastAsia" w:ascii="仿宋" w:hAnsi="仿宋" w:eastAsia="仿宋" w:cs="仿宋"/>
                <w:sz w:val="21"/>
                <w:szCs w:val="21"/>
              </w:rPr>
              <w:t>2019年12月</w:t>
            </w:r>
          </w:p>
        </w:tc>
      </w:tr>
      <w:tr>
        <w:tblPrEx>
          <w:tblLayout w:type="fixed"/>
          <w:tblCellMar>
            <w:top w:w="0" w:type="dxa"/>
            <w:left w:w="108" w:type="dxa"/>
            <w:bottom w:w="0" w:type="dxa"/>
            <w:right w:w="108" w:type="dxa"/>
          </w:tblCellMar>
        </w:tblPrEx>
        <w:trPr>
          <w:trHeight w:val="540" w:hRule="atLeast"/>
          <w:jc w:val="center"/>
        </w:trPr>
        <w:tc>
          <w:tcPr>
            <w:tcW w:w="1091" w:type="dxa"/>
            <w:vMerge w:val="restart"/>
            <w:tcBorders>
              <w:top w:val="nil"/>
              <w:left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项目绩效目标</w:t>
            </w:r>
          </w:p>
        </w:tc>
        <w:tc>
          <w:tcPr>
            <w:tcW w:w="1269" w:type="dxa"/>
            <w:tcBorders>
              <w:top w:val="nil"/>
              <w:left w:val="single" w:color="auto" w:sz="4" w:space="0"/>
              <w:bottom w:val="single" w:color="000000"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总目标</w:t>
            </w:r>
          </w:p>
        </w:tc>
        <w:tc>
          <w:tcPr>
            <w:tcW w:w="6939" w:type="dxa"/>
            <w:gridSpan w:val="10"/>
            <w:tcBorders>
              <w:top w:val="single" w:color="auto" w:sz="4" w:space="0"/>
              <w:left w:val="single" w:color="auto" w:sz="4" w:space="0"/>
              <w:bottom w:val="single" w:color="000000" w:sz="4" w:space="0"/>
              <w:right w:val="single" w:color="000000" w:sz="4" w:space="0"/>
            </w:tcBorders>
            <w:vAlign w:val="center"/>
          </w:tcPr>
          <w:p>
            <w:pPr>
              <w:ind w:firstLine="420" w:firstLineChars="200"/>
              <w:rPr>
                <w:rFonts w:hint="eastAsia" w:ascii="仿宋" w:hAnsi="仿宋" w:eastAsia="仿宋" w:cs="仿宋"/>
                <w:sz w:val="21"/>
                <w:szCs w:val="21"/>
              </w:rPr>
            </w:pPr>
            <w:r>
              <w:rPr>
                <w:rFonts w:hint="eastAsia" w:ascii="仿宋" w:hAnsi="仿宋" w:eastAsia="仿宋" w:cs="仿宋"/>
                <w:sz w:val="21"/>
                <w:szCs w:val="21"/>
              </w:rPr>
              <w:t>大同市体育中心作为第二届青年运动会的场馆，要做到建设与运营管理的快速衔接，早日投入使用，尽快“动起来、燃起来”，推动大同向区域性中心城市不断发展，全面提升体育场馆的社会效应和经济效益，努力打造具有示范和引领作用的文体中心。</w:t>
            </w:r>
          </w:p>
        </w:tc>
      </w:tr>
      <w:tr>
        <w:tblPrEx>
          <w:tblLayout w:type="fixed"/>
          <w:tblCellMar>
            <w:top w:w="0" w:type="dxa"/>
            <w:left w:w="108" w:type="dxa"/>
            <w:bottom w:w="0" w:type="dxa"/>
            <w:right w:w="108" w:type="dxa"/>
          </w:tblCellMar>
        </w:tblPrEx>
        <w:trPr>
          <w:trHeight w:val="390" w:hRule="atLeast"/>
          <w:jc w:val="center"/>
        </w:trPr>
        <w:tc>
          <w:tcPr>
            <w:tcW w:w="1091"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1269" w:type="dxa"/>
            <w:vMerge w:val="restart"/>
            <w:tcBorders>
              <w:top w:val="nil"/>
              <w:left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分解目标</w:t>
            </w:r>
          </w:p>
        </w:tc>
        <w:tc>
          <w:tcPr>
            <w:tcW w:w="2522" w:type="dxa"/>
            <w:gridSpan w:val="4"/>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指标内容</w:t>
            </w:r>
          </w:p>
        </w:tc>
        <w:tc>
          <w:tcPr>
            <w:tcW w:w="4417" w:type="dxa"/>
            <w:gridSpan w:val="6"/>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实施程度</w:t>
            </w:r>
          </w:p>
        </w:tc>
      </w:tr>
      <w:tr>
        <w:tblPrEx>
          <w:tblLayout w:type="fixed"/>
          <w:tblCellMar>
            <w:top w:w="0" w:type="dxa"/>
            <w:left w:w="108" w:type="dxa"/>
            <w:bottom w:w="0" w:type="dxa"/>
            <w:right w:w="108" w:type="dxa"/>
          </w:tblCellMar>
        </w:tblPrEx>
        <w:trPr>
          <w:trHeight w:val="390" w:hRule="atLeast"/>
          <w:jc w:val="center"/>
        </w:trPr>
        <w:tc>
          <w:tcPr>
            <w:tcW w:w="1091"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1269"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2522" w:type="dxa"/>
            <w:gridSpan w:val="4"/>
            <w:tcBorders>
              <w:top w:val="single" w:color="auto" w:sz="4" w:space="0"/>
              <w:left w:val="nil"/>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rPr>
              <w:t>体育中心的运行工作完成情况</w:t>
            </w:r>
          </w:p>
        </w:tc>
        <w:tc>
          <w:tcPr>
            <w:tcW w:w="4417" w:type="dxa"/>
            <w:gridSpan w:val="6"/>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按照项目计划顺利开展，确保项目进度平稳可控</w:t>
            </w:r>
          </w:p>
        </w:tc>
      </w:tr>
      <w:tr>
        <w:tblPrEx>
          <w:tblLayout w:type="fixed"/>
          <w:tblCellMar>
            <w:top w:w="0" w:type="dxa"/>
            <w:left w:w="108" w:type="dxa"/>
            <w:bottom w:w="0" w:type="dxa"/>
            <w:right w:w="108" w:type="dxa"/>
          </w:tblCellMar>
        </w:tblPrEx>
        <w:trPr>
          <w:trHeight w:val="390" w:hRule="atLeast"/>
          <w:jc w:val="center"/>
        </w:trPr>
        <w:tc>
          <w:tcPr>
            <w:tcW w:w="1091"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1269"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2522" w:type="dxa"/>
            <w:gridSpan w:val="4"/>
            <w:tcBorders>
              <w:top w:val="single" w:color="auto" w:sz="4" w:space="0"/>
              <w:left w:val="nil"/>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体育中心运行周期</w:t>
            </w:r>
          </w:p>
        </w:tc>
        <w:tc>
          <w:tcPr>
            <w:tcW w:w="4417" w:type="dxa"/>
            <w:gridSpan w:val="6"/>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根据项目安排全年完成</w:t>
            </w:r>
          </w:p>
        </w:tc>
      </w:tr>
      <w:tr>
        <w:tblPrEx>
          <w:tblLayout w:type="fixed"/>
          <w:tblCellMar>
            <w:top w:w="0" w:type="dxa"/>
            <w:left w:w="108" w:type="dxa"/>
            <w:bottom w:w="0" w:type="dxa"/>
            <w:right w:w="108" w:type="dxa"/>
          </w:tblCellMar>
        </w:tblPrEx>
        <w:trPr>
          <w:trHeight w:val="390" w:hRule="atLeast"/>
          <w:jc w:val="center"/>
        </w:trPr>
        <w:tc>
          <w:tcPr>
            <w:tcW w:w="1091"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1269" w:type="dxa"/>
            <w:vMerge w:val="continue"/>
            <w:tcBorders>
              <w:left w:val="single" w:color="auto" w:sz="4" w:space="0"/>
              <w:right w:val="single" w:color="auto" w:sz="4" w:space="0"/>
            </w:tcBorders>
            <w:vAlign w:val="center"/>
          </w:tcPr>
          <w:p>
            <w:pPr>
              <w:rPr>
                <w:rFonts w:hint="eastAsia" w:ascii="仿宋" w:hAnsi="仿宋" w:eastAsia="仿宋" w:cs="仿宋"/>
                <w:sz w:val="21"/>
                <w:szCs w:val="21"/>
              </w:rPr>
            </w:pPr>
          </w:p>
        </w:tc>
        <w:tc>
          <w:tcPr>
            <w:tcW w:w="2522" w:type="dxa"/>
            <w:gridSpan w:val="4"/>
            <w:tcBorders>
              <w:top w:val="single" w:color="auto" w:sz="4" w:space="0"/>
              <w:left w:val="nil"/>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体育中心工作保障</w:t>
            </w:r>
          </w:p>
        </w:tc>
        <w:tc>
          <w:tcPr>
            <w:tcW w:w="4417" w:type="dxa"/>
            <w:gridSpan w:val="6"/>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保障二青会体育场馆的正常运转</w:t>
            </w:r>
          </w:p>
        </w:tc>
      </w:tr>
      <w:tr>
        <w:tblPrEx>
          <w:tblLayout w:type="fixed"/>
          <w:tblCellMar>
            <w:top w:w="0" w:type="dxa"/>
            <w:left w:w="108" w:type="dxa"/>
            <w:bottom w:w="0" w:type="dxa"/>
            <w:right w:w="108" w:type="dxa"/>
          </w:tblCellMar>
        </w:tblPrEx>
        <w:trPr>
          <w:trHeight w:val="390" w:hRule="atLeast"/>
          <w:jc w:val="center"/>
        </w:trPr>
        <w:tc>
          <w:tcPr>
            <w:tcW w:w="1091" w:type="dxa"/>
            <w:vMerge w:val="continue"/>
            <w:tcBorders>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p>
        </w:tc>
        <w:tc>
          <w:tcPr>
            <w:tcW w:w="1269" w:type="dxa"/>
            <w:vMerge w:val="continue"/>
            <w:tcBorders>
              <w:left w:val="single" w:color="auto" w:sz="4" w:space="0"/>
              <w:bottom w:val="nil"/>
              <w:right w:val="single" w:color="auto" w:sz="4" w:space="0"/>
            </w:tcBorders>
            <w:vAlign w:val="center"/>
          </w:tcPr>
          <w:p>
            <w:pPr>
              <w:rPr>
                <w:rFonts w:hint="eastAsia" w:ascii="仿宋" w:hAnsi="仿宋" w:eastAsia="仿宋" w:cs="仿宋"/>
                <w:sz w:val="21"/>
                <w:szCs w:val="21"/>
              </w:rPr>
            </w:pPr>
          </w:p>
        </w:tc>
        <w:tc>
          <w:tcPr>
            <w:tcW w:w="2522" w:type="dxa"/>
            <w:gridSpan w:val="4"/>
            <w:tcBorders>
              <w:top w:val="single" w:color="auto" w:sz="4" w:space="0"/>
              <w:left w:val="nil"/>
              <w:bottom w:val="single" w:color="auto" w:sz="4" w:space="0"/>
              <w:right w:val="single" w:color="000000" w:sz="4" w:space="0"/>
            </w:tcBorders>
            <w:vAlign w:val="center"/>
          </w:tcPr>
          <w:p>
            <w:pPr>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体育中心社会效益</w:t>
            </w:r>
          </w:p>
        </w:tc>
        <w:tc>
          <w:tcPr>
            <w:tcW w:w="4417" w:type="dxa"/>
            <w:gridSpan w:val="6"/>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打造具有示范和引领作用的城市文体中心</w:t>
            </w:r>
          </w:p>
        </w:tc>
      </w:tr>
      <w:tr>
        <w:tblPrEx>
          <w:tblLayout w:type="fixed"/>
          <w:tblCellMar>
            <w:top w:w="0" w:type="dxa"/>
            <w:left w:w="108" w:type="dxa"/>
            <w:bottom w:w="0" w:type="dxa"/>
            <w:right w:w="108" w:type="dxa"/>
          </w:tblCellMar>
        </w:tblPrEx>
        <w:trPr>
          <w:trHeight w:val="341"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其他需说明的问题</w:t>
            </w:r>
          </w:p>
        </w:tc>
        <w:tc>
          <w:tcPr>
            <w:tcW w:w="8208" w:type="dxa"/>
            <w:gridSpan w:val="11"/>
            <w:tcBorders>
              <w:top w:val="single" w:color="auto" w:sz="4" w:space="0"/>
              <w:left w:val="nil"/>
              <w:bottom w:val="single" w:color="auto" w:sz="4" w:space="0"/>
              <w:right w:val="single" w:color="000000" w:sz="4" w:space="0"/>
            </w:tcBorders>
            <w:vAlign w:val="center"/>
          </w:tcPr>
          <w:p>
            <w:pPr>
              <w:rPr>
                <w:rFonts w:hint="eastAsia" w:ascii="仿宋" w:hAnsi="仿宋" w:eastAsia="仿宋" w:cs="仿宋"/>
                <w:sz w:val="21"/>
                <w:szCs w:val="21"/>
              </w:rPr>
            </w:pPr>
            <w:bookmarkStart w:id="1" w:name="_GoBack"/>
            <w:bookmarkEnd w:id="1"/>
          </w:p>
        </w:tc>
      </w:tr>
      <w:tr>
        <w:tblPrEx>
          <w:tblLayout w:type="fixed"/>
          <w:tblCellMar>
            <w:top w:w="0" w:type="dxa"/>
            <w:left w:w="108" w:type="dxa"/>
            <w:bottom w:w="0" w:type="dxa"/>
            <w:right w:w="108" w:type="dxa"/>
          </w:tblCellMar>
        </w:tblPrEx>
        <w:trPr>
          <w:trHeight w:val="279" w:hRule="atLeast"/>
          <w:jc w:val="center"/>
        </w:trPr>
        <w:tc>
          <w:tcPr>
            <w:tcW w:w="1091"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主管部门审核意见</w:t>
            </w:r>
          </w:p>
        </w:tc>
        <w:tc>
          <w:tcPr>
            <w:tcW w:w="8208" w:type="dxa"/>
            <w:gridSpan w:val="11"/>
            <w:tcBorders>
              <w:top w:val="single" w:color="auto" w:sz="4" w:space="0"/>
              <w:left w:val="nil"/>
              <w:bottom w:val="single" w:color="auto" w:sz="4" w:space="0"/>
              <w:right w:val="single" w:color="000000" w:sz="4" w:space="0"/>
            </w:tcBorders>
            <w:vAlign w:val="center"/>
          </w:tcPr>
          <w:p>
            <w:pPr>
              <w:rPr>
                <w:rFonts w:hint="eastAsia" w:ascii="仿宋" w:hAnsi="仿宋" w:eastAsia="仿宋" w:cs="仿宋"/>
                <w:sz w:val="21"/>
                <w:szCs w:val="21"/>
              </w:rPr>
            </w:pPr>
          </w:p>
        </w:tc>
      </w:tr>
      <w:tr>
        <w:tblPrEx>
          <w:tblLayout w:type="fixed"/>
          <w:tblCellMar>
            <w:top w:w="0" w:type="dxa"/>
            <w:left w:w="108" w:type="dxa"/>
            <w:bottom w:w="0" w:type="dxa"/>
            <w:right w:w="108" w:type="dxa"/>
          </w:tblCellMar>
        </w:tblPrEx>
        <w:trPr>
          <w:trHeight w:val="358" w:hRule="atLeast"/>
          <w:jc w:val="center"/>
        </w:trPr>
        <w:tc>
          <w:tcPr>
            <w:tcW w:w="1091"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财政部门审核意见</w:t>
            </w:r>
          </w:p>
        </w:tc>
        <w:tc>
          <w:tcPr>
            <w:tcW w:w="8208" w:type="dxa"/>
            <w:gridSpan w:val="11"/>
            <w:tcBorders>
              <w:top w:val="single" w:color="auto" w:sz="4" w:space="0"/>
              <w:left w:val="nil"/>
              <w:bottom w:val="single" w:color="auto" w:sz="4" w:space="0"/>
              <w:right w:val="single" w:color="000000" w:sz="4" w:space="0"/>
            </w:tcBorders>
            <w:vAlign w:val="center"/>
          </w:tcPr>
          <w:p>
            <w:pPr>
              <w:rPr>
                <w:rFonts w:hint="eastAsia" w:ascii="仿宋" w:hAnsi="仿宋" w:eastAsia="仿宋" w:cs="仿宋"/>
                <w:sz w:val="21"/>
                <w:szCs w:val="21"/>
              </w:rPr>
            </w:pPr>
          </w:p>
        </w:tc>
      </w:tr>
      <w:tr>
        <w:tblPrEx>
          <w:tblLayout w:type="fixed"/>
          <w:tblCellMar>
            <w:top w:w="0" w:type="dxa"/>
            <w:left w:w="108" w:type="dxa"/>
            <w:bottom w:w="0" w:type="dxa"/>
            <w:right w:w="108" w:type="dxa"/>
          </w:tblCellMar>
        </w:tblPrEx>
        <w:trPr>
          <w:trHeight w:val="345" w:hRule="atLeast"/>
          <w:jc w:val="center"/>
        </w:trPr>
        <w:tc>
          <w:tcPr>
            <w:tcW w:w="9299" w:type="dxa"/>
            <w:gridSpan w:val="12"/>
            <w:tcBorders>
              <w:top w:val="nil"/>
              <w:left w:val="nil"/>
              <w:bottom w:val="nil"/>
              <w:right w:val="nil"/>
            </w:tcBorders>
            <w:vAlign w:val="center"/>
          </w:tcPr>
          <w:p>
            <w:pPr>
              <w:rPr>
                <w:rFonts w:hint="eastAsia" w:ascii="仿宋" w:hAnsi="仿宋" w:eastAsia="仿宋" w:cs="仿宋"/>
                <w:sz w:val="21"/>
                <w:szCs w:val="21"/>
              </w:rPr>
            </w:pPr>
            <w:r>
              <w:rPr>
                <w:rFonts w:hint="eastAsia" w:ascii="仿宋" w:hAnsi="仿宋" w:eastAsia="仿宋" w:cs="仿宋"/>
                <w:sz w:val="21"/>
                <w:szCs w:val="21"/>
              </w:rPr>
              <w:t xml:space="preserve">填报单位负责人（签名）：                填报 :                  联系电话：   </w:t>
            </w:r>
          </w:p>
        </w:tc>
      </w:tr>
    </w:tbl>
    <w:p>
      <w:pPr>
        <w:spacing w:line="20" w:lineRule="exact"/>
        <w:rPr>
          <w:rFonts w:asciiTheme="minorEastAsia" w:hAnsiTheme="minorEastAsia" w:eastAsiaTheme="minorEastAsia"/>
          <w:sz w:val="21"/>
          <w:szCs w:val="21"/>
        </w:rPr>
      </w:pPr>
    </w:p>
    <w:sectPr>
      <w:footerReference r:id="rId3" w:type="default"/>
      <w:pgSz w:w="11906" w:h="16838"/>
      <w:pgMar w:top="907" w:right="720" w:bottom="624" w:left="720" w:header="68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172A27"/>
    <w:rsid w:val="00014396"/>
    <w:rsid w:val="000316F7"/>
    <w:rsid w:val="00062F04"/>
    <w:rsid w:val="000D57C7"/>
    <w:rsid w:val="00120CE0"/>
    <w:rsid w:val="00134982"/>
    <w:rsid w:val="00142D6B"/>
    <w:rsid w:val="00167481"/>
    <w:rsid w:val="00172A27"/>
    <w:rsid w:val="001A45E3"/>
    <w:rsid w:val="001F1DD4"/>
    <w:rsid w:val="00202A5A"/>
    <w:rsid w:val="002150F2"/>
    <w:rsid w:val="00226860"/>
    <w:rsid w:val="002B1319"/>
    <w:rsid w:val="002B5064"/>
    <w:rsid w:val="002C3C2C"/>
    <w:rsid w:val="002C42D9"/>
    <w:rsid w:val="002E56B4"/>
    <w:rsid w:val="002F4AC1"/>
    <w:rsid w:val="00315152"/>
    <w:rsid w:val="00343A66"/>
    <w:rsid w:val="003470D7"/>
    <w:rsid w:val="003A2BDF"/>
    <w:rsid w:val="003B27F5"/>
    <w:rsid w:val="003B5A56"/>
    <w:rsid w:val="003C780F"/>
    <w:rsid w:val="003D796C"/>
    <w:rsid w:val="003E4451"/>
    <w:rsid w:val="00416502"/>
    <w:rsid w:val="00474963"/>
    <w:rsid w:val="004B54D9"/>
    <w:rsid w:val="004B6CCB"/>
    <w:rsid w:val="004D3F06"/>
    <w:rsid w:val="004F16A8"/>
    <w:rsid w:val="005005AC"/>
    <w:rsid w:val="00515E11"/>
    <w:rsid w:val="005231AC"/>
    <w:rsid w:val="00553788"/>
    <w:rsid w:val="00561CA6"/>
    <w:rsid w:val="00575960"/>
    <w:rsid w:val="005B16DD"/>
    <w:rsid w:val="005B3DA5"/>
    <w:rsid w:val="005C71AE"/>
    <w:rsid w:val="005D023F"/>
    <w:rsid w:val="005F3A52"/>
    <w:rsid w:val="0062476D"/>
    <w:rsid w:val="00644543"/>
    <w:rsid w:val="0065101B"/>
    <w:rsid w:val="00687023"/>
    <w:rsid w:val="006A2953"/>
    <w:rsid w:val="006E26A1"/>
    <w:rsid w:val="006E7B37"/>
    <w:rsid w:val="006F2A46"/>
    <w:rsid w:val="00740FB1"/>
    <w:rsid w:val="00742A38"/>
    <w:rsid w:val="0077028D"/>
    <w:rsid w:val="007F4B07"/>
    <w:rsid w:val="00816B94"/>
    <w:rsid w:val="0086012B"/>
    <w:rsid w:val="00876D58"/>
    <w:rsid w:val="008804D0"/>
    <w:rsid w:val="00887E74"/>
    <w:rsid w:val="00894D2A"/>
    <w:rsid w:val="008A61E1"/>
    <w:rsid w:val="008B48F6"/>
    <w:rsid w:val="00976867"/>
    <w:rsid w:val="00992D5E"/>
    <w:rsid w:val="009A41A5"/>
    <w:rsid w:val="00A063EA"/>
    <w:rsid w:val="00A143D2"/>
    <w:rsid w:val="00A2185E"/>
    <w:rsid w:val="00A3325D"/>
    <w:rsid w:val="00A3328E"/>
    <w:rsid w:val="00A7444A"/>
    <w:rsid w:val="00A942E8"/>
    <w:rsid w:val="00AC08ED"/>
    <w:rsid w:val="00AE6BDD"/>
    <w:rsid w:val="00AF4A0B"/>
    <w:rsid w:val="00B12A92"/>
    <w:rsid w:val="00B32FF3"/>
    <w:rsid w:val="00B40B74"/>
    <w:rsid w:val="00B47822"/>
    <w:rsid w:val="00B5054D"/>
    <w:rsid w:val="00B52745"/>
    <w:rsid w:val="00B73D0C"/>
    <w:rsid w:val="00BD4567"/>
    <w:rsid w:val="00C22652"/>
    <w:rsid w:val="00C8703B"/>
    <w:rsid w:val="00C913A5"/>
    <w:rsid w:val="00CA13CE"/>
    <w:rsid w:val="00D12AD1"/>
    <w:rsid w:val="00D465D9"/>
    <w:rsid w:val="00D520E6"/>
    <w:rsid w:val="00D64B09"/>
    <w:rsid w:val="00D91B22"/>
    <w:rsid w:val="00DE3032"/>
    <w:rsid w:val="00E173DA"/>
    <w:rsid w:val="00E53307"/>
    <w:rsid w:val="00EC50AC"/>
    <w:rsid w:val="00EF3560"/>
    <w:rsid w:val="00F00EE7"/>
    <w:rsid w:val="01944447"/>
    <w:rsid w:val="02752FF6"/>
    <w:rsid w:val="02770620"/>
    <w:rsid w:val="029E0413"/>
    <w:rsid w:val="02FA1B46"/>
    <w:rsid w:val="03771EC8"/>
    <w:rsid w:val="03D651CF"/>
    <w:rsid w:val="04472B37"/>
    <w:rsid w:val="047A0289"/>
    <w:rsid w:val="04C77EE6"/>
    <w:rsid w:val="04CB7EE3"/>
    <w:rsid w:val="055B7A7E"/>
    <w:rsid w:val="05897A7C"/>
    <w:rsid w:val="05913C12"/>
    <w:rsid w:val="059876FE"/>
    <w:rsid w:val="05B0421D"/>
    <w:rsid w:val="06253056"/>
    <w:rsid w:val="06372548"/>
    <w:rsid w:val="06CA3036"/>
    <w:rsid w:val="06E46EDF"/>
    <w:rsid w:val="071A1D66"/>
    <w:rsid w:val="075618B0"/>
    <w:rsid w:val="07D26BB6"/>
    <w:rsid w:val="07E0013C"/>
    <w:rsid w:val="07E00482"/>
    <w:rsid w:val="086F7EDE"/>
    <w:rsid w:val="099B2D23"/>
    <w:rsid w:val="09E45669"/>
    <w:rsid w:val="0AFF72FC"/>
    <w:rsid w:val="0B191B1F"/>
    <w:rsid w:val="0B376C54"/>
    <w:rsid w:val="0B3B22F5"/>
    <w:rsid w:val="0B5216CA"/>
    <w:rsid w:val="0B667AAA"/>
    <w:rsid w:val="0B9C58B6"/>
    <w:rsid w:val="0CEA338B"/>
    <w:rsid w:val="0D3E2AA9"/>
    <w:rsid w:val="0E8825AA"/>
    <w:rsid w:val="0ED468A1"/>
    <w:rsid w:val="0EEE2399"/>
    <w:rsid w:val="0F511032"/>
    <w:rsid w:val="0FAA465A"/>
    <w:rsid w:val="0FCB3B0A"/>
    <w:rsid w:val="114400D7"/>
    <w:rsid w:val="11CA610E"/>
    <w:rsid w:val="11FD23A8"/>
    <w:rsid w:val="12C322BC"/>
    <w:rsid w:val="12CB76BD"/>
    <w:rsid w:val="12D81276"/>
    <w:rsid w:val="134052C8"/>
    <w:rsid w:val="138B475F"/>
    <w:rsid w:val="14101FC3"/>
    <w:rsid w:val="14ED723B"/>
    <w:rsid w:val="151138AA"/>
    <w:rsid w:val="157C53BB"/>
    <w:rsid w:val="15F137BF"/>
    <w:rsid w:val="164B3F16"/>
    <w:rsid w:val="1696640B"/>
    <w:rsid w:val="17CC2737"/>
    <w:rsid w:val="17EF5633"/>
    <w:rsid w:val="18202CCB"/>
    <w:rsid w:val="188B6C0F"/>
    <w:rsid w:val="18D642C4"/>
    <w:rsid w:val="19274B41"/>
    <w:rsid w:val="19A6084F"/>
    <w:rsid w:val="1A07099D"/>
    <w:rsid w:val="1A35573E"/>
    <w:rsid w:val="1B6247AD"/>
    <w:rsid w:val="1B755F94"/>
    <w:rsid w:val="1BB64A41"/>
    <w:rsid w:val="1C833908"/>
    <w:rsid w:val="1F756929"/>
    <w:rsid w:val="20223F65"/>
    <w:rsid w:val="20481976"/>
    <w:rsid w:val="206B67A4"/>
    <w:rsid w:val="208C356A"/>
    <w:rsid w:val="20C47E4B"/>
    <w:rsid w:val="20CF09D3"/>
    <w:rsid w:val="21DC3FFD"/>
    <w:rsid w:val="21E07451"/>
    <w:rsid w:val="22B05871"/>
    <w:rsid w:val="22DA7785"/>
    <w:rsid w:val="23126E77"/>
    <w:rsid w:val="23B6370A"/>
    <w:rsid w:val="23D20CCA"/>
    <w:rsid w:val="258A33EC"/>
    <w:rsid w:val="26674D3B"/>
    <w:rsid w:val="278122B4"/>
    <w:rsid w:val="27A3619D"/>
    <w:rsid w:val="2808691A"/>
    <w:rsid w:val="28147979"/>
    <w:rsid w:val="281A00AB"/>
    <w:rsid w:val="288A3876"/>
    <w:rsid w:val="28B90C46"/>
    <w:rsid w:val="292E203B"/>
    <w:rsid w:val="2A0A3DC3"/>
    <w:rsid w:val="2A5E4DB7"/>
    <w:rsid w:val="2A9A4121"/>
    <w:rsid w:val="2B184363"/>
    <w:rsid w:val="2B404272"/>
    <w:rsid w:val="2BBA3BC5"/>
    <w:rsid w:val="2DDF36CB"/>
    <w:rsid w:val="2E144C62"/>
    <w:rsid w:val="2EA912E5"/>
    <w:rsid w:val="2EB414DC"/>
    <w:rsid w:val="2F07227F"/>
    <w:rsid w:val="2FAB7E75"/>
    <w:rsid w:val="308B4CF1"/>
    <w:rsid w:val="31253AD1"/>
    <w:rsid w:val="31C029A5"/>
    <w:rsid w:val="328F7986"/>
    <w:rsid w:val="32935B0B"/>
    <w:rsid w:val="33325E49"/>
    <w:rsid w:val="334C329A"/>
    <w:rsid w:val="336332B3"/>
    <w:rsid w:val="336B407C"/>
    <w:rsid w:val="33A0518D"/>
    <w:rsid w:val="33D97BE7"/>
    <w:rsid w:val="344B2870"/>
    <w:rsid w:val="35116A18"/>
    <w:rsid w:val="352C6403"/>
    <w:rsid w:val="352D2897"/>
    <w:rsid w:val="353A5E5A"/>
    <w:rsid w:val="358410E2"/>
    <w:rsid w:val="35D164C8"/>
    <w:rsid w:val="35DC4A44"/>
    <w:rsid w:val="35EB5738"/>
    <w:rsid w:val="36850611"/>
    <w:rsid w:val="36A24185"/>
    <w:rsid w:val="36A6672E"/>
    <w:rsid w:val="36CD258F"/>
    <w:rsid w:val="37494F47"/>
    <w:rsid w:val="375631AB"/>
    <w:rsid w:val="38282F98"/>
    <w:rsid w:val="38385387"/>
    <w:rsid w:val="395F693D"/>
    <w:rsid w:val="3A534662"/>
    <w:rsid w:val="3A677A9B"/>
    <w:rsid w:val="3A864339"/>
    <w:rsid w:val="3AA22BD6"/>
    <w:rsid w:val="3BAF15ED"/>
    <w:rsid w:val="3C080B97"/>
    <w:rsid w:val="3C0D651B"/>
    <w:rsid w:val="3C312D0F"/>
    <w:rsid w:val="3C4C7F45"/>
    <w:rsid w:val="3CA318A5"/>
    <w:rsid w:val="3CA87EBB"/>
    <w:rsid w:val="3CB62143"/>
    <w:rsid w:val="3D0777B6"/>
    <w:rsid w:val="3D0F5064"/>
    <w:rsid w:val="3E67183D"/>
    <w:rsid w:val="3F776DD7"/>
    <w:rsid w:val="3FCE79F5"/>
    <w:rsid w:val="40755C81"/>
    <w:rsid w:val="40B86855"/>
    <w:rsid w:val="40E24DEA"/>
    <w:rsid w:val="40EF4C9B"/>
    <w:rsid w:val="412B416F"/>
    <w:rsid w:val="41390F65"/>
    <w:rsid w:val="415270F4"/>
    <w:rsid w:val="41BE6792"/>
    <w:rsid w:val="420138D1"/>
    <w:rsid w:val="43144141"/>
    <w:rsid w:val="4317762C"/>
    <w:rsid w:val="434442B5"/>
    <w:rsid w:val="434A00A3"/>
    <w:rsid w:val="43DD030B"/>
    <w:rsid w:val="441F08FB"/>
    <w:rsid w:val="44325BBE"/>
    <w:rsid w:val="44954167"/>
    <w:rsid w:val="45445E4B"/>
    <w:rsid w:val="45694919"/>
    <w:rsid w:val="45E7148B"/>
    <w:rsid w:val="4631709C"/>
    <w:rsid w:val="47A6707D"/>
    <w:rsid w:val="47EA23D8"/>
    <w:rsid w:val="48053303"/>
    <w:rsid w:val="48164C77"/>
    <w:rsid w:val="4852446A"/>
    <w:rsid w:val="48F24A26"/>
    <w:rsid w:val="49090C51"/>
    <w:rsid w:val="494C2329"/>
    <w:rsid w:val="4A223616"/>
    <w:rsid w:val="4AAC624D"/>
    <w:rsid w:val="4AC2503E"/>
    <w:rsid w:val="4B287457"/>
    <w:rsid w:val="4B3F249F"/>
    <w:rsid w:val="4B6F7ED9"/>
    <w:rsid w:val="4BBF0DCD"/>
    <w:rsid w:val="4BC211B1"/>
    <w:rsid w:val="4C695E0F"/>
    <w:rsid w:val="4C772248"/>
    <w:rsid w:val="4C7E59CB"/>
    <w:rsid w:val="4CB1010D"/>
    <w:rsid w:val="4D033C0B"/>
    <w:rsid w:val="4D5A50D5"/>
    <w:rsid w:val="4E754850"/>
    <w:rsid w:val="4EB55E3D"/>
    <w:rsid w:val="4F5853F2"/>
    <w:rsid w:val="4F9143C4"/>
    <w:rsid w:val="4FBA7C0C"/>
    <w:rsid w:val="503856B6"/>
    <w:rsid w:val="507B19E8"/>
    <w:rsid w:val="511A5C17"/>
    <w:rsid w:val="516201F4"/>
    <w:rsid w:val="51C803E7"/>
    <w:rsid w:val="520E0C91"/>
    <w:rsid w:val="5223451F"/>
    <w:rsid w:val="522433E4"/>
    <w:rsid w:val="526560CA"/>
    <w:rsid w:val="52824419"/>
    <w:rsid w:val="52A02350"/>
    <w:rsid w:val="537E37DD"/>
    <w:rsid w:val="53AE6AA7"/>
    <w:rsid w:val="53DD613A"/>
    <w:rsid w:val="53E634BE"/>
    <w:rsid w:val="53E9617B"/>
    <w:rsid w:val="53EC5ADB"/>
    <w:rsid w:val="54A64BC5"/>
    <w:rsid w:val="56DA50EE"/>
    <w:rsid w:val="56FF3EF3"/>
    <w:rsid w:val="578575CD"/>
    <w:rsid w:val="57A778F0"/>
    <w:rsid w:val="57F02CF3"/>
    <w:rsid w:val="5A366098"/>
    <w:rsid w:val="5A441194"/>
    <w:rsid w:val="5B9B66CF"/>
    <w:rsid w:val="5BCF2884"/>
    <w:rsid w:val="5BF319CA"/>
    <w:rsid w:val="5CA10426"/>
    <w:rsid w:val="5CFA2D18"/>
    <w:rsid w:val="5D2A5F26"/>
    <w:rsid w:val="5D402BFB"/>
    <w:rsid w:val="5D50004D"/>
    <w:rsid w:val="5DB7533E"/>
    <w:rsid w:val="5E5D7987"/>
    <w:rsid w:val="5E63387F"/>
    <w:rsid w:val="5F001457"/>
    <w:rsid w:val="5F576F84"/>
    <w:rsid w:val="615D72F5"/>
    <w:rsid w:val="617254FD"/>
    <w:rsid w:val="619C5042"/>
    <w:rsid w:val="62034935"/>
    <w:rsid w:val="624C4436"/>
    <w:rsid w:val="6292147A"/>
    <w:rsid w:val="634F4B29"/>
    <w:rsid w:val="637B7BED"/>
    <w:rsid w:val="63A43F58"/>
    <w:rsid w:val="64035F0D"/>
    <w:rsid w:val="640F7BF6"/>
    <w:rsid w:val="64561D52"/>
    <w:rsid w:val="64CA64B7"/>
    <w:rsid w:val="651402F3"/>
    <w:rsid w:val="6537796F"/>
    <w:rsid w:val="65523954"/>
    <w:rsid w:val="656151D7"/>
    <w:rsid w:val="65A91C7E"/>
    <w:rsid w:val="65B46447"/>
    <w:rsid w:val="661C69A8"/>
    <w:rsid w:val="66383289"/>
    <w:rsid w:val="67256089"/>
    <w:rsid w:val="67D4271F"/>
    <w:rsid w:val="68611944"/>
    <w:rsid w:val="69147409"/>
    <w:rsid w:val="691D4120"/>
    <w:rsid w:val="69293734"/>
    <w:rsid w:val="69726B9B"/>
    <w:rsid w:val="69C36229"/>
    <w:rsid w:val="6A24321E"/>
    <w:rsid w:val="6AA023F9"/>
    <w:rsid w:val="6ADD0E49"/>
    <w:rsid w:val="6B6E417A"/>
    <w:rsid w:val="6BF237D9"/>
    <w:rsid w:val="6C3A7933"/>
    <w:rsid w:val="6C4D6DC3"/>
    <w:rsid w:val="6CB10412"/>
    <w:rsid w:val="6CF224E6"/>
    <w:rsid w:val="6D040CD8"/>
    <w:rsid w:val="6E056E04"/>
    <w:rsid w:val="6EC1547F"/>
    <w:rsid w:val="6ECA62C8"/>
    <w:rsid w:val="6F590D33"/>
    <w:rsid w:val="6F945947"/>
    <w:rsid w:val="6FC04F77"/>
    <w:rsid w:val="700935A7"/>
    <w:rsid w:val="70482A3C"/>
    <w:rsid w:val="70B83E1C"/>
    <w:rsid w:val="70D43050"/>
    <w:rsid w:val="70D82D64"/>
    <w:rsid w:val="716E581A"/>
    <w:rsid w:val="71DC4857"/>
    <w:rsid w:val="723A3DD3"/>
    <w:rsid w:val="73446FF6"/>
    <w:rsid w:val="73D034A6"/>
    <w:rsid w:val="74224EE6"/>
    <w:rsid w:val="74664176"/>
    <w:rsid w:val="74D24681"/>
    <w:rsid w:val="7511259F"/>
    <w:rsid w:val="75767704"/>
    <w:rsid w:val="75986B56"/>
    <w:rsid w:val="759F5AE6"/>
    <w:rsid w:val="75BC65A9"/>
    <w:rsid w:val="760A4857"/>
    <w:rsid w:val="7629379E"/>
    <w:rsid w:val="764B0C51"/>
    <w:rsid w:val="76B02E8A"/>
    <w:rsid w:val="76BE45C9"/>
    <w:rsid w:val="770358D9"/>
    <w:rsid w:val="772F6B6E"/>
    <w:rsid w:val="785649B2"/>
    <w:rsid w:val="78FA7C42"/>
    <w:rsid w:val="790134B3"/>
    <w:rsid w:val="7A1D4D09"/>
    <w:rsid w:val="7A45476A"/>
    <w:rsid w:val="7A6370C8"/>
    <w:rsid w:val="7A7B741A"/>
    <w:rsid w:val="7ACC2738"/>
    <w:rsid w:val="7B1D4C41"/>
    <w:rsid w:val="7B2567E0"/>
    <w:rsid w:val="7B6A0076"/>
    <w:rsid w:val="7BAC3FEA"/>
    <w:rsid w:val="7BCA1AD2"/>
    <w:rsid w:val="7BE35211"/>
    <w:rsid w:val="7BF55BA3"/>
    <w:rsid w:val="7C501C83"/>
    <w:rsid w:val="7C6C3FB5"/>
    <w:rsid w:val="7D14141E"/>
    <w:rsid w:val="7DE43BFC"/>
    <w:rsid w:val="7DFC0C09"/>
    <w:rsid w:val="7DFF2A96"/>
    <w:rsid w:val="7E8219DA"/>
    <w:rsid w:val="7E920DB7"/>
    <w:rsid w:val="7F752750"/>
    <w:rsid w:val="7F820F9E"/>
    <w:rsid w:val="7FA3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page number"/>
    <w:basedOn w:val="6"/>
    <w:unhideWhenUsed/>
    <w:qFormat/>
    <w:uiPriority w:val="99"/>
  </w:style>
  <w:style w:type="character" w:customStyle="1" w:styleId="8">
    <w:name w:val="font21"/>
    <w:basedOn w:val="6"/>
    <w:qFormat/>
    <w:uiPriority w:val="0"/>
    <w:rPr>
      <w:rFonts w:hint="eastAsia" w:ascii="仿宋_GB2312" w:eastAsia="仿宋_GB2312" w:cs="仿宋_GB2312"/>
      <w:color w:val="000000"/>
      <w:sz w:val="24"/>
      <w:szCs w:val="24"/>
      <w:u w:val="none"/>
    </w:rPr>
  </w:style>
  <w:style w:type="character" w:customStyle="1" w:styleId="9">
    <w:name w:val="font11"/>
    <w:basedOn w:val="6"/>
    <w:qFormat/>
    <w:uiPriority w:val="0"/>
    <w:rPr>
      <w:rFonts w:hint="eastAsia" w:ascii="仿宋_GB2312" w:eastAsia="仿宋_GB2312" w:cs="仿宋_GB2312"/>
      <w:color w:val="000000"/>
      <w:sz w:val="21"/>
      <w:szCs w:val="21"/>
      <w:u w:val="none"/>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FA04D-871B-4B3B-B3B3-90C6F967BC9E}">
  <ds:schemaRefs/>
</ds:datastoreItem>
</file>

<file path=docProps/app.xml><?xml version="1.0" encoding="utf-8"?>
<Properties xmlns="http://schemas.openxmlformats.org/officeDocument/2006/extended-properties" xmlns:vt="http://schemas.openxmlformats.org/officeDocument/2006/docPropsVTypes">
  <Template>Normal</Template>
  <Pages>1</Pages>
  <Words>155</Words>
  <Characters>886</Characters>
  <Lines>7</Lines>
  <Paragraphs>2</Paragraphs>
  <TotalTime>0</TotalTime>
  <ScaleCrop>false</ScaleCrop>
  <LinksUpToDate>false</LinksUpToDate>
  <CharactersWithSpaces>1039</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2018-11-14T08:44:00Z</dcterms:created>
  <dc:creator>Administrator</dc:creator>
  <cp:lastModifiedBy>翊嗔</cp:lastModifiedBy>
  <cp:lastPrinted>2018-11-20T01:58:00Z</cp:lastPrinted>
  <dcterms:modified xsi:type="dcterms:W3CDTF">2019-03-06T01:48:54Z</dcterms:modified>
  <dc:title>附件</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