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eastAsia" w:ascii="小标宋" w:eastAsia="小标宋" w:cs="宋体"/>
          <w:b w:val="0"/>
          <w:color w:val="333333"/>
          <w:sz w:val="44"/>
          <w:szCs w:val="44"/>
          <w:shd w:val="clear" w:color="auto" w:fill="FFFFFF"/>
          <w:lang w:eastAsia="zh-CN"/>
        </w:rPr>
      </w:pPr>
      <w:bookmarkStart w:id="0" w:name="_Toc18254"/>
      <w:r>
        <w:rPr>
          <w:rFonts w:hint="eastAsia" w:ascii="小标宋" w:eastAsia="小标宋" w:cs="宋体"/>
          <w:b w:val="0"/>
          <w:color w:val="333333"/>
          <w:sz w:val="44"/>
          <w:szCs w:val="44"/>
          <w:shd w:val="clear" w:color="auto" w:fill="FFFFFF"/>
          <w:lang w:eastAsia="zh-CN"/>
        </w:rPr>
        <w:t>大同市市级机关幼儿园</w:t>
      </w:r>
      <w:bookmarkEnd w:id="0"/>
    </w:p>
    <w:p>
      <w:pPr>
        <w:pStyle w:val="3"/>
        <w:widowControl/>
        <w:shd w:val="clear" w:color="auto" w:fill="FFFFFF"/>
        <w:spacing w:beforeAutospacing="0" w:afterAutospacing="0" w:line="560" w:lineRule="exact"/>
        <w:jc w:val="center"/>
        <w:rPr>
          <w:rFonts w:hint="default" w:ascii="小标宋" w:eastAsia="小标宋" w:cs="宋体"/>
          <w:b w:val="0"/>
          <w:color w:val="333333"/>
          <w:sz w:val="44"/>
          <w:szCs w:val="44"/>
          <w:shd w:val="clear" w:color="auto" w:fill="FFFFFF"/>
        </w:rPr>
      </w:pPr>
      <w:bookmarkStart w:id="1" w:name="_Toc98862278"/>
      <w:bookmarkStart w:id="2" w:name="_Toc1131"/>
      <w:r>
        <w:rPr>
          <w:rFonts w:ascii="小标宋" w:eastAsia="小标宋" w:cs="宋体"/>
          <w:b w:val="0"/>
          <w:color w:val="333333"/>
          <w:sz w:val="44"/>
          <w:szCs w:val="44"/>
          <w:shd w:val="clear" w:color="auto" w:fill="FFFFFF"/>
        </w:rPr>
        <w:t>2022年度预算公开</w:t>
      </w:r>
      <w:bookmarkEnd w:id="1"/>
      <w:bookmarkEnd w:id="2"/>
    </w:p>
    <w:p/>
    <w:sdt>
      <w:sdtPr>
        <w:rPr>
          <w:rFonts w:asciiTheme="minorHAnsi" w:hAnsiTheme="minorHAnsi" w:eastAsiaTheme="minorEastAsia" w:cstheme="minorBidi"/>
          <w:color w:val="auto"/>
          <w:kern w:val="2"/>
          <w:sz w:val="21"/>
          <w:szCs w:val="24"/>
          <w:lang w:val="zh-CN"/>
        </w:rPr>
        <w:id w:val="-466432662"/>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15"/>
            <w:jc w:val="center"/>
            <w:rPr>
              <w:rFonts w:ascii="黑体" w:hAnsi="黑体" w:eastAsia="黑体" w:cstheme="minorBidi"/>
              <w:color w:val="auto"/>
              <w:kern w:val="2"/>
              <w:sz w:val="36"/>
              <w:szCs w:val="36"/>
            </w:rPr>
          </w:pPr>
          <w:r>
            <w:rPr>
              <w:rFonts w:ascii="黑体" w:hAnsi="黑体" w:eastAsia="黑体" w:cstheme="minorBidi"/>
              <w:color w:val="auto"/>
              <w:kern w:val="2"/>
              <w:sz w:val="36"/>
              <w:szCs w:val="36"/>
            </w:rPr>
            <w:t>目</w:t>
          </w:r>
          <w:r>
            <w:rPr>
              <w:rFonts w:hint="eastAsia" w:ascii="黑体" w:hAnsi="黑体" w:eastAsia="黑体" w:cstheme="minorBidi"/>
              <w:color w:val="auto"/>
              <w:kern w:val="2"/>
              <w:sz w:val="36"/>
              <w:szCs w:val="36"/>
            </w:rPr>
            <w:t xml:space="preserve"> </w:t>
          </w:r>
          <w:r>
            <w:rPr>
              <w:rFonts w:ascii="黑体" w:hAnsi="黑体" w:eastAsia="黑体" w:cstheme="minorBidi"/>
              <w:color w:val="auto"/>
              <w:kern w:val="2"/>
              <w:sz w:val="36"/>
              <w:szCs w:val="36"/>
            </w:rPr>
            <w:t xml:space="preserve"> 录</w:t>
          </w:r>
        </w:p>
        <w:p>
          <w:pPr>
            <w:pStyle w:val="7"/>
            <w:tabs>
              <w:tab w:val="right" w:leader="dot" w:pos="8306"/>
            </w:tabs>
          </w:pPr>
          <w:r>
            <w:fldChar w:fldCharType="begin"/>
          </w:r>
          <w:r>
            <w:instrText xml:space="preserve"> TOC \o "1-3" \h \z \u </w:instrText>
          </w:r>
          <w:r>
            <w:fldChar w:fldCharType="separate"/>
          </w:r>
        </w:p>
        <w:p>
          <w:pPr>
            <w:pStyle w:val="6"/>
            <w:tabs>
              <w:tab w:val="right" w:leader="dot" w:pos="8306"/>
              <w:tab w:val="clear" w:pos="8296"/>
            </w:tabs>
          </w:pPr>
          <w:r>
            <w:rPr>
              <w:bCs/>
              <w:lang w:val="zh-CN"/>
            </w:rPr>
            <w:fldChar w:fldCharType="begin"/>
          </w:r>
          <w:r>
            <w:rPr>
              <w:bCs/>
              <w:lang w:val="zh-CN"/>
            </w:rPr>
            <w:instrText xml:space="preserve"> HYPERLINK \l _Toc6433 </w:instrText>
          </w:r>
          <w:r>
            <w:rPr>
              <w:bCs/>
              <w:lang w:val="zh-CN"/>
            </w:rPr>
            <w:fldChar w:fldCharType="separate"/>
          </w:r>
          <w:r>
            <w:rPr>
              <w:rFonts w:hint="eastAsia" w:ascii="华文中宋" w:hAnsi="华文中宋" w:eastAsia="华文中宋"/>
              <w:szCs w:val="36"/>
            </w:rPr>
            <w:t>第一部分  概况</w:t>
          </w:r>
          <w:r>
            <w:tab/>
          </w:r>
          <w:r>
            <w:fldChar w:fldCharType="begin"/>
          </w:r>
          <w:r>
            <w:instrText xml:space="preserve"> PAGEREF _Toc6433 \h </w:instrText>
          </w:r>
          <w:r>
            <w:fldChar w:fldCharType="separate"/>
          </w:r>
          <w:r>
            <w:t>2</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_Toc1930 </w:instrText>
          </w:r>
          <w:r>
            <w:rPr>
              <w:bCs/>
              <w:lang w:val="zh-CN"/>
            </w:rPr>
            <w:fldChar w:fldCharType="separate"/>
          </w:r>
          <w:r>
            <w:rPr>
              <w:rFonts w:ascii="黑体" w:hAnsi="黑体" w:eastAsia="黑体"/>
              <w:szCs w:val="32"/>
            </w:rPr>
            <w:t xml:space="preserve">一、 </w:t>
          </w:r>
          <w:r>
            <w:rPr>
              <w:rFonts w:hint="eastAsia" w:ascii="黑体" w:hAnsi="黑体" w:eastAsia="黑体"/>
              <w:szCs w:val="32"/>
            </w:rPr>
            <w:t>本单位职责</w:t>
          </w:r>
          <w:r>
            <w:tab/>
          </w:r>
          <w:r>
            <w:fldChar w:fldCharType="begin"/>
          </w:r>
          <w:r>
            <w:instrText xml:space="preserve"> PAGEREF _Toc1930 \h </w:instrText>
          </w:r>
          <w:r>
            <w:fldChar w:fldCharType="separate"/>
          </w:r>
          <w:r>
            <w:t>2</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_Toc17566 </w:instrText>
          </w:r>
          <w:r>
            <w:rPr>
              <w:bCs/>
              <w:lang w:val="zh-CN"/>
            </w:rPr>
            <w:fldChar w:fldCharType="separate"/>
          </w:r>
          <w:r>
            <w:rPr>
              <w:rFonts w:ascii="宋体" w:hAnsi="宋体" w:eastAsia="宋体" w:cs="宋体"/>
              <w:szCs w:val="32"/>
              <w:shd w:val="clear" w:fill="FFFFFF"/>
            </w:rPr>
            <w:t xml:space="preserve">二、 </w:t>
          </w:r>
          <w:r>
            <w:rPr>
              <w:rFonts w:hint="eastAsia" w:ascii="黑体" w:hAnsi="黑体" w:eastAsia="黑体"/>
              <w:szCs w:val="32"/>
            </w:rPr>
            <w:t>机构设置情况</w:t>
          </w:r>
          <w:r>
            <w:rPr>
              <w:rFonts w:ascii="Calibri" w:hAnsi="Calibri" w:eastAsia="黑体" w:cs="Calibri"/>
              <w:szCs w:val="32"/>
            </w:rPr>
            <w:t> </w:t>
          </w:r>
          <w:r>
            <w:tab/>
          </w:r>
          <w:r>
            <w:fldChar w:fldCharType="begin"/>
          </w:r>
          <w:r>
            <w:instrText xml:space="preserve"> PAGEREF _Toc17566 \h </w:instrText>
          </w:r>
          <w:r>
            <w:fldChar w:fldCharType="separate"/>
          </w:r>
          <w:r>
            <w:t>2</w:t>
          </w:r>
          <w:r>
            <w:fldChar w:fldCharType="end"/>
          </w:r>
          <w:r>
            <w:rPr>
              <w:bCs/>
              <w:lang w:val="zh-CN"/>
            </w:rPr>
            <w:fldChar w:fldCharType="end"/>
          </w:r>
        </w:p>
        <w:p>
          <w:pPr>
            <w:pStyle w:val="6"/>
            <w:tabs>
              <w:tab w:val="right" w:leader="dot" w:pos="8306"/>
              <w:tab w:val="clear" w:pos="8296"/>
            </w:tabs>
          </w:pPr>
          <w:r>
            <w:rPr>
              <w:bCs/>
              <w:lang w:val="zh-CN"/>
            </w:rPr>
            <w:fldChar w:fldCharType="begin"/>
          </w:r>
          <w:r>
            <w:rPr>
              <w:bCs/>
              <w:lang w:val="zh-CN"/>
            </w:rPr>
            <w:instrText xml:space="preserve"> HYPERLINK \l _Toc2724 </w:instrText>
          </w:r>
          <w:r>
            <w:rPr>
              <w:bCs/>
              <w:lang w:val="zh-CN"/>
            </w:rPr>
            <w:fldChar w:fldCharType="separate"/>
          </w:r>
          <w:r>
            <w:rPr>
              <w:rFonts w:hint="eastAsia" w:ascii="华文中宋" w:hAnsi="华文中宋" w:eastAsia="华文中宋"/>
              <w:szCs w:val="36"/>
            </w:rPr>
            <w:t>第二部分  2022年度单位预算报表</w:t>
          </w:r>
          <w:r>
            <w:tab/>
          </w:r>
          <w:r>
            <w:fldChar w:fldCharType="begin"/>
          </w:r>
          <w:r>
            <w:instrText xml:space="preserve"> PAGEREF _Toc2724 \h </w:instrText>
          </w:r>
          <w:r>
            <w:fldChar w:fldCharType="separate"/>
          </w:r>
          <w:r>
            <w:t>3</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_Toc15938 </w:instrText>
          </w:r>
          <w:r>
            <w:rPr>
              <w:bCs/>
              <w:lang w:val="zh-CN"/>
            </w:rPr>
            <w:fldChar w:fldCharType="separate"/>
          </w:r>
          <w:r>
            <w:rPr>
              <w:rFonts w:hint="eastAsia" w:ascii="仿宋_GB2312" w:hAnsi="楷体" w:eastAsia="仿宋_GB2312" w:cs="Times New Roman"/>
              <w:szCs w:val="32"/>
              <w:lang w:val="en-US"/>
            </w:rPr>
            <w:t xml:space="preserve">一、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2022年预算收支总表</w:t>
          </w:r>
          <w:r>
            <w:tab/>
          </w:r>
          <w:r>
            <w:fldChar w:fldCharType="begin"/>
          </w:r>
          <w:r>
            <w:instrText xml:space="preserve"> PAGEREF _Toc15938 \h </w:instrText>
          </w:r>
          <w:r>
            <w:fldChar w:fldCharType="separate"/>
          </w:r>
          <w:r>
            <w:t>3</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_Toc23053 </w:instrText>
          </w:r>
          <w:r>
            <w:rPr>
              <w:bCs/>
              <w:lang w:val="zh-CN"/>
            </w:rPr>
            <w:fldChar w:fldCharType="separate"/>
          </w:r>
          <w:r>
            <w:rPr>
              <w:rFonts w:hint="eastAsia" w:ascii="仿宋_GB2312" w:hAnsi="楷体" w:eastAsia="仿宋_GB2312" w:cs="Times New Roman"/>
              <w:szCs w:val="32"/>
              <w:lang w:val="en-US"/>
            </w:rPr>
            <w:t xml:space="preserve">二、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2022年预算收入总表</w:t>
          </w:r>
          <w:r>
            <w:tab/>
          </w:r>
          <w:r>
            <w:fldChar w:fldCharType="begin"/>
          </w:r>
          <w:r>
            <w:instrText xml:space="preserve"> PAGEREF _Toc23053 \h </w:instrText>
          </w:r>
          <w:r>
            <w:fldChar w:fldCharType="separate"/>
          </w:r>
          <w:r>
            <w:t>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_Toc19371 </w:instrText>
          </w:r>
          <w:r>
            <w:rPr>
              <w:bCs/>
              <w:lang w:val="zh-CN"/>
            </w:rPr>
            <w:fldChar w:fldCharType="separate"/>
          </w:r>
          <w:r>
            <w:rPr>
              <w:rFonts w:hint="eastAsia" w:ascii="仿宋_GB2312" w:hAnsi="楷体" w:eastAsia="仿宋_GB2312" w:cs="Times New Roman"/>
              <w:szCs w:val="32"/>
              <w:lang w:val="en-US"/>
            </w:rPr>
            <w:t xml:space="preserve">三、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2022年预算支出总表</w:t>
          </w:r>
          <w:r>
            <w:tab/>
          </w:r>
          <w:r>
            <w:fldChar w:fldCharType="begin"/>
          </w:r>
          <w:r>
            <w:instrText xml:space="preserve"> PAGEREF _Toc19371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_Toc11523 </w:instrText>
          </w:r>
          <w:r>
            <w:rPr>
              <w:bCs/>
              <w:lang w:val="zh-CN"/>
            </w:rPr>
            <w:fldChar w:fldCharType="separate"/>
          </w:r>
          <w:r>
            <w:rPr>
              <w:rFonts w:hint="eastAsia" w:ascii="仿宋_GB2312" w:hAnsi="楷体" w:eastAsia="仿宋_GB2312" w:cs="Times New Roman"/>
              <w:szCs w:val="32"/>
              <w:lang w:val="en-US"/>
            </w:rPr>
            <w:t xml:space="preserve">四、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2022年财政拨款收支总表</w:t>
          </w:r>
          <w:r>
            <w:tab/>
          </w:r>
          <w:r>
            <w:fldChar w:fldCharType="begin"/>
          </w:r>
          <w:r>
            <w:instrText xml:space="preserve"> PAGEREF _Toc11523 \h </w:instrText>
          </w:r>
          <w:r>
            <w:fldChar w:fldCharType="separate"/>
          </w:r>
          <w:r>
            <w:t>7</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_Toc5847 </w:instrText>
          </w:r>
          <w:r>
            <w:rPr>
              <w:bCs/>
              <w:lang w:val="zh-CN"/>
            </w:rPr>
            <w:fldChar w:fldCharType="separate"/>
          </w:r>
          <w:r>
            <w:rPr>
              <w:rFonts w:hint="eastAsia" w:ascii="仿宋_GB2312" w:hAnsi="楷体" w:eastAsia="仿宋_GB2312" w:cs="Times New Roman"/>
              <w:szCs w:val="32"/>
              <w:lang w:val="en-US"/>
            </w:rPr>
            <w:t xml:space="preserve">五、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2022年一般公共预算支出预算表</w:t>
          </w:r>
          <w:r>
            <w:tab/>
          </w:r>
          <w:r>
            <w:fldChar w:fldCharType="begin"/>
          </w:r>
          <w:r>
            <w:instrText xml:space="preserve"> PAGEREF _Toc5847 \h </w:instrText>
          </w:r>
          <w:r>
            <w:fldChar w:fldCharType="separate"/>
          </w:r>
          <w:r>
            <w:t>9</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_Toc24183 </w:instrText>
          </w:r>
          <w:r>
            <w:rPr>
              <w:bCs/>
              <w:lang w:val="zh-CN"/>
            </w:rPr>
            <w:fldChar w:fldCharType="separate"/>
          </w:r>
          <w:r>
            <w:rPr>
              <w:rFonts w:hint="eastAsia" w:ascii="仿宋_GB2312" w:hAnsi="楷体" w:eastAsia="仿宋_GB2312" w:cs="Times New Roman"/>
              <w:szCs w:val="32"/>
              <w:lang w:val="en-US"/>
            </w:rPr>
            <w:t xml:space="preserve">六、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2022年一般公共预算安排基本支出分经济科目表</w:t>
          </w:r>
          <w:r>
            <w:tab/>
          </w:r>
          <w:r>
            <w:fldChar w:fldCharType="begin"/>
          </w:r>
          <w:r>
            <w:instrText xml:space="preserve"> PAGEREF _Toc24183 \h </w:instrText>
          </w:r>
          <w:r>
            <w:fldChar w:fldCharType="separate"/>
          </w:r>
          <w:r>
            <w:t>10</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_Toc11312 </w:instrText>
          </w:r>
          <w:r>
            <w:rPr>
              <w:bCs/>
              <w:lang w:val="zh-CN"/>
            </w:rPr>
            <w:fldChar w:fldCharType="separate"/>
          </w:r>
          <w:r>
            <w:rPr>
              <w:rFonts w:hint="eastAsia" w:ascii="仿宋_GB2312" w:hAnsi="楷体" w:eastAsia="仿宋_GB2312" w:cs="Times New Roman"/>
              <w:szCs w:val="32"/>
              <w:lang w:val="en-US"/>
            </w:rPr>
            <w:t xml:space="preserve">七、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2022年政府性基金预算收入预算表</w:t>
          </w:r>
          <w:r>
            <w:tab/>
          </w:r>
          <w:r>
            <w:fldChar w:fldCharType="begin"/>
          </w:r>
          <w:r>
            <w:instrText xml:space="preserve"> PAGEREF _Toc11312 \h </w:instrText>
          </w:r>
          <w:r>
            <w:fldChar w:fldCharType="separate"/>
          </w:r>
          <w:r>
            <w:t>11</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_Toc31077 </w:instrText>
          </w:r>
          <w:r>
            <w:rPr>
              <w:bCs/>
              <w:lang w:val="zh-CN"/>
            </w:rPr>
            <w:fldChar w:fldCharType="separate"/>
          </w:r>
          <w:r>
            <w:rPr>
              <w:rFonts w:hint="eastAsia" w:ascii="仿宋_GB2312" w:hAnsi="楷体" w:eastAsia="仿宋_GB2312" w:cs="Times New Roman"/>
              <w:szCs w:val="32"/>
              <w:lang w:val="en-US"/>
            </w:rPr>
            <w:t xml:space="preserve">八、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2022年政府性基金预算支出预算表</w:t>
          </w:r>
          <w:r>
            <w:tab/>
          </w:r>
          <w:r>
            <w:fldChar w:fldCharType="begin"/>
          </w:r>
          <w:r>
            <w:instrText xml:space="preserve"> PAGEREF _Toc31077 \h </w:instrText>
          </w:r>
          <w:r>
            <w:fldChar w:fldCharType="separate"/>
          </w:r>
          <w:r>
            <w:t>11</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_Toc16924 </w:instrText>
          </w:r>
          <w:r>
            <w:rPr>
              <w:bCs/>
              <w:lang w:val="zh-CN"/>
            </w:rPr>
            <w:fldChar w:fldCharType="separate"/>
          </w:r>
          <w:r>
            <w:rPr>
              <w:rFonts w:hint="eastAsia" w:ascii="仿宋_GB2312" w:hAnsi="楷体" w:eastAsia="仿宋_GB2312" w:cs="Times New Roman"/>
              <w:szCs w:val="32"/>
              <w:lang w:val="en-US"/>
            </w:rPr>
            <w:t xml:space="preserve">九、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2022年国有资本经营预算收支预算表</w:t>
          </w:r>
          <w:r>
            <w:tab/>
          </w:r>
          <w:r>
            <w:fldChar w:fldCharType="begin"/>
          </w:r>
          <w:r>
            <w:instrText xml:space="preserve"> PAGEREF _Toc16924 \h </w:instrText>
          </w:r>
          <w:r>
            <w:fldChar w:fldCharType="separate"/>
          </w:r>
          <w:r>
            <w:t>12</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_Toc7334 </w:instrText>
          </w:r>
          <w:r>
            <w:rPr>
              <w:bCs/>
              <w:lang w:val="zh-CN"/>
            </w:rPr>
            <w:fldChar w:fldCharType="separate"/>
          </w:r>
          <w:r>
            <w:rPr>
              <w:rFonts w:hint="eastAsia" w:ascii="仿宋_GB2312" w:hAnsi="楷体" w:eastAsia="仿宋_GB2312" w:cs="Times New Roman"/>
              <w:szCs w:val="32"/>
              <w:lang w:val="en-US"/>
            </w:rPr>
            <w:t xml:space="preserve">十、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2022年“三公”经费支出预算表</w:t>
          </w:r>
          <w:r>
            <w:tab/>
          </w:r>
          <w:r>
            <w:fldChar w:fldCharType="begin"/>
          </w:r>
          <w:r>
            <w:instrText xml:space="preserve"> PAGEREF _Toc7334 \h </w:instrText>
          </w:r>
          <w:r>
            <w:fldChar w:fldCharType="separate"/>
          </w:r>
          <w:r>
            <w:t>12</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_Toc24043 </w:instrText>
          </w:r>
          <w:r>
            <w:rPr>
              <w:bCs/>
              <w:lang w:val="zh-CN"/>
            </w:rPr>
            <w:fldChar w:fldCharType="separate"/>
          </w:r>
          <w:r>
            <w:rPr>
              <w:rFonts w:hint="eastAsia" w:ascii="仿宋_GB2312" w:hAnsi="楷体" w:eastAsia="仿宋_GB2312" w:cs="Times New Roman"/>
              <w:szCs w:val="32"/>
              <w:lang w:val="en-US"/>
            </w:rPr>
            <w:t xml:space="preserve">十一、 </w:t>
          </w:r>
          <w:r>
            <w:rPr>
              <w:rFonts w:hint="eastAsia" w:ascii="仿宋_GB2312" w:hAnsi="楷体" w:eastAsia="仿宋_GB2312" w:cs="Times New Roman"/>
              <w:szCs w:val="32"/>
              <w:lang w:eastAsia="zh-CN"/>
            </w:rPr>
            <w:t>大同市市级机关幼儿园</w:t>
          </w:r>
          <w:r>
            <w:rPr>
              <w:rFonts w:hint="eastAsia" w:ascii="仿宋_GB2312" w:hAnsi="楷体" w:eastAsia="仿宋_GB2312" w:cs="Times New Roman"/>
              <w:szCs w:val="32"/>
            </w:rPr>
            <w:t>2022年机关运行经费预算财政拨款情况表</w:t>
          </w:r>
          <w:r>
            <w:tab/>
          </w:r>
          <w:r>
            <w:fldChar w:fldCharType="begin"/>
          </w:r>
          <w:r>
            <w:instrText xml:space="preserve"> PAGEREF _Toc24043 \h </w:instrText>
          </w:r>
          <w:r>
            <w:fldChar w:fldCharType="separate"/>
          </w:r>
          <w:r>
            <w:t>13</w:t>
          </w:r>
          <w:r>
            <w:fldChar w:fldCharType="end"/>
          </w:r>
          <w:r>
            <w:rPr>
              <w:bCs/>
              <w:lang w:val="zh-CN"/>
            </w:rPr>
            <w:fldChar w:fldCharType="end"/>
          </w:r>
          <w:bookmarkStart w:id="22" w:name="_GoBack"/>
          <w:bookmarkEnd w:id="22"/>
        </w:p>
        <w:p>
          <w:pPr>
            <w:pStyle w:val="6"/>
            <w:tabs>
              <w:tab w:val="right" w:leader="dot" w:pos="8306"/>
              <w:tab w:val="clear" w:pos="8296"/>
            </w:tabs>
          </w:pPr>
          <w:r>
            <w:rPr>
              <w:bCs/>
              <w:lang w:val="zh-CN"/>
            </w:rPr>
            <w:fldChar w:fldCharType="begin"/>
          </w:r>
          <w:r>
            <w:rPr>
              <w:bCs/>
              <w:lang w:val="zh-CN"/>
            </w:rPr>
            <w:instrText xml:space="preserve"> HYPERLINK \l _Toc6818 </w:instrText>
          </w:r>
          <w:r>
            <w:rPr>
              <w:bCs/>
              <w:lang w:val="zh-CN"/>
            </w:rPr>
            <w:fldChar w:fldCharType="separate"/>
          </w:r>
          <w:r>
            <w:rPr>
              <w:rFonts w:hint="eastAsia" w:ascii="华文中宋" w:hAnsi="华文中宋" w:eastAsia="华文中宋"/>
              <w:szCs w:val="36"/>
            </w:rPr>
            <w:t>第三部分  2022年度部门（单位）预算情况说明</w:t>
          </w:r>
          <w:r>
            <w:tab/>
          </w:r>
          <w:r>
            <w:fldChar w:fldCharType="begin"/>
          </w:r>
          <w:r>
            <w:instrText xml:space="preserve"> PAGEREF _Toc6818 \h </w:instrText>
          </w:r>
          <w:r>
            <w:fldChar w:fldCharType="separate"/>
          </w:r>
          <w:r>
            <w:t>14</w:t>
          </w:r>
          <w:r>
            <w:fldChar w:fldCharType="end"/>
          </w:r>
          <w:r>
            <w:rPr>
              <w:bCs/>
              <w:lang w:val="zh-CN"/>
            </w:rPr>
            <w:fldChar w:fldCharType="end"/>
          </w:r>
        </w:p>
        <w:p>
          <w:pPr>
            <w:pStyle w:val="6"/>
            <w:tabs>
              <w:tab w:val="right" w:leader="dot" w:pos="8306"/>
              <w:tab w:val="clear" w:pos="8296"/>
            </w:tabs>
          </w:pPr>
          <w:r>
            <w:rPr>
              <w:bCs/>
              <w:lang w:val="zh-CN"/>
            </w:rPr>
            <w:fldChar w:fldCharType="begin"/>
          </w:r>
          <w:r>
            <w:rPr>
              <w:bCs/>
              <w:lang w:val="zh-CN"/>
            </w:rPr>
            <w:instrText xml:space="preserve"> HYPERLINK \l _Toc9471 </w:instrText>
          </w:r>
          <w:r>
            <w:rPr>
              <w:bCs/>
              <w:lang w:val="zh-CN"/>
            </w:rPr>
            <w:fldChar w:fldCharType="separate"/>
          </w:r>
          <w:r>
            <w:rPr>
              <w:rFonts w:hint="eastAsia" w:ascii="华文中宋" w:hAnsi="华文中宋" w:eastAsia="华文中宋"/>
              <w:szCs w:val="36"/>
            </w:rPr>
            <w:t>第四部分  名词解释</w:t>
          </w:r>
          <w:r>
            <w:tab/>
          </w:r>
          <w:r>
            <w:fldChar w:fldCharType="begin"/>
          </w:r>
          <w:r>
            <w:instrText xml:space="preserve"> PAGEREF _Toc9471 \h </w:instrText>
          </w:r>
          <w:r>
            <w:fldChar w:fldCharType="separate"/>
          </w:r>
          <w:r>
            <w:t>17</w:t>
          </w:r>
          <w:r>
            <w:fldChar w:fldCharType="end"/>
          </w:r>
          <w:r>
            <w:rPr>
              <w:bCs/>
              <w:lang w:val="zh-CN"/>
            </w:rPr>
            <w:fldChar w:fldCharType="end"/>
          </w:r>
        </w:p>
        <w:p>
          <w:r>
            <w:rPr>
              <w:bCs/>
              <w:lang w:val="zh-CN"/>
            </w:rPr>
            <w:fldChar w:fldCharType="end"/>
          </w:r>
        </w:p>
      </w:sdtContent>
    </w:sdt>
    <w:p>
      <w:pPr>
        <w:spacing w:before="156" w:beforeLines="50" w:after="156" w:afterLines="50"/>
        <w:jc w:val="center"/>
        <w:outlineLvl w:val="0"/>
        <w:rPr>
          <w:rFonts w:ascii="华文中宋" w:hAnsi="华文中宋" w:eastAsia="华文中宋"/>
          <w:sz w:val="36"/>
          <w:szCs w:val="36"/>
        </w:rPr>
      </w:pPr>
      <w:bookmarkStart w:id="3" w:name="_Toc6433"/>
      <w:r>
        <w:rPr>
          <w:rFonts w:hint="eastAsia" w:ascii="华文中宋" w:hAnsi="华文中宋" w:eastAsia="华文中宋"/>
          <w:sz w:val="36"/>
          <w:szCs w:val="36"/>
        </w:rPr>
        <w:t>第一部分  概况</w:t>
      </w:r>
      <w:bookmarkEnd w:id="3"/>
    </w:p>
    <w:p>
      <w:pPr>
        <w:numPr>
          <w:ilvl w:val="0"/>
          <w:numId w:val="1"/>
        </w:numPr>
        <w:spacing w:before="156" w:beforeLines="50"/>
        <w:ind w:left="0" w:firstLine="641"/>
        <w:outlineLvl w:val="1"/>
        <w:rPr>
          <w:rFonts w:ascii="黑体" w:hAnsi="黑体" w:eastAsia="黑体"/>
          <w:sz w:val="32"/>
          <w:szCs w:val="32"/>
        </w:rPr>
      </w:pPr>
      <w:bookmarkStart w:id="4" w:name="_Toc1930"/>
      <w:r>
        <w:rPr>
          <w:rFonts w:hint="eastAsia" w:ascii="黑体" w:hAnsi="黑体" w:eastAsia="黑体"/>
          <w:sz w:val="32"/>
          <w:szCs w:val="32"/>
        </w:rPr>
        <w:t>本单位职责</w:t>
      </w:r>
      <w:bookmarkEnd w:id="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ascii="仿宋" w:hAnsi="仿宋" w:eastAsia="仿宋" w:cs="仿宋"/>
          <w:b w:val="0"/>
          <w:bCs w:val="0"/>
          <w:i w:val="0"/>
          <w:iCs w:val="0"/>
          <w:caps w:val="0"/>
          <w:color w:val="000000"/>
          <w:spacing w:val="0"/>
          <w:sz w:val="28"/>
          <w:szCs w:val="28"/>
          <w:bdr w:val="none" w:color="auto" w:sz="0" w:space="0"/>
          <w:shd w:val="clear" w:fill="FFFFFF"/>
        </w:rPr>
        <w:t>依照大同市党政机构改革工作要求，</w:t>
      </w:r>
      <w:r>
        <w:rPr>
          <w:rFonts w:hint="eastAsia" w:ascii="仿宋" w:hAnsi="仿宋" w:eastAsia="仿宋" w:cs="仿宋"/>
          <w:b w:val="0"/>
          <w:bCs w:val="0"/>
          <w:i w:val="0"/>
          <w:iCs w:val="0"/>
          <w:caps w:val="0"/>
          <w:color w:val="000000"/>
          <w:spacing w:val="0"/>
          <w:sz w:val="28"/>
          <w:szCs w:val="28"/>
          <w:bdr w:val="none" w:color="auto" w:sz="0" w:space="0"/>
          <w:shd w:val="clear" w:fill="FFFFFF"/>
        </w:rPr>
        <w:t>大同市市级机关幼儿园主要职责是: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1、研究拟定全园教育发展战略，贯彻执行党和国家的教育方针、政策、法规。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2、研究拟定幼儿园发展规划和年度计划，组织实施教育体制和办学体制改革。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3、管理和指导幼儿园基础教育工作；确保普及学前义务教育工作成果。</w:t>
      </w:r>
      <w:r>
        <w:rPr>
          <w:rFonts w:hint="eastAsia" w:ascii="宋体" w:hAnsi="宋体" w:eastAsia="宋体" w:cs="宋体"/>
          <w:b w:val="0"/>
          <w:bCs w:val="0"/>
          <w:i w:val="0"/>
          <w:iCs w:val="0"/>
          <w:caps w:val="0"/>
          <w:color w:val="000000"/>
          <w:spacing w:val="0"/>
          <w:sz w:val="28"/>
          <w:szCs w:val="28"/>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4、管理全园教育经费；执行财务管理制度。</w:t>
      </w:r>
      <w:r>
        <w:rPr>
          <w:rFonts w:hint="eastAsia" w:ascii="宋体" w:hAnsi="宋体" w:eastAsia="宋体" w:cs="宋体"/>
          <w:b w:val="0"/>
          <w:bCs w:val="0"/>
          <w:i w:val="0"/>
          <w:iCs w:val="0"/>
          <w:caps w:val="0"/>
          <w:color w:val="000000"/>
          <w:spacing w:val="0"/>
          <w:sz w:val="28"/>
          <w:szCs w:val="28"/>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5、负责和指导幼儿园教职工的思想政治工作，规划幼儿园品德教育、体育卫生教育、艺术教育和国防教育工作；负责做好社会治安综合治理及安全保卫工作。</w:t>
      </w:r>
    </w:p>
    <w:p>
      <w:pPr>
        <w:numPr>
          <w:ilvl w:val="0"/>
          <w:numId w:val="1"/>
        </w:numPr>
        <w:spacing w:before="156" w:beforeLines="50"/>
        <w:ind w:left="0" w:firstLine="641"/>
        <w:outlineLvl w:val="1"/>
        <w:rPr>
          <w:rFonts w:ascii="宋体" w:hAnsi="宋体" w:eastAsia="宋体" w:cs="宋体"/>
          <w:color w:val="000000"/>
          <w:sz w:val="32"/>
          <w:szCs w:val="32"/>
          <w:shd w:val="clear" w:color="auto" w:fill="FFFFFF"/>
        </w:rPr>
      </w:pPr>
      <w:bookmarkStart w:id="5" w:name="_Toc17566"/>
      <w:r>
        <w:rPr>
          <w:rFonts w:hint="eastAsia" w:ascii="黑体" w:hAnsi="黑体" w:eastAsia="黑体"/>
          <w:sz w:val="32"/>
          <w:szCs w:val="32"/>
        </w:rPr>
        <w:t>机构设置情况</w:t>
      </w:r>
      <w:r>
        <w:rPr>
          <w:rFonts w:ascii="Calibri" w:hAnsi="Calibri" w:eastAsia="黑体" w:cs="Calibri"/>
          <w:sz w:val="32"/>
          <w:szCs w:val="32"/>
        </w:rPr>
        <w:t> </w:t>
      </w:r>
      <w:bookmarkEnd w:id="5"/>
    </w:p>
    <w:p>
      <w:pPr>
        <w:rPr>
          <w:rFonts w:ascii="华文中宋" w:hAnsi="华文中宋" w:eastAsia="华文中宋"/>
          <w:sz w:val="36"/>
          <w:szCs w:val="36"/>
        </w:rPr>
      </w:pPr>
      <w:r>
        <w:rPr>
          <w:rFonts w:ascii="仿宋" w:hAnsi="仿宋" w:eastAsia="仿宋" w:cs="仿宋"/>
          <w:i w:val="0"/>
          <w:iCs w:val="0"/>
          <w:caps w:val="0"/>
          <w:color w:val="000000"/>
          <w:spacing w:val="0"/>
          <w:sz w:val="28"/>
          <w:szCs w:val="28"/>
          <w:bdr w:val="none" w:color="auto" w:sz="0" w:space="0"/>
          <w:shd w:val="clear" w:fill="FFFFFF"/>
        </w:rPr>
        <w:t>从</w:t>
      </w:r>
      <w:r>
        <w:rPr>
          <w:rFonts w:hint="eastAsia" w:ascii="仿宋" w:hAnsi="仿宋" w:eastAsia="仿宋" w:cs="仿宋"/>
          <w:i w:val="0"/>
          <w:iCs w:val="0"/>
          <w:caps w:val="0"/>
          <w:color w:val="000000"/>
          <w:spacing w:val="0"/>
          <w:sz w:val="28"/>
          <w:szCs w:val="28"/>
          <w:bdr w:val="none" w:color="auto" w:sz="0" w:space="0"/>
          <w:shd w:val="clear" w:fill="FFFFFF"/>
        </w:rPr>
        <w:t>单位预算构成看，大同市市级机关幼儿园预算包括本单位预算。</w:t>
      </w:r>
    </w:p>
    <w:p>
      <w:pPr>
        <w:rPr>
          <w:rFonts w:hint="eastAsia" w:ascii="华文中宋" w:hAnsi="华文中宋" w:eastAsia="华文中宋"/>
          <w:sz w:val="36"/>
          <w:szCs w:val="36"/>
        </w:rPr>
      </w:pPr>
    </w:p>
    <w:p>
      <w:pPr>
        <w:rPr>
          <w:rFonts w:hint="eastAsia" w:ascii="华文中宋" w:hAnsi="华文中宋" w:eastAsia="华文中宋"/>
          <w:sz w:val="36"/>
          <w:szCs w:val="36"/>
        </w:rPr>
      </w:pPr>
      <w:r>
        <w:rPr>
          <w:rFonts w:hint="eastAsia" w:ascii="华文中宋" w:hAnsi="华文中宋" w:eastAsia="华文中宋"/>
          <w:sz w:val="36"/>
          <w:szCs w:val="36"/>
        </w:rPr>
        <w:br w:type="page"/>
      </w:r>
    </w:p>
    <w:p>
      <w:pPr>
        <w:spacing w:before="156" w:beforeLines="50" w:after="156" w:afterLines="50"/>
        <w:jc w:val="center"/>
        <w:outlineLvl w:val="0"/>
        <w:rPr>
          <w:rFonts w:ascii="华文中宋" w:hAnsi="华文中宋" w:eastAsia="华文中宋"/>
          <w:sz w:val="36"/>
          <w:szCs w:val="36"/>
        </w:rPr>
      </w:pPr>
      <w:bookmarkStart w:id="6" w:name="_Toc2724"/>
      <w:r>
        <w:rPr>
          <w:rFonts w:hint="eastAsia" w:ascii="华文中宋" w:hAnsi="华文中宋" w:eastAsia="华文中宋"/>
          <w:sz w:val="36"/>
          <w:szCs w:val="36"/>
        </w:rPr>
        <w:t>第二部分  2022年度单位预算报表</w:t>
      </w:r>
      <w:bookmarkEnd w:id="6"/>
    </w:p>
    <w:p>
      <w:pPr>
        <w:numPr>
          <w:ilvl w:val="0"/>
          <w:numId w:val="2"/>
        </w:numPr>
        <w:spacing w:before="156" w:beforeLines="50"/>
        <w:ind w:firstLine="0"/>
        <w:outlineLvl w:val="1"/>
        <w:rPr>
          <w:rFonts w:ascii="仿宋_GB2312" w:hAnsi="楷体" w:eastAsia="仿宋_GB2312" w:cs="Times New Roman"/>
          <w:sz w:val="32"/>
          <w:szCs w:val="32"/>
        </w:rPr>
      </w:pPr>
      <w:bookmarkStart w:id="7" w:name="_Toc15938"/>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2022年预算收支总表</w:t>
      </w:r>
      <w:bookmarkEnd w:id="7"/>
    </w:p>
    <w:tbl>
      <w:tblPr>
        <w:tblStyle w:val="9"/>
        <w:tblpPr w:leftFromText="180" w:rightFromText="180" w:vertAnchor="text" w:horzAnchor="page" w:tblpX="1911" w:tblpY="-4"/>
        <w:tblOverlap w:val="never"/>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6"/>
        <w:gridCol w:w="1536"/>
        <w:gridCol w:w="2136"/>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1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91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7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部门:[050038]大同市市级机关幼儿园</w:t>
            </w:r>
          </w:p>
        </w:tc>
        <w:tc>
          <w:tcPr>
            <w:tcW w:w="15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1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91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0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753.310205</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611.497711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101.812494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753.310205</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753.310205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pPr>
        <w:spacing w:before="156" w:beforeLines="50"/>
        <w:outlineLvl w:val="1"/>
        <w:rPr>
          <w:rFonts w:ascii="黑体" w:hAnsi="黑体" w:eastAsia="黑体"/>
          <w:sz w:val="32"/>
          <w:szCs w:val="32"/>
        </w:rPr>
      </w:pPr>
    </w:p>
    <w:p>
      <w:pPr>
        <w:rPr>
          <w:rFonts w:hint="eastAsia" w:ascii="仿宋_GB2312" w:hAnsi="楷体" w:eastAsia="仿宋_GB2312" w:cs="Times New Roman"/>
          <w:sz w:val="32"/>
          <w:szCs w:val="32"/>
        </w:rPr>
      </w:pPr>
      <w:r>
        <w:rPr>
          <w:rFonts w:hint="eastAsia" w:ascii="仿宋_GB2312" w:hAnsi="楷体" w:eastAsia="仿宋_GB2312" w:cs="Times New Roman"/>
          <w:sz w:val="32"/>
          <w:szCs w:val="32"/>
        </w:rPr>
        <w:br w:type="page"/>
      </w:r>
    </w:p>
    <w:p>
      <w:pPr>
        <w:numPr>
          <w:ilvl w:val="0"/>
          <w:numId w:val="2"/>
        </w:numPr>
        <w:spacing w:before="156" w:beforeLines="50"/>
        <w:ind w:firstLine="640" w:firstLineChars="200"/>
        <w:outlineLvl w:val="1"/>
        <w:rPr>
          <w:rFonts w:ascii="仿宋_GB2312" w:hAnsi="楷体" w:eastAsia="仿宋_GB2312" w:cs="Times New Roman"/>
          <w:sz w:val="32"/>
          <w:szCs w:val="32"/>
        </w:rPr>
      </w:pPr>
      <w:bookmarkStart w:id="8" w:name="_Toc23053"/>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2022年预算收入总表</w:t>
      </w:r>
      <w:bookmarkEnd w:id="8"/>
    </w:p>
    <w:tbl>
      <w:tblPr>
        <w:tblStyle w:val="9"/>
        <w:tblpPr w:leftFromText="180" w:rightFromText="180" w:vertAnchor="text" w:horzAnchor="page" w:tblpX="1934" w:tblpY="49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3286"/>
        <w:gridCol w:w="172"/>
        <w:gridCol w:w="943"/>
        <w:gridCol w:w="943"/>
        <w:gridCol w:w="375"/>
        <w:gridCol w:w="375"/>
        <w:gridCol w:w="375"/>
        <w:gridCol w:w="938"/>
        <w:gridCol w:w="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29"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2"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 w:type="pct"/>
          <w:trHeight w:val="750" w:hRule="atLeast"/>
        </w:trPr>
        <w:tc>
          <w:tcPr>
            <w:tcW w:w="4936"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29"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2"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 w:type="pct"/>
          <w:trHeight w:val="375"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1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753.310205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753.310205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611.497711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611.497711</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611.497711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611.497711</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2050201</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[2050201]学前教育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611.497711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611.497711</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101.812494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101.812494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101.812494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101.812494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23.284164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23.284164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62.352220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62.352220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16.176110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16.176110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2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numPr>
          <w:ilvl w:val="0"/>
          <w:numId w:val="2"/>
        </w:numPr>
        <w:spacing w:before="156" w:beforeLines="50"/>
        <w:ind w:firstLine="641"/>
        <w:outlineLvl w:val="1"/>
        <w:rPr>
          <w:rFonts w:ascii="仿宋_GB2312" w:hAnsi="楷体" w:eastAsia="仿宋_GB2312" w:cs="Times New Roman"/>
          <w:sz w:val="32"/>
          <w:szCs w:val="32"/>
        </w:rPr>
      </w:pPr>
      <w:bookmarkStart w:id="9" w:name="_Toc19371"/>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2022年预算支出总表</w:t>
      </w:r>
      <w:bookmarkEnd w:id="9"/>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38"/>
        <w:gridCol w:w="3989"/>
        <w:gridCol w:w="1061"/>
        <w:gridCol w:w="1061"/>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753.310205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296.910205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456.400000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[205]教育支出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225.097711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386.400000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[20502]普通教育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225.097711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386.400000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2050201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[2050201]学前教育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[20805]行政事业单位养老支出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[2080502]事业单位离退休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23.284164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23.284164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[2080505]机关事业单位基本养老保险缴费支出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62.352220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32.352220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[2080506]机关事业单位职业年金缴费支出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16.176110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16.176110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[221]住房保障支出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[22102]住房改革支出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[2210201]住房公积金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40.000000</w:t>
            </w: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0" w:name="_Toc11523"/>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2022年财政拨款收支总表</w:t>
      </w:r>
      <w:bookmarkEnd w:id="10"/>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98"/>
        <w:gridCol w:w="908"/>
        <w:gridCol w:w="1738"/>
        <w:gridCol w:w="908"/>
        <w:gridCol w:w="1046"/>
        <w:gridCol w:w="908"/>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753.310205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753.310205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753.310205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753.310205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spacing w:before="156" w:beforeLines="50"/>
        <w:ind w:left="10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1" w:name="_Toc5847"/>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2022年一般公共预算支出预算表</w:t>
      </w:r>
      <w:bookmarkEnd w:id="11"/>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11"/>
        <w:gridCol w:w="3068"/>
        <w:gridCol w:w="917"/>
        <w:gridCol w:w="917"/>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部门:[050038]大同市市级机关幼儿园</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753.310205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296.910205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456.400000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[205]教育支出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225.097711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386.400000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[20502]普通教育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225.097711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386.400000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2050201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[2050201]学前教育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611.497711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225.097711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[20805]行政事业单位养老支出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71.812494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[2080502]事业单位离退休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23.284164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23.284164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62.352220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32.352220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[2080506]机关事业单位职业年金缴费支出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16.176110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16.176110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[221]住房保障支出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[22102]住房改革支出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40.000000</w:t>
            </w: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2" w:name="_Toc24183"/>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2022年一般公共预算安排基本支出分经济科目表</w:t>
      </w:r>
      <w:bookmarkEnd w:id="12"/>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60"/>
        <w:gridCol w:w="1965"/>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59"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15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286"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59"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15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286"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经济科目名称</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0"/>
                <w:szCs w:val="20"/>
                <w:u w:val="none"/>
              </w:rPr>
            </w:pP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296.910205</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505</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241.764208</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[50501]工资福利支出</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241.764208</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50502</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18.980000</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[5050299]商品和服务支出</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18.980000</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509</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36.165997</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[50901]社会福利和救助</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14.101833</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[50905]离退休费</w:t>
            </w:r>
          </w:p>
        </w:tc>
        <w:tc>
          <w:tcPr>
            <w:tcW w:w="11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22.064164</w:t>
            </w:r>
          </w:p>
        </w:tc>
        <w:tc>
          <w:tcPr>
            <w:tcW w:w="128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3" w:name="_Toc11312"/>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2022年政府性基金预算收入预算表</w:t>
      </w:r>
      <w:bookmarkEnd w:id="13"/>
    </w:p>
    <w:tbl>
      <w:tblPr>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05"/>
        <w:gridCol w:w="3615"/>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0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4" w:name="_Toc31077"/>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2022年政府性基金预算支出预算表</w:t>
      </w:r>
      <w:bookmarkEnd w:id="14"/>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94"/>
        <w:gridCol w:w="4111"/>
        <w:gridCol w:w="2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3" w:type="pct"/>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2412"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2412"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46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1533"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4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533"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3"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left="408" w:firstLine="641"/>
        <w:outlineLvl w:val="1"/>
        <w:rPr>
          <w:rFonts w:ascii="仿宋_GB2312" w:hAnsi="楷体" w:eastAsia="仿宋_GB2312" w:cs="Times New Roman"/>
          <w:sz w:val="32"/>
          <w:szCs w:val="32"/>
        </w:rPr>
      </w:pPr>
      <w:bookmarkStart w:id="15" w:name="_Toc16924"/>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2022年国有资本经营预算收支预算表</w:t>
      </w:r>
      <w:bookmarkEnd w:id="15"/>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6"/>
        <w:gridCol w:w="1386"/>
        <w:gridCol w:w="988"/>
        <w:gridCol w:w="1016"/>
        <w:gridCol w:w="1257"/>
        <w:gridCol w:w="821"/>
        <w:gridCol w:w="1016"/>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9"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9"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00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国有资本经营预算收入</w:t>
            </w:r>
          </w:p>
        </w:tc>
        <w:tc>
          <w:tcPr>
            <w:tcW w:w="2990" w:type="pct"/>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361"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64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国有资本经营收入预算</w:t>
            </w:r>
          </w:p>
        </w:tc>
        <w:tc>
          <w:tcPr>
            <w:tcW w:w="533"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806"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550"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50"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550"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5" w:hRule="atLeast"/>
        </w:trPr>
        <w:tc>
          <w:tcPr>
            <w:tcW w:w="4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64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0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79"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80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spacing w:before="156" w:beforeLines="50"/>
        <w:outlineLvl w:val="1"/>
        <w:rPr>
          <w:rFonts w:ascii="仿宋_GB2312" w:hAnsi="楷体" w:eastAsia="仿宋_GB2312" w:cs="Times New Roman"/>
          <w:sz w:val="32"/>
          <w:szCs w:val="32"/>
        </w:rPr>
      </w:pPr>
    </w:p>
    <w:p>
      <w:pPr>
        <w:numPr>
          <w:ilvl w:val="0"/>
          <w:numId w:val="2"/>
        </w:numPr>
        <w:spacing w:before="156" w:beforeLines="50"/>
        <w:ind w:firstLine="641"/>
        <w:outlineLvl w:val="1"/>
        <w:rPr>
          <w:rFonts w:ascii="仿宋_GB2312" w:hAnsi="楷体" w:eastAsia="仿宋_GB2312" w:cs="Times New Roman"/>
          <w:sz w:val="32"/>
          <w:szCs w:val="32"/>
        </w:rPr>
      </w:pPr>
      <w:bookmarkStart w:id="16" w:name="_Toc7334"/>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2022年“三公”经费支出预算表</w:t>
      </w:r>
      <w:bookmarkEnd w:id="16"/>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064"/>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385"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2614"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5000" w:type="pct"/>
            <w:gridSpan w:val="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385"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2614"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公务用车购置及运行费</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①公务用车购置费</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②公务用车运行维护费</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614"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numPr>
          <w:ilvl w:val="0"/>
          <w:numId w:val="2"/>
        </w:numPr>
        <w:spacing w:before="156" w:beforeLines="50"/>
        <w:ind w:firstLine="641"/>
        <w:outlineLvl w:val="1"/>
        <w:rPr>
          <w:rFonts w:ascii="仿宋_GB2312" w:hAnsi="楷体" w:eastAsia="仿宋_GB2312" w:cs="Times New Roman"/>
          <w:sz w:val="32"/>
          <w:szCs w:val="32"/>
        </w:rPr>
      </w:pPr>
      <w:bookmarkStart w:id="17" w:name="_Toc24043"/>
      <w:r>
        <w:rPr>
          <w:rFonts w:hint="eastAsia" w:ascii="仿宋_GB2312" w:hAnsi="楷体" w:eastAsia="仿宋_GB2312" w:cs="Times New Roman"/>
          <w:sz w:val="32"/>
          <w:szCs w:val="32"/>
          <w:lang w:eastAsia="zh-CN"/>
        </w:rPr>
        <w:t>大同市市级机关幼儿园</w:t>
      </w:r>
      <w:r>
        <w:rPr>
          <w:rFonts w:hint="eastAsia" w:ascii="仿宋_GB2312" w:hAnsi="楷体" w:eastAsia="仿宋_GB2312" w:cs="Times New Roman"/>
          <w:sz w:val="32"/>
          <w:szCs w:val="32"/>
        </w:rPr>
        <w:t>2022年机关运行经费预算财政拨款情况表</w:t>
      </w:r>
      <w:bookmarkEnd w:id="17"/>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07"/>
        <w:gridCol w:w="3498"/>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2" w:type="pct"/>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205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205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单位编码</w:t>
            </w:r>
          </w:p>
        </w:tc>
        <w:tc>
          <w:tcPr>
            <w:tcW w:w="20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2053"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943" w:type="pct"/>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widowControl/>
        <w:jc w:val="left"/>
        <w:rPr>
          <w:rFonts w:ascii="仿宋_GB2312" w:hAnsi="楷体" w:eastAsia="仿宋_GB2312" w:cs="Times New Roman"/>
          <w:sz w:val="32"/>
          <w:szCs w:val="32"/>
        </w:rPr>
      </w:pPr>
      <w:r>
        <w:rPr>
          <w:rFonts w:ascii="仿宋_GB2312" w:hAnsi="楷体" w:eastAsia="仿宋_GB2312" w:cs="Times New Roman"/>
          <w:sz w:val="32"/>
          <w:szCs w:val="32"/>
        </w:rPr>
        <w:br w:type="page"/>
      </w:r>
    </w:p>
    <w:p>
      <w:pPr>
        <w:spacing w:before="156" w:beforeLines="50" w:after="156" w:afterLines="50"/>
        <w:jc w:val="center"/>
        <w:outlineLvl w:val="0"/>
        <w:rPr>
          <w:rFonts w:ascii="华文中宋" w:hAnsi="华文中宋" w:eastAsia="华文中宋"/>
          <w:sz w:val="36"/>
          <w:szCs w:val="36"/>
        </w:rPr>
      </w:pPr>
      <w:bookmarkStart w:id="18" w:name="_Toc6818"/>
      <w:r>
        <w:rPr>
          <w:rFonts w:hint="eastAsia" w:ascii="华文中宋" w:hAnsi="华文中宋" w:eastAsia="华文中宋"/>
          <w:sz w:val="36"/>
          <w:szCs w:val="36"/>
        </w:rPr>
        <w:t>第三部分  2022年度部门（单位）预算情况说明</w:t>
      </w:r>
      <w:bookmarkEnd w:id="18"/>
    </w:p>
    <w:p>
      <w:pPr>
        <w:spacing w:before="156" w:beforeLines="50"/>
        <w:outlineLvl w:val="1"/>
        <w:rPr>
          <w:rFonts w:ascii="华文中宋" w:hAnsi="华文中宋" w:eastAsia="华文中宋"/>
          <w:sz w:val="36"/>
          <w:szCs w:val="36"/>
        </w:rPr>
      </w:pPr>
    </w:p>
    <w:p>
      <w:pPr>
        <w:spacing w:before="156" w:beforeLines="50"/>
        <w:ind w:firstLine="640" w:firstLineChars="200"/>
        <w:outlineLvl w:val="1"/>
        <w:rPr>
          <w:rFonts w:ascii="黑体" w:hAnsi="黑体" w:eastAsia="黑体"/>
          <w:sz w:val="32"/>
          <w:szCs w:val="32"/>
        </w:rPr>
      </w:pPr>
      <w:bookmarkStart w:id="19" w:name="_Toc18777"/>
      <w:r>
        <w:rPr>
          <w:rFonts w:hint="eastAsia" w:ascii="黑体" w:hAnsi="黑体" w:eastAsia="黑体"/>
          <w:sz w:val="32"/>
          <w:szCs w:val="32"/>
        </w:rPr>
        <w:t>一、2022年度部门预算数据变动情况及原因</w:t>
      </w:r>
      <w:bookmarkEnd w:id="1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ascii="仿宋" w:hAnsi="仿宋" w:eastAsia="仿宋" w:cs="仿宋"/>
          <w:b w:val="0"/>
          <w:bCs w:val="0"/>
          <w:i w:val="0"/>
          <w:iCs w:val="0"/>
          <w:caps w:val="0"/>
          <w:color w:val="000000"/>
          <w:spacing w:val="0"/>
          <w:sz w:val="28"/>
          <w:szCs w:val="28"/>
          <w:bdr w:val="none" w:color="auto" w:sz="0" w:space="0"/>
          <w:shd w:val="clear" w:fill="FFFFFF"/>
        </w:rPr>
        <w:t>一、</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年度单位预算收支情况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（一）预算收支情况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大同市市级机关幼儿园</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年收支预算753.31万元，比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年</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减少</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96.45</w:t>
      </w:r>
      <w:r>
        <w:rPr>
          <w:rFonts w:hint="eastAsia" w:ascii="仿宋" w:hAnsi="仿宋" w:eastAsia="仿宋" w:cs="仿宋"/>
          <w:b w:val="0"/>
          <w:bCs w:val="0"/>
          <w:i w:val="0"/>
          <w:iCs w:val="0"/>
          <w:caps w:val="0"/>
          <w:color w:val="000000"/>
          <w:spacing w:val="0"/>
          <w:sz w:val="28"/>
          <w:szCs w:val="28"/>
          <w:bdr w:val="none" w:color="auto" w:sz="0" w:space="0"/>
          <w:shd w:val="clear" w:fill="FFFFFF"/>
        </w:rPr>
        <w:t>万元,</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下降</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11.4</w:t>
      </w:r>
      <w:r>
        <w:rPr>
          <w:rFonts w:hint="eastAsia" w:ascii="仿宋" w:hAnsi="仿宋" w:eastAsia="仿宋" w:cs="仿宋"/>
          <w:b w:val="0"/>
          <w:bCs w:val="0"/>
          <w:i w:val="0"/>
          <w:iCs w:val="0"/>
          <w:caps w:val="0"/>
          <w:color w:val="000000"/>
          <w:spacing w:val="0"/>
          <w:sz w:val="28"/>
          <w:szCs w:val="28"/>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（二）一般公共预算支出情况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79" w:right="0" w:firstLine="28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大同市市级机关幼儿园</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年一般公共预算支出预算</w:t>
      </w:r>
      <w:r>
        <w:rPr>
          <w:rFonts w:hint="eastAsia" w:ascii="仿宋" w:hAnsi="仿宋" w:eastAsia="仿宋" w:cs="仿宋"/>
          <w:b w:val="0"/>
          <w:bCs w:val="0"/>
          <w:i w:val="0"/>
          <w:iCs w:val="0"/>
          <w:caps w:val="0"/>
          <w:color w:val="000000"/>
          <w:spacing w:val="0"/>
          <w:sz w:val="28"/>
          <w:szCs w:val="28"/>
          <w:shd w:val="clear" w:fill="FFFFFF"/>
        </w:rPr>
        <w:t>753.31</w:t>
      </w:r>
      <w:r>
        <w:rPr>
          <w:rFonts w:hint="eastAsia" w:ascii="仿宋" w:hAnsi="仿宋" w:eastAsia="仿宋" w:cs="仿宋"/>
          <w:b w:val="0"/>
          <w:bCs w:val="0"/>
          <w:i w:val="0"/>
          <w:iCs w:val="0"/>
          <w:caps w:val="0"/>
          <w:color w:val="000000"/>
          <w:spacing w:val="0"/>
          <w:sz w:val="28"/>
          <w:szCs w:val="28"/>
          <w:bdr w:val="none" w:color="auto" w:sz="0" w:space="0"/>
          <w:shd w:val="clear" w:fill="FFFFFF"/>
        </w:rPr>
        <w:t>万元，比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年增加</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47.55</w:t>
      </w:r>
      <w:r>
        <w:rPr>
          <w:rFonts w:hint="eastAsia" w:ascii="仿宋" w:hAnsi="仿宋" w:eastAsia="仿宋" w:cs="仿宋"/>
          <w:b w:val="0"/>
          <w:bCs w:val="0"/>
          <w:i w:val="0"/>
          <w:iCs w:val="0"/>
          <w:caps w:val="0"/>
          <w:color w:val="000000"/>
          <w:spacing w:val="0"/>
          <w:sz w:val="28"/>
          <w:szCs w:val="28"/>
          <w:bdr w:val="none" w:color="auto" w:sz="0" w:space="0"/>
          <w:shd w:val="clear" w:fill="FFFFFF"/>
        </w:rPr>
        <w:t>万元，增长</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6.73</w:t>
      </w:r>
      <w:r>
        <w:rPr>
          <w:rFonts w:hint="eastAsia" w:ascii="仿宋" w:hAnsi="仿宋" w:eastAsia="仿宋" w:cs="仿宋"/>
          <w:b w:val="0"/>
          <w:bCs w:val="0"/>
          <w:i w:val="0"/>
          <w:iCs w:val="0"/>
          <w:caps w:val="0"/>
          <w:color w:val="000000"/>
          <w:spacing w:val="0"/>
          <w:sz w:val="28"/>
          <w:szCs w:val="28"/>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1．</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年基本支出296.91万元，比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 年增加</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98.49</w:t>
      </w:r>
      <w:r>
        <w:rPr>
          <w:rFonts w:hint="eastAsia" w:ascii="仿宋" w:hAnsi="仿宋" w:eastAsia="仿宋" w:cs="仿宋"/>
          <w:b w:val="0"/>
          <w:bCs w:val="0"/>
          <w:i w:val="0"/>
          <w:iCs w:val="0"/>
          <w:caps w:val="0"/>
          <w:color w:val="000000"/>
          <w:spacing w:val="0"/>
          <w:sz w:val="28"/>
          <w:szCs w:val="28"/>
          <w:bdr w:val="none" w:color="auto" w:sz="0" w:space="0"/>
          <w:shd w:val="clear" w:fill="FFFFFF"/>
        </w:rPr>
        <w:t>万元,增长</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49.6</w:t>
      </w:r>
      <w:r>
        <w:rPr>
          <w:rFonts w:hint="eastAsia" w:ascii="仿宋" w:hAnsi="仿宋" w:eastAsia="仿宋" w:cs="仿宋"/>
          <w:b w:val="0"/>
          <w:bCs w:val="0"/>
          <w:i w:val="0"/>
          <w:iCs w:val="0"/>
          <w:caps w:val="0"/>
          <w:color w:val="000000"/>
          <w:spacing w:val="0"/>
          <w:sz w:val="28"/>
          <w:szCs w:val="28"/>
          <w:bdr w:val="none" w:color="auto" w:sz="0" w:space="0"/>
          <w:shd w:val="clear" w:fill="FFFFFF"/>
        </w:rPr>
        <w:t>%。基本支出系按现有人员工资标准和公用经费定额标准核定。其中：人员经费主要包括 基本工资、津贴补贴、奖金、绩效工资、机关事业单位基本养老保险缴费、城镇职工基本医疗保险缴费、其他社会保障缴费、住房公积金、离休费、生活补助、奖励金；公用经费主要包括办公费、印刷费、电费、邮电费、取暖费、 物业管理费、差旅费、维修（护）费、会议费、培训费、公务接待费、劳务费、工会经费、福利费、公务用车运行维护 费、其他交通费用、其他商品和服务支出、办公设备购置和其他资本性支出。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 2．</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年项目支出</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456.4</w:t>
      </w:r>
      <w:r>
        <w:rPr>
          <w:rFonts w:hint="eastAsia" w:ascii="仿宋" w:hAnsi="仿宋" w:eastAsia="仿宋" w:cs="仿宋"/>
          <w:b w:val="0"/>
          <w:bCs w:val="0"/>
          <w:i w:val="0"/>
          <w:iCs w:val="0"/>
          <w:caps w:val="0"/>
          <w:color w:val="000000"/>
          <w:spacing w:val="0"/>
          <w:sz w:val="28"/>
          <w:szCs w:val="28"/>
          <w:bdr w:val="none" w:color="auto" w:sz="0" w:space="0"/>
          <w:shd w:val="clear" w:fill="FFFFFF"/>
        </w:rPr>
        <w:t>万元，比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年</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减少</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50.94</w:t>
      </w:r>
      <w:r>
        <w:rPr>
          <w:rFonts w:hint="eastAsia" w:ascii="仿宋" w:hAnsi="仿宋" w:eastAsia="仿宋" w:cs="仿宋"/>
          <w:b w:val="0"/>
          <w:bCs w:val="0"/>
          <w:i w:val="0"/>
          <w:iCs w:val="0"/>
          <w:caps w:val="0"/>
          <w:color w:val="000000"/>
          <w:spacing w:val="0"/>
          <w:sz w:val="28"/>
          <w:szCs w:val="28"/>
          <w:bdr w:val="none" w:color="auto" w:sz="0" w:space="0"/>
          <w:shd w:val="clear" w:fill="FFFFFF"/>
        </w:rPr>
        <w:t>万元。主要用于高幼儿园改造、装修等。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    （三）政府性基金预算情况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年安排政府性基金预算0万元。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4"/>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二、“三公”经费情况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4"/>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年一般公共预算安排的“三公”经费预算0万元，比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年增加0万元。其中：因公出国（境）费用0 元；公务接待费 0万元，公务用车运行维护费0 万元，比 </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 年增加或减少0万元，；公务用车购置费0 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三、机关运行经费情况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大同市市级机关幼儿园</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年局本级机关运行经费财政拨款预算0万元。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    四、政府采购情况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 年大同市市级机关幼儿园政府采购预算总额</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51</w:t>
      </w:r>
      <w:r>
        <w:rPr>
          <w:rFonts w:hint="eastAsia" w:ascii="仿宋" w:hAnsi="仿宋" w:eastAsia="仿宋" w:cs="仿宋"/>
          <w:b w:val="0"/>
          <w:bCs w:val="0"/>
          <w:i w:val="0"/>
          <w:iCs w:val="0"/>
          <w:caps w:val="0"/>
          <w:color w:val="000000"/>
          <w:spacing w:val="0"/>
          <w:sz w:val="28"/>
          <w:szCs w:val="28"/>
          <w:bdr w:val="none" w:color="auto" w:sz="0" w:space="0"/>
          <w:shd w:val="clear" w:fill="FFFFFF"/>
        </w:rPr>
        <w:t>万元，比</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2021</w:t>
      </w:r>
      <w:r>
        <w:rPr>
          <w:rFonts w:hint="eastAsia" w:ascii="仿宋" w:hAnsi="仿宋" w:eastAsia="仿宋" w:cs="仿宋"/>
          <w:b w:val="0"/>
          <w:bCs w:val="0"/>
          <w:i w:val="0"/>
          <w:iCs w:val="0"/>
          <w:caps w:val="0"/>
          <w:color w:val="000000"/>
          <w:spacing w:val="0"/>
          <w:sz w:val="28"/>
          <w:szCs w:val="28"/>
          <w:bdr w:val="none" w:color="auto" w:sz="0" w:space="0"/>
          <w:shd w:val="clear" w:fill="FFFFFF"/>
        </w:rPr>
        <w:t>年</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减少</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18.81</w:t>
      </w:r>
      <w:r>
        <w:rPr>
          <w:rFonts w:hint="eastAsia" w:ascii="仿宋" w:hAnsi="仿宋" w:eastAsia="仿宋" w:cs="仿宋"/>
          <w:b w:val="0"/>
          <w:bCs w:val="0"/>
          <w:i w:val="0"/>
          <w:iCs w:val="0"/>
          <w:caps w:val="0"/>
          <w:color w:val="000000"/>
          <w:spacing w:val="0"/>
          <w:sz w:val="28"/>
          <w:szCs w:val="28"/>
          <w:bdr w:val="none" w:color="auto" w:sz="0" w:space="0"/>
          <w:shd w:val="clear" w:fill="FFFFFF"/>
        </w:rPr>
        <w:t>万元，主要原因是幼儿园物业管理服务20万元采购及改善办学条件及办公设备购置</w:t>
      </w:r>
      <w:r>
        <w:rPr>
          <w:rFonts w:hint="eastAsia" w:ascii="仿宋" w:hAnsi="仿宋" w:eastAsia="仿宋" w:cs="仿宋"/>
          <w:b w:val="0"/>
          <w:bCs w:val="0"/>
          <w:i w:val="0"/>
          <w:iCs w:val="0"/>
          <w:caps w:val="0"/>
          <w:color w:val="000000"/>
          <w:spacing w:val="0"/>
          <w:sz w:val="28"/>
          <w:szCs w:val="28"/>
          <w:bdr w:val="none" w:color="auto" w:sz="0" w:space="0"/>
          <w:shd w:val="clear" w:fill="FFFFFF"/>
          <w:lang w:val="en-US" w:eastAsia="zh-CN"/>
        </w:rPr>
        <w:t>31</w:t>
      </w:r>
      <w:r>
        <w:rPr>
          <w:rFonts w:hint="eastAsia" w:ascii="仿宋" w:hAnsi="仿宋" w:eastAsia="仿宋" w:cs="仿宋"/>
          <w:b w:val="0"/>
          <w:bCs w:val="0"/>
          <w:i w:val="0"/>
          <w:iCs w:val="0"/>
          <w:caps w:val="0"/>
          <w:color w:val="000000"/>
          <w:spacing w:val="0"/>
          <w:sz w:val="28"/>
          <w:szCs w:val="28"/>
          <w:bdr w:val="none" w:color="auto" w:sz="0" w:space="0"/>
          <w:shd w:val="clear" w:fill="FFFFFF"/>
        </w:rPr>
        <w:t>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五、其他说明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国有资产占有使用情况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bdr w:val="none" w:color="auto" w:sz="0" w:space="0"/>
          <w:shd w:val="clear" w:fill="FFFFFF"/>
        </w:rPr>
        <w:t>1. </w:t>
      </w:r>
      <w:r>
        <w:rPr>
          <w:rFonts w:hint="eastAsia" w:ascii="仿宋" w:hAnsi="仿宋" w:eastAsia="仿宋" w:cs="仿宋"/>
          <w:b w:val="0"/>
          <w:bCs w:val="0"/>
          <w:i w:val="0"/>
          <w:iCs w:val="0"/>
          <w:caps w:val="0"/>
          <w:color w:val="000000"/>
          <w:spacing w:val="0"/>
          <w:sz w:val="28"/>
          <w:szCs w:val="28"/>
          <w:bdr w:val="none" w:color="auto" w:sz="0" w:space="0"/>
          <w:shd w:val="clear" w:fill="FFFFFF"/>
        </w:rPr>
        <w:t>车辆情况 我园无办公用车。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Times New Roman" w:hAnsi="Times New Roman" w:cs="Times New Roman"/>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bdr w:val="none" w:color="auto" w:sz="0" w:space="0"/>
          <w:shd w:val="clear" w:fill="FFFFFF"/>
        </w:rPr>
        <w:t>2. </w:t>
      </w:r>
      <w:r>
        <w:rPr>
          <w:rFonts w:hint="eastAsia" w:ascii="仿宋" w:hAnsi="仿宋" w:eastAsia="仿宋" w:cs="仿宋"/>
          <w:b w:val="0"/>
          <w:bCs w:val="0"/>
          <w:i w:val="0"/>
          <w:iCs w:val="0"/>
          <w:caps w:val="0"/>
          <w:color w:val="000000"/>
          <w:spacing w:val="0"/>
          <w:sz w:val="28"/>
          <w:szCs w:val="28"/>
          <w:bdr w:val="none" w:color="auto" w:sz="0" w:space="0"/>
          <w:shd w:val="clear" w:fill="FFFFFF"/>
        </w:rPr>
        <w:t>房屋情况本单位共占用办公用房和业务用房面积6034平方米。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rPr>
        <w:t>六、单位绩效评价工作情况说明：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年度市财政对所有项目支出实行绩效目标管理，我系统项目共计1个，涉及当年拨款20万元，</w:t>
      </w:r>
      <w:r>
        <w:rPr>
          <w:rFonts w:hint="eastAsia" w:ascii="仿宋" w:hAnsi="仿宋" w:eastAsia="仿宋" w:cs="仿宋"/>
          <w:b w:val="0"/>
          <w:bCs w:val="0"/>
          <w:i w:val="0"/>
          <w:iCs w:val="0"/>
          <w:caps w:val="0"/>
          <w:color w:val="000000"/>
          <w:spacing w:val="0"/>
          <w:sz w:val="28"/>
          <w:szCs w:val="28"/>
          <w:bdr w:val="none" w:color="auto" w:sz="0" w:space="0"/>
          <w:shd w:val="clear" w:fill="FFFFFF"/>
          <w:lang w:eastAsia="zh-CN"/>
        </w:rPr>
        <w:t>2022</w:t>
      </w:r>
      <w:r>
        <w:rPr>
          <w:rFonts w:hint="eastAsia" w:ascii="仿宋" w:hAnsi="仿宋" w:eastAsia="仿宋" w:cs="仿宋"/>
          <w:b w:val="0"/>
          <w:bCs w:val="0"/>
          <w:i w:val="0"/>
          <w:iCs w:val="0"/>
          <w:caps w:val="0"/>
          <w:color w:val="000000"/>
          <w:spacing w:val="0"/>
          <w:sz w:val="28"/>
          <w:szCs w:val="28"/>
          <w:bdr w:val="none" w:color="auto" w:sz="0" w:space="0"/>
          <w:shd w:val="clear" w:fill="FFFFFF"/>
        </w:rPr>
        <w:t>年对物业管理费项目进行了绩效目标自评。我们高度重视绩效评价结果的应用工作，积极探索和建立一套与预算管理相结合、多渠道应用评价结果的有效机制，着力提高绩效意识和财政资金使用效益。同时对绩效目标自评报告进行公开，广泛接受社会监督。</w:t>
      </w:r>
    </w:p>
    <w:p>
      <w:pPr>
        <w:spacing w:before="156" w:beforeLines="50"/>
        <w:ind w:firstLine="640" w:firstLineChars="200"/>
        <w:outlineLvl w:val="1"/>
        <w:rPr>
          <w:rFonts w:ascii="黑体" w:hAnsi="黑体" w:eastAsia="黑体"/>
          <w:sz w:val="32"/>
          <w:szCs w:val="32"/>
        </w:rPr>
      </w:pPr>
      <w:bookmarkStart w:id="20" w:name="_Toc6993"/>
      <w:r>
        <w:rPr>
          <w:rFonts w:hint="eastAsia" w:ascii="黑体" w:hAnsi="黑体" w:eastAsia="黑体"/>
          <w:sz w:val="32"/>
          <w:szCs w:val="32"/>
        </w:rPr>
        <w:t>七、其他说明</w:t>
      </w:r>
      <w:bookmarkEnd w:id="20"/>
    </w:p>
    <w:p>
      <w:pPr>
        <w:pStyle w:val="8"/>
        <w:widowControl/>
        <w:shd w:val="clear" w:color="auto" w:fill="FFFFFF"/>
        <w:spacing w:beforeAutospacing="0" w:afterAutospacing="0" w:line="560" w:lineRule="exact"/>
        <w:ind w:firstLine="640"/>
        <w:jc w:val="both"/>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无</w:t>
      </w:r>
    </w:p>
    <w:p>
      <w:pPr>
        <w:pStyle w:val="8"/>
        <w:widowControl/>
        <w:shd w:val="clear" w:color="auto" w:fill="FFFFFF"/>
        <w:spacing w:beforeAutospacing="0" w:afterAutospacing="0" w:line="560" w:lineRule="exact"/>
        <w:ind w:firstLine="640"/>
        <w:jc w:val="both"/>
        <w:rPr>
          <w:rFonts w:ascii="仿宋_GB2312" w:hAnsi="宋体" w:eastAsia="仿宋_GB2312" w:cs="宋体"/>
          <w:color w:val="000000"/>
          <w:sz w:val="32"/>
          <w:szCs w:val="32"/>
          <w:shd w:val="clear" w:color="auto" w:fill="FFFFFF"/>
        </w:rPr>
      </w:pPr>
    </w:p>
    <w:p>
      <w:pPr>
        <w:rPr>
          <w:rFonts w:hint="eastAsia" w:ascii="华文中宋" w:hAnsi="华文中宋" w:eastAsia="华文中宋"/>
          <w:sz w:val="36"/>
          <w:szCs w:val="36"/>
        </w:rPr>
      </w:pPr>
      <w:r>
        <w:rPr>
          <w:rFonts w:hint="eastAsia" w:ascii="华文中宋" w:hAnsi="华文中宋" w:eastAsia="华文中宋"/>
          <w:sz w:val="36"/>
          <w:szCs w:val="36"/>
        </w:rPr>
        <w:br w:type="page"/>
      </w:r>
    </w:p>
    <w:p>
      <w:pPr>
        <w:spacing w:before="156" w:beforeLines="50" w:after="156" w:afterLines="50"/>
        <w:jc w:val="center"/>
        <w:outlineLvl w:val="0"/>
        <w:rPr>
          <w:rFonts w:ascii="华文中宋" w:hAnsi="华文中宋" w:eastAsia="华文中宋"/>
          <w:sz w:val="36"/>
          <w:szCs w:val="36"/>
        </w:rPr>
      </w:pPr>
      <w:bookmarkStart w:id="21" w:name="_Toc9471"/>
      <w:r>
        <w:rPr>
          <w:rFonts w:hint="eastAsia" w:ascii="华文中宋" w:hAnsi="华文中宋" w:eastAsia="华文中宋"/>
          <w:sz w:val="36"/>
          <w:szCs w:val="36"/>
        </w:rPr>
        <w:t>第四部分  名词解释</w:t>
      </w:r>
      <w:bookmarkEnd w:id="21"/>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pPr>
        <w:autoSpaceDE w:val="0"/>
        <w:autoSpaceDN w:val="0"/>
        <w:adjustRightInd w:val="0"/>
        <w:rPr>
          <w:rFonts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pPr>
        <w:rPr>
          <w:rFonts w:ascii="仿宋_GB2312" w:hAnsi="仿宋" w:eastAsia="仿宋_GB2312"/>
          <w:sz w:val="32"/>
          <w:szCs w:val="32"/>
        </w:rPr>
      </w:pPr>
      <w:r>
        <w:rPr>
          <w:rFonts w:hint="eastAsia" w:ascii="仿宋_GB2312" w:hAnsi="仿宋" w:eastAsia="仿宋_GB2312"/>
          <w:sz w:val="32"/>
          <w:szCs w:val="32"/>
        </w:rPr>
        <w:t>务和事业发展目标所发生的支出。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三、“三公”经费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四、机关运行经费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五、政府购买服务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六、一般公共预算</w:t>
      </w:r>
      <w:r>
        <w:rPr>
          <w:rFonts w:hint="eastAsia" w:ascii="仿宋_GB2312" w:hAnsi="仿宋" w:eastAsia="仿宋_GB2312"/>
          <w:b/>
          <w:sz w:val="32"/>
          <w:szCs w:val="32"/>
        </w:rPr>
        <w:t>：</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七、政府性基金预算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八、国有资本经营预算</w:t>
      </w:r>
      <w:r>
        <w:rPr>
          <w:rFonts w:hint="eastAsia" w:ascii="仿宋_GB2312" w:hAnsi="仿宋" w:eastAsia="仿宋_GB2312"/>
          <w:sz w:val="32"/>
          <w:szCs w:val="32"/>
        </w:rPr>
        <w:t>：是对国有资本收益作出支出安排的收支预算。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楷体" w:eastAsia="仿宋_GB2312"/>
          <w:b/>
          <w:sz w:val="32"/>
          <w:szCs w:val="32"/>
        </w:rPr>
        <w:t>九、财政专户管理资金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pPr>
        <w:autoSpaceDE w:val="0"/>
        <w:autoSpaceDN w:val="0"/>
        <w:adjustRightInd w:val="0"/>
        <w:ind w:firstLine="643" w:firstLineChars="200"/>
        <w:rPr>
          <w:rFonts w:ascii="仿宋_GB2312" w:hAnsi="仿宋" w:eastAsia="仿宋_GB2312"/>
          <w:sz w:val="32"/>
          <w:szCs w:val="32"/>
        </w:rPr>
      </w:pPr>
      <w:r>
        <w:rPr>
          <w:rFonts w:hint="eastAsia" w:ascii="仿宋_GB2312" w:hAnsi="仿宋" w:eastAsia="仿宋_GB2312"/>
          <w:b/>
          <w:sz w:val="32"/>
          <w:szCs w:val="32"/>
        </w:rPr>
        <w:t>十、单位资金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r>
        <w:rPr>
          <w:rFonts w:hint="eastAsia" w:ascii="仿宋_GB2312" w:hAnsi="仿宋" w:eastAsia="仿宋_GB2312"/>
          <w:b/>
          <w:sz w:val="32"/>
          <w:szCs w:val="32"/>
        </w:rPr>
        <w:t>十一、上年结转</w:t>
      </w:r>
      <w:r>
        <w:rPr>
          <w:rFonts w:hint="eastAsia" w:ascii="仿宋_GB2312" w:hAnsi="仿宋" w:eastAsia="仿宋_GB2312"/>
          <w:sz w:val="32"/>
          <w:szCs w:val="32"/>
        </w:rPr>
        <w:t>：指以前年度预算安排、结转到本年仍按原规定用途继续使用的资金。</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小标宋">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1985531600"/>
      </w:sdtPr>
      <w:sdtContent>
        <w:r>
          <w:rPr>
            <w:rFonts w:hint="eastAsia"/>
          </w:rPr>
          <w:t>-</w:t>
        </w:r>
        <w:r>
          <w:fldChar w:fldCharType="begin"/>
        </w:r>
        <w:r>
          <w:instrText xml:space="preserve">PAGE   \* MERGEFORMAT</w:instrText>
        </w:r>
        <w:r>
          <w:fldChar w:fldCharType="separate"/>
        </w:r>
        <w:r>
          <w:rPr>
            <w:lang w:val="zh-CN"/>
          </w:rPr>
          <w:t>2</w:t>
        </w:r>
        <w:r>
          <w:fldChar w:fldCharType="end"/>
        </w:r>
      </w:sdtContent>
    </w:sdt>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73A75"/>
    <w:multiLevelType w:val="singleLevel"/>
    <w:tmpl w:val="D5773A75"/>
    <w:lvl w:ilvl="0" w:tentative="0">
      <w:start w:val="1"/>
      <w:numFmt w:val="chineseCounting"/>
      <w:suff w:val="nothing"/>
      <w:lvlText w:val="%1、"/>
      <w:lvlJc w:val="left"/>
      <w:pPr>
        <w:ind w:left="0" w:firstLine="420"/>
      </w:pPr>
      <w:rPr>
        <w:rFonts w:hint="eastAsia"/>
        <w:lang w:val="en-US"/>
      </w:rPr>
    </w:lvl>
  </w:abstractNum>
  <w:abstractNum w:abstractNumId="1">
    <w:nsid w:val="61E8ED11"/>
    <w:multiLevelType w:val="singleLevel"/>
    <w:tmpl w:val="61E8ED11"/>
    <w:lvl w:ilvl="0" w:tentative="0">
      <w:start w:val="1"/>
      <w:numFmt w:val="chineseCounting"/>
      <w:suff w:val="nothing"/>
      <w:lvlText w:val="%1、"/>
      <w:lvlJc w:val="left"/>
      <w:pPr>
        <w:ind w:left="4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66"/>
    <w:rsid w:val="0004491A"/>
    <w:rsid w:val="000B3D58"/>
    <w:rsid w:val="000E2195"/>
    <w:rsid w:val="00104E8F"/>
    <w:rsid w:val="00147D0B"/>
    <w:rsid w:val="00185439"/>
    <w:rsid w:val="00220226"/>
    <w:rsid w:val="006317BC"/>
    <w:rsid w:val="00640BBA"/>
    <w:rsid w:val="006D7B97"/>
    <w:rsid w:val="0074200C"/>
    <w:rsid w:val="00747197"/>
    <w:rsid w:val="00747A81"/>
    <w:rsid w:val="00762A5B"/>
    <w:rsid w:val="00786BFB"/>
    <w:rsid w:val="007E6BF5"/>
    <w:rsid w:val="007F3562"/>
    <w:rsid w:val="0080516A"/>
    <w:rsid w:val="008379DE"/>
    <w:rsid w:val="008C5999"/>
    <w:rsid w:val="008E0959"/>
    <w:rsid w:val="00954D5E"/>
    <w:rsid w:val="009D5640"/>
    <w:rsid w:val="00AD2531"/>
    <w:rsid w:val="00AD77CC"/>
    <w:rsid w:val="00AE5107"/>
    <w:rsid w:val="00B041B5"/>
    <w:rsid w:val="00BB4B22"/>
    <w:rsid w:val="00BD78F9"/>
    <w:rsid w:val="00C16842"/>
    <w:rsid w:val="00C471C7"/>
    <w:rsid w:val="00C80FB6"/>
    <w:rsid w:val="00D02817"/>
    <w:rsid w:val="00D20D72"/>
    <w:rsid w:val="00D746FD"/>
    <w:rsid w:val="00E1345F"/>
    <w:rsid w:val="00E85588"/>
    <w:rsid w:val="00E934F0"/>
    <w:rsid w:val="00EC067D"/>
    <w:rsid w:val="00EE5367"/>
    <w:rsid w:val="00F43A22"/>
    <w:rsid w:val="00F4435C"/>
    <w:rsid w:val="00F54D66"/>
    <w:rsid w:val="081F5915"/>
    <w:rsid w:val="1AF72A21"/>
    <w:rsid w:val="1E852589"/>
    <w:rsid w:val="20983709"/>
    <w:rsid w:val="2FEC1E48"/>
    <w:rsid w:val="33050007"/>
    <w:rsid w:val="379470EE"/>
    <w:rsid w:val="419C457F"/>
    <w:rsid w:val="5FB6264F"/>
    <w:rsid w:val="6183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s>
    </w:pPr>
    <w:rPr>
      <w:rFonts w:ascii="黑体" w:hAnsi="黑体" w:eastAsia="黑体"/>
      <w:sz w:val="32"/>
      <w:szCs w:val="32"/>
    </w:rPr>
  </w:style>
  <w:style w:type="paragraph" w:styleId="7">
    <w:name w:val="toc 2"/>
    <w:basedOn w:val="1"/>
    <w:next w:val="1"/>
    <w:uiPriority w:val="39"/>
    <w:pPr>
      <w:ind w:left="420" w:leftChars="200"/>
    </w:p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2 字符"/>
    <w:basedOn w:val="10"/>
    <w:link w:val="3"/>
    <w:uiPriority w:val="0"/>
    <w:rPr>
      <w:rFonts w:ascii="宋体" w:hAnsi="宋体" w:eastAsia="宋体" w:cs="Times New Roman"/>
      <w:b/>
      <w:kern w:val="0"/>
      <w:sz w:val="36"/>
      <w:szCs w:val="36"/>
    </w:rPr>
  </w:style>
  <w:style w:type="character" w:customStyle="1" w:styleId="13">
    <w:name w:val="页脚 字符"/>
    <w:basedOn w:val="10"/>
    <w:link w:val="4"/>
    <w:uiPriority w:val="99"/>
    <w:rPr>
      <w:sz w:val="18"/>
      <w:szCs w:val="18"/>
    </w:rPr>
  </w:style>
  <w:style w:type="character" w:customStyle="1" w:styleId="14">
    <w:name w:val="标题 1 字符"/>
    <w:basedOn w:val="10"/>
    <w:link w:val="2"/>
    <w:qFormat/>
    <w:uiPriority w:val="9"/>
    <w:rPr>
      <w:b/>
      <w:bCs/>
      <w:kern w:val="44"/>
      <w:sz w:val="44"/>
      <w:szCs w:val="44"/>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4331</Words>
  <Characters>5903</Characters>
  <Lines>249</Lines>
  <Paragraphs>129</Paragraphs>
  <TotalTime>1</TotalTime>
  <ScaleCrop>false</ScaleCrop>
  <LinksUpToDate>false</LinksUpToDate>
  <CharactersWithSpaces>6930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2022-03-30T01:08:00Z</dcterms:created>
  <dc:creator>Wang Harlun</dc:creator>
  <cp:lastModifiedBy>"  dior</cp:lastModifiedBy>
  <cp:lastPrinted>2022-03-30T01:46:00Z</cp:lastPrinted>
  <dcterms:modified xsi:type="dcterms:W3CDTF">2022-03-30T13:37:08Z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E4778F0721B649FBBF155680CCEFB7CA</vt:lpwstr>
  </property>
</Properties>
</file>