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《关于建立政银企常态化对接工作机制的通知》政策解读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起草背景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同市政府为贯彻落实省委、省政府关于“四为四高两同步”的总体思路和要求，聚焦“六新”突破，创优金融生态，切实提升金融服务实体经济的能力和水平，为企业打通融资堵点、纾困解难，按照“政府搭台、政策引导、市场运作、银企双赢”的总体要求，建立政银企对接常态化机制，充分发挥政、银、企多方积极性，强化信息资源汇聚，加强银企信息互通，通过线上线下深度对接，加强重点领域和薄弱环节融资服务，提高融资效率，为高质量转型发挥提供金融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《通知》内容共分四部分。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工作目标。建立“线上+线下”多层次、立体化政银企常态化对接机制，通过部门联动，畅通信息共享交流渠，为我市重点领域和薄弱环节提供金融支持，更好服务全省高质量转型发展。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措施。开展线上对接，市直有关部门、县、区及经济技术开发区发动组织辖内企业登录山西省金融服务平台网站发布融资需求信息，市金融办组织辖内金融机构登录山西省金融服务平台网站并发布金融产品信息。分层次、分领域、分重点开展常态化线下对接。市金融办会同市直行业主管部门采取以下方式对接：一是围绕市委、市政府重大部署，组织重点企业，举办专场对接；二是根据企业规模、行业、融资需求及各金融机构的相关金融产品，实行专项对接；三是各县区根据自身发展现状和融资需求，组织形式多样的银企对接活动；四是在经济技术开发区定期开展双创路演活动。同时，对银企意向合作项目，实际融资金额进行跟踪、协调和督导，为双方履约提供优质高效的服务，督促信贷资金及时投放到位。</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职责分工。明确市、县（区）有关单位、金融机构及企业三方职责。</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障措施。一是加强组织领导，在市金融稳定发展工作领导小组领导下，建立由市政府办公室、市金融办牵头、市直有关部门参加的政银企常态化对接工作机制。二是强化责任落实。要求参照职责分工，将促进政银企常态化对接工作列为年度重点工作任务，认真部署、精心组织，推动落地见效。三是适时督导推进。市金融办要加强督导协调，促进对接取得实效。同时，积极探索建立完善政银企融资对接奖励政策或风险补偿办法，合理引导银行业机构加大对实体经济的信贷支持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7EE74"/>
    <w:multiLevelType w:val="singleLevel"/>
    <w:tmpl w:val="E427EE74"/>
    <w:lvl w:ilvl="0" w:tentative="0">
      <w:start w:val="1"/>
      <w:numFmt w:val="chineseCounting"/>
      <w:suff w:val="nothing"/>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254C7"/>
    <w:rsid w:val="116D1655"/>
    <w:rsid w:val="585F3682"/>
    <w:rsid w:val="7F2D4532"/>
    <w:rsid w:val="7FC2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2020-11-03T00:38:00Z</dcterms:created>
  <dc:creator>胤</dc:creator>
  <cp:lastModifiedBy>野百合</cp:lastModifiedBy>
  <cp:lastPrinted>2020-11-03T01:13:00Z</cp:lastPrinted>
  <dcterms:modified xsi:type="dcterms:W3CDTF">2020-11-24T09:26:06Z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