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top"/>
        <w:rPr>
          <w:rFonts w:hint="eastAsia" w:ascii="仿宋" w:hAnsi="仿宋" w:eastAsia="仿宋" w:cs="仿宋"/>
          <w:i w:val="0"/>
          <w:color w:val="000000"/>
          <w:kern w:val="0"/>
          <w:sz w:val="32"/>
          <w:szCs w:val="32"/>
          <w:u w:val="none"/>
          <w:lang w:val="en-US" w:eastAsia="zh-CN" w:bidi="ar"/>
        </w:rPr>
      </w:pPr>
      <w:bookmarkStart w:id="0" w:name="_GoBack"/>
      <w:bookmarkEnd w:id="0"/>
      <w:r>
        <w:rPr>
          <w:rFonts w:hint="eastAsia" w:ascii="黑体" w:hAnsi="黑体" w:eastAsia="黑体" w:cs="黑体"/>
          <w:i w:val="0"/>
          <w:color w:val="000000"/>
          <w:kern w:val="0"/>
          <w:sz w:val="28"/>
          <w:szCs w:val="28"/>
          <w:u w:val="none"/>
          <w:lang w:val="en-US" w:eastAsia="zh-CN" w:bidi="ar"/>
        </w:rPr>
        <w:t>附件3</w:t>
      </w:r>
      <w:r>
        <w:rPr>
          <w:rFonts w:hint="eastAsia" w:ascii="仿宋" w:hAnsi="仿宋" w:eastAsia="仿宋" w:cs="仿宋"/>
          <w:i w:val="0"/>
          <w:color w:val="000000"/>
          <w:kern w:val="0"/>
          <w:sz w:val="28"/>
          <w:szCs w:val="28"/>
          <w:u w:val="none"/>
          <w:lang w:val="en-US" w:eastAsia="zh-CN" w:bidi="ar"/>
        </w:rPr>
        <w:t xml:space="preserve">  </w:t>
      </w:r>
      <w:r>
        <w:rPr>
          <w:rFonts w:hint="eastAsia" w:ascii="仿宋" w:hAnsi="仿宋" w:eastAsia="仿宋" w:cs="仿宋"/>
          <w:i w:val="0"/>
          <w:color w:val="000000"/>
          <w:kern w:val="0"/>
          <w:sz w:val="32"/>
          <w:szCs w:val="32"/>
          <w:u w:val="none"/>
          <w:lang w:val="en-US" w:eastAsia="zh-CN" w:bidi="ar"/>
        </w:rPr>
        <w:t xml:space="preserve">   </w:t>
      </w:r>
    </w:p>
    <w:p>
      <w:pPr>
        <w:keepNext w:val="0"/>
        <w:keepLines w:val="0"/>
        <w:widowControl/>
        <w:suppressLineNumbers w:val="0"/>
        <w:jc w:val="center"/>
        <w:textAlignment w:val="center"/>
        <w:outlineLvl w:val="0"/>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阳高县前线指挥部指挥机构</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5"/>
        <w:gridCol w:w="8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465" w:type="dxa"/>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i w:val="0"/>
                <w:color w:val="000000"/>
                <w:sz w:val="32"/>
                <w:szCs w:val="32"/>
                <w:u w:val="none"/>
              </w:rPr>
            </w:pP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前线指挥机构职责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jc w:val="center"/>
        </w:trPr>
        <w:tc>
          <w:tcPr>
            <w:tcW w:w="3465" w:type="dxa"/>
            <w:tcBorders>
              <w:tl2br w:val="nil"/>
              <w:tr2bl w:val="nil"/>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指挥长：指挥部指挥长担任</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lang w:val="en-US" w:eastAsia="zh-CN" w:bidi="ar"/>
              </w:rPr>
              <w:t>全面负责事故的组织救援工作，制定事故救援实施方案，调度指挥各方面救援力量，处置紧急情况。对不服从指挥、行动迟缓、贻误战机、消极怠工、工作失职的相关责任人可建议县人民政府按照组织程序给予行政纪律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3465" w:type="dxa"/>
            <w:vMerge w:val="restart"/>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副指挥长：指挥部副指挥长和事发地乡（镇）人民政府主要负责人担任</w:t>
            </w:r>
          </w:p>
        </w:tc>
        <w:tc>
          <w:tcPr>
            <w:tcW w:w="8508" w:type="dxa"/>
            <w:vMerge w:val="restart"/>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lang w:val="en-US" w:eastAsia="zh-CN" w:bidi="ar"/>
              </w:rPr>
              <w:t>协助指挥长监督检查各项工作的落实，承办前线指挥部分配的工作任务。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346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rPr>
            </w:pPr>
          </w:p>
        </w:tc>
        <w:tc>
          <w:tcPr>
            <w:tcW w:w="8508"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346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i w:val="0"/>
                <w:color w:val="000000"/>
                <w:sz w:val="24"/>
                <w:szCs w:val="24"/>
                <w:u w:val="none"/>
              </w:rPr>
            </w:pPr>
          </w:p>
        </w:tc>
        <w:tc>
          <w:tcPr>
            <w:tcW w:w="8508" w:type="dxa"/>
            <w:vMerge w:val="continue"/>
            <w:tcBorders>
              <w:tl2br w:val="nil"/>
              <w:tr2bl w:val="nil"/>
            </w:tcBorders>
            <w:noWrap w:val="0"/>
            <w:tcMar>
              <w:top w:w="12" w:type="dxa"/>
              <w:left w:w="12" w:type="dxa"/>
              <w:right w:w="12" w:type="dxa"/>
            </w:tcMar>
            <w:vAlign w:val="center"/>
          </w:tcPr>
          <w:p>
            <w:pPr>
              <w:jc w:val="both"/>
              <w:rPr>
                <w:rFonts w:hint="eastAsia" w:ascii="仿宋_GB2312" w:hAnsi="仿宋_GB2312" w:eastAsia="仿宋_GB2312" w:cs="仿宋_GB2312"/>
                <w:b/>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465" w:type="dxa"/>
            <w:vMerge w:val="continue"/>
            <w:tcBorders>
              <w:tl2br w:val="nil"/>
              <w:tr2bl w:val="nil"/>
            </w:tcBorders>
            <w:noWrap w:val="0"/>
            <w:tcMar>
              <w:top w:w="12" w:type="dxa"/>
              <w:left w:w="12" w:type="dxa"/>
              <w:right w:w="12" w:type="dxa"/>
            </w:tcMar>
            <w:vAlign w:val="center"/>
          </w:tcPr>
          <w:p>
            <w:pPr>
              <w:jc w:val="center"/>
              <w:rPr>
                <w:rFonts w:hint="eastAsia" w:ascii="仿宋_GB2312" w:hAnsi="仿宋_GB2312" w:eastAsia="仿宋_GB2312" w:cs="仿宋_GB2312"/>
                <w:i w:val="0"/>
                <w:color w:val="000000"/>
                <w:sz w:val="24"/>
                <w:szCs w:val="24"/>
                <w:u w:val="none"/>
              </w:rPr>
            </w:pPr>
          </w:p>
        </w:tc>
        <w:tc>
          <w:tcPr>
            <w:tcW w:w="8508" w:type="dxa"/>
            <w:vMerge w:val="continue"/>
            <w:tcBorders>
              <w:tl2br w:val="nil"/>
              <w:tr2bl w:val="nil"/>
            </w:tcBorders>
            <w:noWrap w:val="0"/>
            <w:tcMar>
              <w:top w:w="12" w:type="dxa"/>
              <w:left w:w="12" w:type="dxa"/>
              <w:right w:w="12" w:type="dxa"/>
            </w:tcMar>
            <w:vAlign w:val="center"/>
          </w:tcPr>
          <w:p>
            <w:pPr>
              <w:jc w:val="both"/>
              <w:rPr>
                <w:rFonts w:hint="eastAsia" w:ascii="仿宋_GB2312" w:hAnsi="仿宋_GB2312" w:eastAsia="仿宋_GB2312" w:cs="仿宋_GB2312"/>
                <w:b/>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应急处置组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Style w:val="5"/>
                <w:rFonts w:hint="eastAsia" w:ascii="仿宋_GB2312" w:hAnsi="仿宋_GB2312" w:eastAsia="仿宋_GB2312" w:cs="仿宋_GB2312"/>
                <w:i w:val="0"/>
                <w:lang w:val="en-US" w:eastAsia="zh-CN" w:bidi="ar"/>
              </w:rPr>
            </w:pPr>
            <w:r>
              <w:rPr>
                <w:rStyle w:val="5"/>
                <w:rFonts w:hint="eastAsia" w:ascii="仿宋_GB2312" w:hAnsi="仿宋_GB2312" w:eastAsia="仿宋_GB2312" w:cs="仿宋_GB2312"/>
                <w:i w:val="0"/>
                <w:lang w:val="en-US" w:eastAsia="zh-CN" w:bidi="ar"/>
              </w:rPr>
              <w:t>组长单位：县应急管理局或发生事故的行业主管部门。成员单位：县工信局、县公安局、县国有资产管理局、县消防救援大队、县人武部、阳高武警中队等和事发地乡（镇）人民政府。</w:t>
            </w:r>
          </w:p>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i w:val="0"/>
                <w:lang w:val="en-US" w:eastAsia="zh-CN" w:bidi="ar"/>
              </w:rPr>
              <w:t>主要职责：传达上级指示、文件精神；收集汇总相关情况资料；组织技术研判；制定现场应急处置方案报县指挥部并组织实施；组织协调对遇难遇险人员搜救等工作；组织应急专家、队伍、装备、物资参与事故应急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lang w:val="en-US" w:eastAsia="zh-CN" w:bidi="ar"/>
              </w:rPr>
              <w:t>组长单位：</w:t>
            </w:r>
            <w:r>
              <w:rPr>
                <w:rStyle w:val="5"/>
                <w:rFonts w:hint="eastAsia" w:ascii="仿宋_GB2312" w:hAnsi="仿宋_GB2312" w:eastAsia="仿宋_GB2312" w:cs="仿宋_GB2312"/>
                <w:i w:val="0"/>
                <w:lang w:val="en-US" w:eastAsia="zh-CN" w:bidi="ar"/>
              </w:rPr>
              <w:t>县应急管理局。成员单位：县工信局、县交通局、县公安局、县财政局、县国有资产管理局、县气象局、县消防救援大队、阳高火车站等。</w:t>
            </w:r>
            <w:r>
              <w:rPr>
                <w:rStyle w:val="5"/>
                <w:rFonts w:hint="eastAsia" w:ascii="仿宋_GB2312" w:hAnsi="仿宋_GB2312" w:eastAsia="仿宋_GB2312" w:cs="仿宋_GB2312"/>
                <w:i w:val="0"/>
                <w:lang w:val="en-US" w:eastAsia="zh-CN" w:bidi="ar"/>
              </w:rPr>
              <w:br w:type="textWrapping"/>
            </w:r>
            <w:r>
              <w:rPr>
                <w:rStyle w:val="5"/>
                <w:rFonts w:hint="eastAsia" w:ascii="仿宋_GB2312" w:hAnsi="仿宋_GB2312" w:eastAsia="仿宋_GB2312" w:cs="仿宋_GB2312"/>
                <w:i w:val="0"/>
                <w:lang w:val="en-US" w:eastAsia="zh-CN" w:bidi="ar"/>
              </w:rPr>
              <w:t>主要职责：组织做好应急救援物资和临时安置重要物资的储备调拨、紧急配送和紧急生产工作；指导落实事故应急救援资金；与相关电力企业保持联络，保证事故现场电力供应；负责协助组织征用救援车辆，开展救援绿色通道，保障铁路、公路航空运输畅通；</w:t>
            </w:r>
            <w:r>
              <w:rPr>
                <w:rStyle w:val="5"/>
                <w:rFonts w:hint="eastAsia" w:ascii="仿宋_GB2312" w:hAnsi="仿宋_GB2312" w:eastAsia="仿宋_GB2312" w:cs="仿宋_GB2312"/>
                <w:lang w:val="en-US" w:eastAsia="zh-CN" w:bidi="ar"/>
              </w:rPr>
              <w:t>督办重要工作；承办前线指挥部交办的其他事项。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医疗救援组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lang w:val="en-US" w:eastAsia="zh-CN" w:bidi="ar"/>
              </w:rPr>
              <w:t>组长单位：县卫生健康和体育局。成员单位：事发地乡（镇）人民政府。</w:t>
            </w:r>
            <w:r>
              <w:rPr>
                <w:rStyle w:val="5"/>
                <w:rFonts w:hint="eastAsia" w:ascii="仿宋_GB2312" w:hAnsi="仿宋_GB2312" w:eastAsia="仿宋_GB2312" w:cs="仿宋_GB2312"/>
                <w:lang w:val="en-US" w:eastAsia="zh-CN" w:bidi="ar"/>
              </w:rPr>
              <w:br w:type="textWrapping"/>
            </w:r>
            <w:r>
              <w:rPr>
                <w:rStyle w:val="5"/>
                <w:rFonts w:hint="eastAsia" w:ascii="仿宋_GB2312" w:hAnsi="仿宋_GB2312" w:eastAsia="仿宋_GB2312" w:cs="仿宋_GB2312"/>
                <w:lang w:val="en-US" w:eastAsia="zh-CN" w:bidi="ar"/>
              </w:rPr>
              <w:t>主要职责：组织调派卫生应急队伍，协调医疗卫生机构开展医疗救援、相关区域卫生防疫等工作；根据需要设置临时医疗点或组派巡回医疗队，为抢险救援人员和群众提供医疗卫生保障。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社会稳定组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lang w:val="en-US" w:eastAsia="zh-CN" w:bidi="ar"/>
              </w:rPr>
              <w:t>组长单位：县公安局。成员单位：事发地乡（镇）人民政府。</w:t>
            </w:r>
            <w:r>
              <w:rPr>
                <w:rStyle w:val="5"/>
                <w:rFonts w:hint="eastAsia" w:ascii="仿宋_GB2312" w:hAnsi="仿宋_GB2312" w:eastAsia="仿宋_GB2312" w:cs="仿宋_GB2312"/>
                <w:lang w:val="en-US" w:eastAsia="zh-CN" w:bidi="ar"/>
              </w:rPr>
              <w:br w:type="textWrapping"/>
            </w:r>
            <w:r>
              <w:rPr>
                <w:rStyle w:val="5"/>
                <w:rFonts w:hint="eastAsia" w:ascii="仿宋_GB2312" w:hAnsi="仿宋_GB2312" w:eastAsia="仿宋_GB2312" w:cs="仿宋_GB2312"/>
                <w:lang w:val="en-US" w:eastAsia="zh-CN" w:bidi="ar"/>
              </w:rPr>
              <w:t>主要职责：负责做好当地交通管制，维护事故现场交通秩序，保障道路畅通；做好人员转移安置点和社会治安维护等工作。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环境监测组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Style w:val="5"/>
                <w:rFonts w:hint="eastAsia" w:ascii="仿宋_GB2312" w:hAnsi="仿宋_GB2312" w:eastAsia="仿宋_GB2312" w:cs="仿宋_GB2312"/>
                <w:i w:val="0"/>
                <w:lang w:val="en-US" w:eastAsia="zh-CN" w:bidi="ar"/>
              </w:rPr>
            </w:pPr>
            <w:r>
              <w:rPr>
                <w:rStyle w:val="5"/>
                <w:rFonts w:hint="eastAsia" w:ascii="仿宋_GB2312" w:hAnsi="仿宋_GB2312" w:eastAsia="仿宋_GB2312" w:cs="仿宋_GB2312"/>
                <w:lang w:val="en-US" w:eastAsia="zh-CN" w:bidi="ar"/>
              </w:rPr>
              <w:t>组长单位</w:t>
            </w:r>
            <w:r>
              <w:rPr>
                <w:rStyle w:val="5"/>
                <w:rFonts w:hint="eastAsia" w:ascii="仿宋_GB2312" w:hAnsi="仿宋_GB2312" w:eastAsia="仿宋_GB2312" w:cs="仿宋_GB2312"/>
                <w:i w:val="0"/>
                <w:lang w:val="en-US" w:eastAsia="zh-CN" w:bidi="ar"/>
              </w:rPr>
              <w:t>：大同生态环境阳高分局。成员单位：县水务局、县气象局等。</w:t>
            </w:r>
          </w:p>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i w:val="0"/>
                <w:lang w:val="en-US" w:eastAsia="zh-CN" w:bidi="ar"/>
              </w:rPr>
              <w:t>主要职责：负责事故现场大气、水质、土壤监测工作；负责制定因事故造成大气、水源污染、地震引发次生灾害的应急处置方案并组织实施。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新闻发布组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lang w:val="en-US" w:eastAsia="zh-CN" w:bidi="ar"/>
              </w:rPr>
              <w:t>组长单位：县委宣传部。成员单位：县应急局、县文旅局等部门及事发地乡（镇）人民政府。</w:t>
            </w:r>
            <w:r>
              <w:rPr>
                <w:rStyle w:val="5"/>
                <w:rFonts w:hint="eastAsia" w:ascii="仿宋_GB2312" w:hAnsi="仿宋_GB2312" w:eastAsia="仿宋_GB2312" w:cs="仿宋_GB2312"/>
                <w:i w:val="0"/>
                <w:lang w:val="en-US" w:eastAsia="zh-CN" w:bidi="ar"/>
              </w:rPr>
              <w:br w:type="textWrapping"/>
            </w:r>
            <w:r>
              <w:rPr>
                <w:rStyle w:val="5"/>
                <w:rFonts w:hint="eastAsia" w:ascii="仿宋_GB2312" w:hAnsi="仿宋_GB2312" w:eastAsia="仿宋_GB2312" w:cs="仿宋_GB2312"/>
                <w:i w:val="0"/>
                <w:lang w:val="en-US" w:eastAsia="zh-CN" w:bidi="ar"/>
              </w:rPr>
              <w:t>主要职责：维护现场正常的新闻采访秩序；统一发布事故信息；收集分析舆情，正确引导媒体和公众舆论。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善后处置组</w:t>
            </w:r>
          </w:p>
        </w:tc>
        <w:tc>
          <w:tcPr>
            <w:tcW w:w="8508" w:type="dxa"/>
            <w:tcBorders>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Style w:val="5"/>
                <w:rFonts w:hint="eastAsia" w:ascii="仿宋_GB2312" w:hAnsi="仿宋_GB2312" w:eastAsia="仿宋_GB2312" w:cs="仿宋_GB2312"/>
                <w:i w:val="0"/>
                <w:lang w:val="en-US" w:eastAsia="zh-CN" w:bidi="ar"/>
              </w:rPr>
            </w:pPr>
            <w:r>
              <w:rPr>
                <w:rStyle w:val="5"/>
                <w:rFonts w:hint="eastAsia" w:ascii="仿宋_GB2312" w:hAnsi="仿宋_GB2312" w:eastAsia="仿宋_GB2312" w:cs="仿宋_GB2312"/>
                <w:lang w:val="en-US" w:eastAsia="zh-CN" w:bidi="ar"/>
              </w:rPr>
              <w:t>组长单位：</w:t>
            </w:r>
            <w:r>
              <w:rPr>
                <w:rStyle w:val="5"/>
                <w:rFonts w:hint="eastAsia" w:ascii="仿宋_GB2312" w:hAnsi="仿宋_GB2312" w:eastAsia="仿宋_GB2312" w:cs="仿宋_GB2312"/>
                <w:i w:val="0"/>
                <w:lang w:val="en-US" w:eastAsia="zh-CN" w:bidi="ar"/>
              </w:rPr>
              <w:t>县应急管理局。成员单位：县人社局、县卫生健康和体育局、</w:t>
            </w:r>
            <w:r>
              <w:rPr>
                <w:rStyle w:val="5"/>
                <w:rFonts w:hint="default" w:ascii="仿宋_GB2312" w:hAnsi="仿宋_GB2312" w:eastAsia="仿宋_GB2312" w:cs="仿宋_GB2312"/>
                <w:i w:val="0"/>
                <w:lang w:val="en-US" w:eastAsia="zh-CN" w:bidi="ar"/>
              </w:rPr>
              <w:t>大同银保监分局阳高监管组</w:t>
            </w:r>
            <w:r>
              <w:rPr>
                <w:rStyle w:val="5"/>
                <w:rFonts w:hint="eastAsia" w:ascii="仿宋_GB2312" w:hAnsi="仿宋_GB2312" w:eastAsia="仿宋_GB2312" w:cs="仿宋_GB2312"/>
                <w:i w:val="0"/>
                <w:lang w:val="en-US" w:eastAsia="zh-CN" w:bidi="ar"/>
              </w:rPr>
              <w:t>、县民政局、事发地乡（镇）人民政府和事故发生单位。</w:t>
            </w:r>
          </w:p>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i w:val="0"/>
                <w:lang w:val="en-US" w:eastAsia="zh-CN" w:bidi="ar"/>
              </w:rPr>
              <w:t>主要职责：负责做好伤亡人员家属的安抚、抚恤、理赔和遇难人员遗体处置及有关善后工作。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3465"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技术专家组</w:t>
            </w:r>
          </w:p>
        </w:tc>
        <w:tc>
          <w:tcPr>
            <w:tcW w:w="8508" w:type="dxa"/>
            <w:tcBorders>
              <w:bottom w:val="single" w:color="auto" w:sz="4" w:space="0"/>
              <w:tl2br w:val="nil"/>
              <w:tr2bl w:val="nil"/>
            </w:tcBorders>
            <w:noWrap w:val="0"/>
            <w:tcMar>
              <w:top w:w="12" w:type="dxa"/>
              <w:left w:w="12" w:type="dxa"/>
              <w:right w:w="12" w:type="dxa"/>
            </w:tcMar>
            <w:vAlign w:val="center"/>
          </w:tcPr>
          <w:p>
            <w:pPr>
              <w:keepNext w:val="0"/>
              <w:keepLines w:val="0"/>
              <w:widowControl/>
              <w:suppressLineNumbers w:val="0"/>
              <w:jc w:val="both"/>
              <w:textAlignment w:val="center"/>
              <w:rPr>
                <w:rStyle w:val="5"/>
                <w:rFonts w:hint="eastAsia" w:ascii="仿宋_GB2312" w:hAnsi="仿宋_GB2312" w:eastAsia="仿宋_GB2312" w:cs="仿宋_GB2312"/>
                <w:i w:val="0"/>
                <w:lang w:val="en-US" w:eastAsia="zh-CN" w:bidi="ar"/>
              </w:rPr>
            </w:pPr>
            <w:r>
              <w:rPr>
                <w:rStyle w:val="5"/>
                <w:rFonts w:hint="eastAsia" w:ascii="仿宋_GB2312" w:hAnsi="仿宋_GB2312" w:eastAsia="仿宋_GB2312" w:cs="仿宋_GB2312"/>
                <w:lang w:val="en-US" w:eastAsia="zh-CN" w:bidi="ar"/>
              </w:rPr>
              <w:t>组长单位：</w:t>
            </w:r>
            <w:r>
              <w:rPr>
                <w:rStyle w:val="5"/>
                <w:rFonts w:hint="eastAsia" w:ascii="仿宋_GB2312" w:hAnsi="仿宋_GB2312" w:eastAsia="仿宋_GB2312" w:cs="仿宋_GB2312"/>
                <w:i w:val="0"/>
                <w:lang w:val="en-US" w:eastAsia="zh-CN" w:bidi="ar"/>
              </w:rPr>
              <w:t>县应急管理局。成员单位：事发地乡（镇）人民政府和事故发生单位等。</w:t>
            </w:r>
          </w:p>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Style w:val="5"/>
                <w:rFonts w:hint="eastAsia" w:ascii="仿宋_GB2312" w:hAnsi="仿宋_GB2312" w:eastAsia="仿宋_GB2312" w:cs="仿宋_GB2312"/>
                <w:i w:val="0"/>
                <w:lang w:val="en-US" w:eastAsia="zh-CN" w:bidi="ar"/>
              </w:rPr>
              <w:t>主要职责：根据需要抽调有关专家组成专家组，为应急处置和救援、调查评估等工作提供技术支撑。</w:t>
            </w:r>
          </w:p>
        </w:tc>
      </w:tr>
    </w:tbl>
    <w:p/>
    <w:sectPr>
      <w:pgSz w:w="16838" w:h="11906" w:orient="landscape"/>
      <w:pgMar w:top="1800" w:right="1440" w:bottom="180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EBE2"/>
    <w:rsid w:val="3F7FEBE2"/>
    <w:rsid w:val="45E500D6"/>
    <w:rsid w:val="67FB01B8"/>
    <w:rsid w:val="6FFEAF10"/>
    <w:rsid w:val="76FF7978"/>
    <w:rsid w:val="7FAB87DD"/>
    <w:rsid w:val="CDC7203E"/>
    <w:rsid w:val="DFFF3120"/>
    <w:rsid w:val="FAEB9A10"/>
    <w:rsid w:val="FF3EB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01"/>
    <w:basedOn w:val="4"/>
    <w:qFormat/>
    <w:uiPriority w:val="0"/>
    <w:rPr>
      <w:rFonts w:hint="eastAsia" w:ascii="仿宋_GB2312" w:eastAsia="仿宋_GB2312" w:cs="仿宋_GB2312"/>
      <w:color w:val="000000"/>
      <w:sz w:val="22"/>
      <w:szCs w:val="22"/>
      <w:u w:val="none"/>
    </w:rPr>
  </w:style>
  <w:style w:type="paragraph" w:customStyle="1" w:styleId="6">
    <w:name w:val="正文首行缩进 21"/>
    <w:basedOn w:val="7"/>
    <w:next w:val="2"/>
    <w:qFormat/>
    <w:uiPriority w:val="0"/>
    <w:pPr>
      <w:widowControl/>
      <w:ind w:firstLine="200" w:firstLineChars="200"/>
      <w:jc w:val="left"/>
    </w:pPr>
    <w:rPr>
      <w:rFonts w:ascii="Calibri" w:hAnsi="Calibri" w:eastAsia="仿宋_GB2312" w:cs="Calibri"/>
      <w:kern w:val="0"/>
      <w:sz w:val="24"/>
      <w:szCs w:val="24"/>
    </w:rPr>
  </w:style>
  <w:style w:type="paragraph" w:customStyle="1" w:styleId="7">
    <w:name w:val="正文文本缩进1"/>
    <w:basedOn w:val="1"/>
    <w:qFormat/>
    <w:uiPriority w:val="0"/>
    <w:pPr>
      <w:ind w:left="20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2025-12-29T19:18:00Z</dcterms:created>
  <dc:creator>baixin</dc:creator>
  <cp:lastModifiedBy>郑嘉琦</cp:lastModifiedBy>
  <dcterms:modified xsi:type="dcterms:W3CDTF">2026-01-23T08:37:43Z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81E8E416001C3D101CF35169C8F5C855</vt:lpwstr>
  </property>
</Properties>
</file>