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大同市供水排水集团有限责任公司依据GB5749-2006《生活饮用水卫生标准》和建设部《城市供水水质管理规定》要求，委托大同市沃特水质检测有限责任公司对所属生活饮用水源水、出厂水、管网水共计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个采样点进行了水质常规项目抽样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测，并对市区配水管网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</w:t>
      </w:r>
      <w:r>
        <w:rPr>
          <w:rFonts w:hint="eastAsia" w:ascii="仿宋" w:hAnsi="仿宋" w:eastAsia="仿宋" w:cs="仿宋"/>
          <w:sz w:val="32"/>
          <w:szCs w:val="32"/>
        </w:rPr>
        <w:t>个采样点进行规定项目每月不少于2次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个采样点水质常规项目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测结果：水源水水质检验合格率（100％）； 出厂水水质检验合格率（100％）；管网水水质检验合格率（100％）。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</w:t>
      </w:r>
      <w:r>
        <w:rPr>
          <w:rFonts w:hint="eastAsia" w:ascii="仿宋" w:hAnsi="仿宋" w:eastAsia="仿宋" w:cs="仿宋"/>
          <w:sz w:val="32"/>
          <w:szCs w:val="32"/>
        </w:rPr>
        <w:t>个管网采样点七项规定指标监测结果：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年3月9日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6FFE8AA1"/>
    <w:rsid w:val="737BE2FA"/>
    <w:rsid w:val="77B88D74"/>
    <w:rsid w:val="797CB3F0"/>
    <w:rsid w:val="7F7B5B3F"/>
    <w:rsid w:val="7FFFB37A"/>
    <w:rsid w:val="A6D659C1"/>
    <w:rsid w:val="D7FA4146"/>
    <w:rsid w:val="F59FF787"/>
    <w:rsid w:val="FF7F4310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2021-07-09T03:56:00Z</dcterms:created>
  <dc:creator>mis</dc:creator>
  <cp:lastModifiedBy>dt</cp:lastModifiedBy>
  <cp:lastPrinted>2006-12-01T03:02:00Z</cp:lastPrinted>
  <dcterms:modified xsi:type="dcterms:W3CDTF">2022-03-09T16:58:38Z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