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val="en-US" w:eastAsia="zh-CN"/>
        </w:rPr>
        <w:t>大同市电热暖手宝</w:t>
      </w:r>
      <w:r>
        <w:rPr>
          <w:rFonts w:hint="eastAsia" w:ascii="方正小标宋简体" w:hAnsi="方正小标宋简体" w:eastAsia="方正小标宋简体" w:cs="方正小标宋简体"/>
          <w:b w:val="0"/>
          <w:bCs/>
          <w:sz w:val="36"/>
          <w:szCs w:val="36"/>
        </w:rPr>
        <w:t>产品风险监测项目实施方案</w:t>
      </w:r>
    </w:p>
    <w:p w14:paraId="2BCF4E0B">
      <w:pPr>
        <w:bidi w:val="0"/>
        <w:spacing w:line="360" w:lineRule="auto"/>
        <w:rPr>
          <w:rFonts w:hint="eastAsia" w:ascii="仿宋" w:hAnsi="仿宋" w:eastAsia="仿宋" w:cs="仿宋"/>
          <w:b/>
          <w:bCs/>
          <w:sz w:val="28"/>
          <w:szCs w:val="28"/>
        </w:rPr>
      </w:pPr>
      <w:bookmarkStart w:id="0" w:name="_GoBack"/>
      <w:bookmarkEnd w:id="0"/>
    </w:p>
    <w:p w14:paraId="6B813467">
      <w:pPr>
        <w:bidi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一、实验背景</w:t>
      </w:r>
    </w:p>
    <w:p w14:paraId="71553BF7">
      <w:pPr>
        <w:bidi w:val="0"/>
        <w:spacing w:line="360" w:lineRule="auto"/>
        <w:ind w:firstLine="560" w:firstLineChars="200"/>
        <w:rPr>
          <w:rFonts w:hint="eastAsia"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电热暖手器作为一种与使用者密切接触的家用电器,</w:t>
      </w:r>
      <w:r>
        <w:rPr>
          <w:rFonts w:hint="eastAsia" w:ascii="仿宋" w:hAnsi="仿宋" w:eastAsia="仿宋" w:cs="仿宋"/>
          <w:snapToGrid w:val="0"/>
          <w:color w:val="000000"/>
          <w:kern w:val="0"/>
          <w:sz w:val="28"/>
          <w:szCs w:val="28"/>
          <w:lang w:val="en-US" w:eastAsia="zh-CN"/>
        </w:rPr>
        <w:t>市面上常见的电热暖手器主要分为三类，电热水袋、硬壳暖手器、</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。电热水袋</w:t>
      </w:r>
      <w:r>
        <w:rPr>
          <w:rFonts w:hint="default" w:ascii="仿宋" w:hAnsi="仿宋" w:eastAsia="仿宋" w:cs="仿宋"/>
          <w:snapToGrid w:val="0"/>
          <w:color w:val="000000"/>
          <w:kern w:val="0"/>
          <w:sz w:val="28"/>
          <w:szCs w:val="28"/>
          <w:lang w:val="en-US" w:eastAsia="zh-CN"/>
        </w:rPr>
        <w:t>‌是一种柔性暖手器‌，也称</w:t>
      </w:r>
      <w:r>
        <w:rPr>
          <w:rFonts w:hint="default" w:ascii="仿宋" w:hAnsi="仿宋" w:eastAsia="仿宋" w:cs="仿宋"/>
          <w:snapToGrid w:val="0"/>
          <w:color w:val="000000"/>
          <w:kern w:val="0"/>
          <w:sz w:val="28"/>
          <w:szCs w:val="28"/>
          <w:lang w:val="en-US" w:eastAsia="zh-CN"/>
        </w:rPr>
        <w:fldChar w:fldCharType="begin"/>
      </w:r>
      <w:r>
        <w:rPr>
          <w:rFonts w:hint="default" w:ascii="仿宋" w:hAnsi="仿宋" w:eastAsia="仿宋" w:cs="仿宋"/>
          <w:snapToGrid w:val="0"/>
          <w:color w:val="000000"/>
          <w:kern w:val="0"/>
          <w:sz w:val="28"/>
          <w:szCs w:val="28"/>
          <w:lang w:val="en-US" w:eastAsia="zh-CN"/>
        </w:rPr>
        <w:instrText xml:space="preserve"> HYPERLINK "https://www.baidu.com/s?sa=re_dqa_generate&amp;wd=%E7%94%B5%E6%9A%96%E5%AE%9D&amp;rsv_pq=95ddc3440010abae&amp;oq=%E7%94%B5%E7%83%AD%E6%B0%B4%E8%A2%8B%E6%98%AF%E6%9F%94%E6%80%A7%E6%9A%96%E6%89%8B%E5%99%A8&amp;rsv_t=90b4ouUUtxY0Xg6SboOOvbHvML2A7gBauTqSaF29mxQWv/9Mj4kD1wQ7pJTfR8iaxh/KvVG4vqGd&amp;tn=54093922_60_hao_pg&amp;ie=utf-8" \t "https://www.baidu.com/_blank" </w:instrText>
      </w:r>
      <w:r>
        <w:rPr>
          <w:rFonts w:hint="default" w:ascii="仿宋" w:hAnsi="仿宋" w:eastAsia="仿宋" w:cs="仿宋"/>
          <w:snapToGrid w:val="0"/>
          <w:color w:val="000000"/>
          <w:kern w:val="0"/>
          <w:sz w:val="28"/>
          <w:szCs w:val="28"/>
          <w:lang w:val="en-US" w:eastAsia="zh-CN"/>
        </w:rPr>
        <w:fldChar w:fldCharType="separate"/>
      </w:r>
      <w:r>
        <w:rPr>
          <w:rFonts w:hint="default" w:ascii="仿宋" w:hAnsi="仿宋" w:eastAsia="仿宋" w:cs="仿宋"/>
          <w:snapToGrid w:val="0"/>
          <w:color w:val="000000"/>
          <w:kern w:val="0"/>
          <w:sz w:val="28"/>
          <w:szCs w:val="28"/>
          <w:lang w:val="en-US" w:eastAsia="zh-CN"/>
        </w:rPr>
        <w:t>电暖宝</w:t>
      </w:r>
      <w:r>
        <w:rPr>
          <w:rFonts w:hint="default" w:ascii="仿宋" w:hAnsi="仿宋" w:eastAsia="仿宋" w:cs="仿宋"/>
          <w:snapToGrid w:val="0"/>
          <w:color w:val="000000"/>
          <w:kern w:val="0"/>
          <w:sz w:val="28"/>
          <w:szCs w:val="28"/>
          <w:lang w:val="en-US" w:eastAsia="zh-CN"/>
        </w:rPr>
        <w:fldChar w:fldCharType="end"/>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是通过电力加热袋中的水或其他液体储能物质，使其达到一定温度后释放热量，从而达到保暖的效果‌</w:t>
      </w:r>
      <w:r>
        <w:rPr>
          <w:rFonts w:hint="eastAsia" w:ascii="仿宋" w:hAnsi="仿宋" w:eastAsia="仿宋" w:cs="仿宋"/>
          <w:snapToGrid w:val="0"/>
          <w:color w:val="000000"/>
          <w:kern w:val="0"/>
          <w:sz w:val="28"/>
          <w:szCs w:val="28"/>
          <w:lang w:val="en-US" w:eastAsia="zh-CN"/>
        </w:rPr>
        <w:t>，具有</w:t>
      </w:r>
      <w:r>
        <w:rPr>
          <w:rFonts w:hint="default" w:ascii="仿宋" w:hAnsi="仿宋" w:eastAsia="仿宋" w:cs="仿宋"/>
          <w:snapToGrid w:val="0"/>
          <w:color w:val="000000"/>
          <w:kern w:val="0"/>
          <w:sz w:val="28"/>
          <w:szCs w:val="28"/>
          <w:lang w:val="en-US" w:eastAsia="zh-CN"/>
        </w:rPr>
        <w:t>‌加热速度快</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‌保温时间长</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‌使用方便</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‌安全可靠</w:t>
      </w:r>
      <w:r>
        <w:rPr>
          <w:rFonts w:hint="eastAsia" w:ascii="仿宋" w:hAnsi="仿宋" w:eastAsia="仿宋" w:cs="仿宋"/>
          <w:snapToGrid w:val="0"/>
          <w:color w:val="000000"/>
          <w:kern w:val="0"/>
          <w:sz w:val="28"/>
          <w:szCs w:val="28"/>
          <w:lang w:val="en-US" w:eastAsia="zh-CN"/>
        </w:rPr>
        <w:t>等特点；硬壳暖手器，</w:t>
      </w:r>
      <w:r>
        <w:rPr>
          <w:rFonts w:hint="default" w:ascii="仿宋" w:hAnsi="仿宋" w:eastAsia="仿宋" w:cs="仿宋"/>
          <w:snapToGrid w:val="0"/>
          <w:color w:val="000000"/>
          <w:kern w:val="0"/>
          <w:sz w:val="28"/>
          <w:szCs w:val="28"/>
          <w:lang w:val="en-US" w:eastAsia="zh-CN"/>
        </w:rPr>
        <w:t>内设自动过热保护装置及自动保温指示装置，是一个由PTC热敏电阻开关控制的小电炉</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当温度到达一定值时，其电阻会急剧增大，可视为断开，此时“电暖宝”停止消耗电能，之后靠保温棉对电炉的保温来缓慢放热</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是使用内置锂电池进行供电驱动，</w:t>
      </w:r>
      <w:r>
        <w:rPr>
          <w:rFonts w:hint="default" w:ascii="仿宋" w:hAnsi="仿宋" w:eastAsia="仿宋" w:cs="仿宋"/>
          <w:snapToGrid w:val="0"/>
          <w:color w:val="000000"/>
          <w:kern w:val="0"/>
          <w:sz w:val="28"/>
          <w:szCs w:val="28"/>
          <w:lang w:val="en-US" w:eastAsia="zh-CN"/>
        </w:rPr>
        <w:t>利用电阻产生热量的原理进行暖手</w:t>
      </w:r>
      <w:r>
        <w:rPr>
          <w:rFonts w:hint="eastAsia" w:ascii="仿宋" w:hAnsi="仿宋" w:eastAsia="仿宋" w:cs="仿宋"/>
          <w:snapToGrid w:val="0"/>
          <w:color w:val="000000"/>
          <w:kern w:val="0"/>
          <w:sz w:val="28"/>
          <w:szCs w:val="28"/>
          <w:lang w:val="en-US" w:eastAsia="zh-CN"/>
        </w:rPr>
        <w:t>，由于</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内置锂电池，往往具有充电宝的功能，具有</w:t>
      </w:r>
      <w:r>
        <w:rPr>
          <w:rFonts w:hint="default" w:ascii="仿宋" w:hAnsi="仿宋" w:eastAsia="仿宋" w:cs="仿宋"/>
          <w:snapToGrid w:val="0"/>
          <w:color w:val="000000"/>
          <w:kern w:val="0"/>
          <w:sz w:val="28"/>
          <w:szCs w:val="28"/>
          <w:lang w:val="en-US" w:eastAsia="zh-CN"/>
        </w:rPr>
        <w:t>小巧便携</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发热温度可控</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采用USB充电</w:t>
      </w:r>
      <w:r>
        <w:rPr>
          <w:rFonts w:hint="eastAsia" w:ascii="仿宋" w:hAnsi="仿宋" w:eastAsia="仿宋" w:cs="仿宋"/>
          <w:snapToGrid w:val="0"/>
          <w:color w:val="000000"/>
          <w:kern w:val="0"/>
          <w:sz w:val="28"/>
          <w:szCs w:val="28"/>
          <w:lang w:val="en-US" w:eastAsia="zh-CN"/>
        </w:rPr>
        <w:t>等特点。另外，电极式电暖宝</w:t>
      </w:r>
      <w:r>
        <w:rPr>
          <w:rFonts w:hint="default" w:ascii="仿宋" w:hAnsi="仿宋" w:eastAsia="仿宋" w:cs="仿宋"/>
          <w:snapToGrid w:val="0"/>
          <w:color w:val="000000"/>
          <w:kern w:val="0"/>
          <w:sz w:val="28"/>
          <w:szCs w:val="28"/>
          <w:lang w:val="en-US" w:eastAsia="zh-CN"/>
        </w:rPr>
        <w:t>因安全性能无法保证，容易发生漏电和爆裂危险</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是国家明令禁止生产、禁止销售的产品</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但由于利益驱使，一些无良厂商仍在生产出售这种廉价危险的产品</w:t>
      </w:r>
      <w:r>
        <w:rPr>
          <w:rFonts w:hint="eastAsia" w:ascii="仿宋" w:hAnsi="仿宋" w:eastAsia="仿宋" w:cs="仿宋"/>
          <w:snapToGrid w:val="0"/>
          <w:color w:val="000000"/>
          <w:kern w:val="0"/>
          <w:sz w:val="28"/>
          <w:szCs w:val="28"/>
          <w:lang w:val="en-US" w:eastAsia="zh-CN"/>
        </w:rPr>
        <w:t>。</w:t>
      </w:r>
    </w:p>
    <w:p w14:paraId="7B714B98">
      <w:pPr>
        <w:bidi w:val="0"/>
        <w:spacing w:line="360" w:lineRule="auto"/>
        <w:ind w:firstLine="560" w:firstLineChars="200"/>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近年来，电热暖手器行业呈现出多功能集成的趋势，如加湿、衣挂、空气过滤等功能的不断增加，使得产品更加智能化和环保‌。电热暖手器市场规模持续增长，尤其是在冬季取暖需求高峰期。根据相关报告，2023年中国电暖器市场规模达到92.3亿元，其中电热暖手器作为局部取暖产品的一部分，也贡献了可观的市场份额。随着技术的进步和消费者需求的提升，电热暖手器行业预计将继续保持增长态势‌</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电热暖手器市场竞争激烈，市场上存在大量中小企业和家庭作坊式企业。为了在竞争中脱颖而出，企业不断推出具有新功能的产品，如可折叠、智能化、大面积供暖等功能。此外，环保和节能技术的应用也成为行业发展的重要趋势‌。随着物联网和智能技术的不断发展，电热暖手器将更加智能化和便捷。同时，环保政策的推动和全球气候变暖的背景下，节能环保将成为电热暖手器设计的重要考量因素。预计未来电热暖手器行业将进一步整合资源，提升产品质量和技术含量，以满足不断升级的消费者需求‌。</w:t>
      </w:r>
    </w:p>
    <w:p w14:paraId="6D672ACE">
      <w:pPr>
        <w:bidi w:val="0"/>
        <w:spacing w:line="360" w:lineRule="auto"/>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本次风险风险监测的产品为电池式暖手宝。电热暖手器的</w:t>
      </w:r>
      <w:r>
        <w:rPr>
          <w:rFonts w:hint="default" w:ascii="仿宋" w:hAnsi="仿宋" w:eastAsia="仿宋" w:cs="仿宋"/>
          <w:snapToGrid w:val="0"/>
          <w:color w:val="000000"/>
          <w:kern w:val="0"/>
          <w:sz w:val="28"/>
          <w:szCs w:val="28"/>
          <w:lang w:val="en-US" w:eastAsia="zh-CN"/>
        </w:rPr>
        <w:t>质量问题直接关系到人民群众的生命和财产安全</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具体危害包括人员触电危险,产品过热起发火灾,产生毒性气体等</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电热暖手器的产品质量问题较为突出,安全风险较大</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主要体现在产品结构设计不合理,零配件质量不达标,企业虚标产品参数等</w:t>
      </w:r>
      <w:r>
        <w:rPr>
          <w:rFonts w:hint="eastAsia" w:ascii="仿宋" w:hAnsi="仿宋" w:eastAsia="仿宋" w:cs="仿宋"/>
          <w:snapToGrid w:val="0"/>
          <w:color w:val="000000"/>
          <w:kern w:val="0"/>
          <w:sz w:val="28"/>
          <w:szCs w:val="28"/>
          <w:lang w:val="en-US" w:eastAsia="zh-CN"/>
        </w:rPr>
        <w:t>。</w:t>
      </w:r>
    </w:p>
    <w:p w14:paraId="741EF3ED">
      <w:pPr>
        <w:bidi w:val="0"/>
        <w:spacing w:line="360" w:lineRule="auto"/>
        <w:ind w:firstLine="560" w:firstLineChars="200"/>
        <w:rPr>
          <w:rFonts w:hint="eastAsia" w:ascii="楷体_GB2312" w:eastAsia="楷体_GB2312"/>
          <w:b/>
          <w:sz w:val="32"/>
          <w:szCs w:val="32"/>
        </w:rPr>
      </w:pP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的范围界定模糊，按照家用电器标准GB 4706.99 -2009《家用和类似用途电器的安全  储热式电热暖手器的特殊要求》规定，储热式电热暖手器指的是把从电能获得的热储存到一个储热芯体内并随即自然释放的暖手器，这种暖手器在握持暖手时与电源断开，按该标准定义</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不属于家用电器范畴；根据GB/T 35590- 2017《信息技术 便携式数字设备用移动电源通用规范》规定，移动电源指的是由电池或电池组、相应的电路及外壳组合而成，可以提供稳定直流输出的非固定式电源系统，并且不超过18Kg的预定可由使用人携带的电源，</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一般带有移动电源的功能，但是不能划归为移动电源产品；根据《强制性产品认证目录描述与界定表（</w:t>
      </w:r>
      <w:r>
        <w:rPr>
          <w:rFonts w:hint="default" w:ascii="仿宋" w:hAnsi="仿宋" w:eastAsia="仿宋" w:cs="仿宋"/>
          <w:snapToGrid w:val="0"/>
          <w:color w:val="000000"/>
          <w:kern w:val="0"/>
          <w:sz w:val="28"/>
          <w:szCs w:val="28"/>
          <w:lang w:val="en-US" w:eastAsia="zh-CN"/>
        </w:rPr>
        <w:t>2023 年修订）</w:t>
      </w:r>
      <w:r>
        <w:rPr>
          <w:rFonts w:hint="eastAsia" w:ascii="仿宋" w:hAnsi="仿宋" w:eastAsia="仿宋" w:cs="仿宋"/>
          <w:snapToGrid w:val="0"/>
          <w:color w:val="000000"/>
          <w:kern w:val="0"/>
          <w:sz w:val="28"/>
          <w:szCs w:val="28"/>
          <w:lang w:val="en-US" w:eastAsia="zh-CN"/>
        </w:rPr>
        <w:t>》规定，具有两种或两种以上强制性产品认证目录内功能和用途的多功能产品，以产品的主要功能和主要使用目的进行归类，随着2024年8月1日起，移动电源实施强制性认证管理，</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不属于CCC强制性认证管理范畴。综上所述，</w:t>
      </w:r>
      <w:r>
        <w:rPr>
          <w:rFonts w:hint="default" w:ascii="仿宋" w:hAnsi="仿宋" w:eastAsia="仿宋" w:cs="仿宋"/>
          <w:snapToGrid w:val="0"/>
          <w:color w:val="000000"/>
          <w:kern w:val="0"/>
          <w:sz w:val="28"/>
          <w:szCs w:val="28"/>
          <w:lang w:val="en-US" w:eastAsia="zh-CN"/>
        </w:rPr>
        <w:t>电池式暖手宝</w:t>
      </w:r>
      <w:r>
        <w:rPr>
          <w:rFonts w:hint="eastAsia" w:ascii="仿宋" w:hAnsi="仿宋" w:eastAsia="仿宋" w:cs="仿宋"/>
          <w:snapToGrid w:val="0"/>
          <w:color w:val="000000"/>
          <w:kern w:val="0"/>
          <w:sz w:val="28"/>
          <w:szCs w:val="28"/>
          <w:lang w:val="en-US" w:eastAsia="zh-CN"/>
        </w:rPr>
        <w:t>存在产品界定模糊、适用标准不明确、监管不到位等问题，因此有必要进行风险监测。</w:t>
      </w:r>
    </w:p>
    <w:p w14:paraId="6E112093">
      <w:pPr>
        <w:bidi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二、实验目的</w:t>
      </w:r>
    </w:p>
    <w:p w14:paraId="30F81098">
      <w:pPr>
        <w:bidi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检验不同品牌和类型的</w:t>
      </w:r>
      <w:r>
        <w:rPr>
          <w:rFonts w:hint="eastAsia" w:ascii="仿宋" w:hAnsi="仿宋" w:eastAsia="仿宋" w:cs="仿宋"/>
          <w:snapToGrid w:val="0"/>
          <w:color w:val="000000"/>
          <w:kern w:val="0"/>
          <w:sz w:val="28"/>
          <w:szCs w:val="28"/>
          <w:lang w:val="en-US" w:eastAsia="zh-CN"/>
        </w:rPr>
        <w:t>电池式暖手宝</w:t>
      </w:r>
      <w:r>
        <w:rPr>
          <w:rFonts w:hint="eastAsia" w:ascii="仿宋" w:hAnsi="仿宋" w:eastAsia="仿宋" w:cs="仿宋"/>
          <w:sz w:val="28"/>
          <w:szCs w:val="28"/>
          <w:lang w:val="en-US" w:eastAsia="zh-CN"/>
        </w:rPr>
        <w:t>安全性能，如标签标识、发热、对触及带电部件的防护、输入功率和电流、机械性能等，</w:t>
      </w:r>
    </w:p>
    <w:p w14:paraId="0197123F">
      <w:pPr>
        <w:bidi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2.在评估</w:t>
      </w:r>
      <w:r>
        <w:rPr>
          <w:rFonts w:hint="eastAsia" w:ascii="仿宋" w:hAnsi="仿宋" w:eastAsia="仿宋" w:cs="仿宋"/>
          <w:snapToGrid w:val="0"/>
          <w:color w:val="000000"/>
          <w:kern w:val="0"/>
          <w:sz w:val="28"/>
          <w:szCs w:val="28"/>
          <w:lang w:val="en-US" w:eastAsia="zh-CN"/>
        </w:rPr>
        <w:t>电池式暖手宝的安全性能过程中，记录可以量化的指标，如电流、功率、能耗、温升等参数。</w:t>
      </w:r>
    </w:p>
    <w:p w14:paraId="494487C9">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3.形成客观的</w:t>
      </w:r>
      <w:r>
        <w:rPr>
          <w:rFonts w:hint="eastAsia" w:ascii="仿宋" w:hAnsi="仿宋" w:eastAsia="仿宋" w:cs="仿宋"/>
          <w:snapToGrid w:val="0"/>
          <w:color w:val="000000"/>
          <w:kern w:val="0"/>
          <w:sz w:val="28"/>
          <w:szCs w:val="28"/>
          <w:lang w:val="en-US" w:eastAsia="zh-CN"/>
        </w:rPr>
        <w:t>电池式暖手宝</w:t>
      </w:r>
      <w:r>
        <w:rPr>
          <w:rFonts w:hint="eastAsia" w:ascii="仿宋" w:hAnsi="仿宋" w:eastAsia="仿宋" w:cs="仿宋"/>
          <w:sz w:val="28"/>
          <w:szCs w:val="28"/>
          <w:lang w:val="en-US" w:eastAsia="zh-CN"/>
        </w:rPr>
        <w:t>推荐指南，以帮助消费者做出明智的购买决策。</w:t>
      </w:r>
    </w:p>
    <w:p w14:paraId="38D0461C">
      <w:pPr>
        <w:bidi w:val="0"/>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样品购买</w:t>
      </w:r>
    </w:p>
    <w:p w14:paraId="3B9D7E8F">
      <w:pPr>
        <w:adjustRightInd w:val="0"/>
        <w:snapToGrid w:val="0"/>
        <w:spacing w:line="360" w:lineRule="auto"/>
        <w:ind w:firstLine="560" w:firstLineChars="200"/>
        <w:rPr>
          <w:rFonts w:hint="eastAsia" w:ascii="仿宋_GB2312" w:hAnsi="仿宋" w:eastAsia="仿宋_GB2312" w:cs="宋体-方正超大字符集"/>
          <w:sz w:val="28"/>
          <w:szCs w:val="28"/>
        </w:rPr>
      </w:pPr>
      <w:r>
        <w:rPr>
          <w:rFonts w:hint="eastAsia" w:ascii="仿宋_GB2312" w:hAnsi="仿宋" w:eastAsia="仿宋_GB2312" w:cs="宋体-方正超大字符集"/>
          <w:sz w:val="28"/>
          <w:szCs w:val="28"/>
          <w:lang w:val="en-US" w:eastAsia="zh-CN"/>
        </w:rPr>
        <w:t>1.</w:t>
      </w:r>
      <w:r>
        <w:rPr>
          <w:rFonts w:hint="eastAsia" w:ascii="仿宋_GB2312" w:hAnsi="仿宋" w:eastAsia="仿宋_GB2312" w:cs="宋体-方正超大字符集"/>
          <w:sz w:val="28"/>
          <w:szCs w:val="28"/>
        </w:rPr>
        <w:t>抽样范围及抽样量</w:t>
      </w:r>
    </w:p>
    <w:p w14:paraId="730F5637">
      <w:pPr>
        <w:adjustRightInd w:val="0"/>
        <w:snapToGrid w:val="0"/>
        <w:spacing w:line="360" w:lineRule="auto"/>
        <w:ind w:firstLine="560" w:firstLineChars="200"/>
        <w:rPr>
          <w:rFonts w:hint="eastAsia" w:ascii="仿宋_GB2312" w:hAnsi="仿宋" w:eastAsia="仿宋_GB2312" w:cs="宋体-方正超大字符集"/>
          <w:sz w:val="28"/>
          <w:szCs w:val="28"/>
        </w:rPr>
      </w:pPr>
      <w:r>
        <w:rPr>
          <w:rFonts w:hint="eastAsia" w:ascii="仿宋_GB2312" w:hAnsi="仿宋" w:eastAsia="仿宋_GB2312" w:cs="宋体-方正超大字符集"/>
          <w:sz w:val="28"/>
          <w:szCs w:val="28"/>
        </w:rPr>
        <w:t>本次</w:t>
      </w:r>
      <w:r>
        <w:rPr>
          <w:rFonts w:hint="eastAsia" w:ascii="仿宋_GB2312" w:hAnsi="仿宋" w:eastAsia="仿宋_GB2312" w:cs="宋体-方正超大字符集"/>
          <w:sz w:val="28"/>
          <w:szCs w:val="28"/>
          <w:lang w:eastAsia="zh-CN"/>
        </w:rPr>
        <w:t>风险监测</w:t>
      </w:r>
      <w:r>
        <w:rPr>
          <w:rFonts w:hint="eastAsia" w:ascii="仿宋_GB2312" w:hAnsi="仿宋" w:eastAsia="仿宋_GB2312" w:cs="宋体-方正超大字符集"/>
          <w:sz w:val="28"/>
          <w:szCs w:val="28"/>
          <w:lang w:val="en-US" w:eastAsia="zh-CN"/>
        </w:rPr>
        <w:t>产品为</w:t>
      </w:r>
      <w:r>
        <w:rPr>
          <w:rFonts w:hint="eastAsia" w:ascii="仿宋" w:hAnsi="仿宋" w:eastAsia="仿宋" w:cs="仿宋"/>
          <w:snapToGrid w:val="0"/>
          <w:color w:val="000000"/>
          <w:kern w:val="0"/>
          <w:sz w:val="28"/>
          <w:szCs w:val="28"/>
          <w:lang w:val="en-US" w:eastAsia="zh-CN"/>
        </w:rPr>
        <w:t>电池式暖手宝</w:t>
      </w:r>
      <w:r>
        <w:rPr>
          <w:rFonts w:hint="eastAsia" w:ascii="仿宋_GB2312" w:hAnsi="仿宋" w:eastAsia="仿宋_GB2312" w:cs="宋体-方正超大字符集"/>
          <w:sz w:val="28"/>
          <w:szCs w:val="28"/>
          <w:lang w:val="en-US" w:eastAsia="zh-CN"/>
        </w:rPr>
        <w:t>，经前期市场摸底调查，目前市场上电热暖手器的品牌众多，如彩虹、南极人、奥克斯、赛亿、志高、全品屋、冇心、RTAKO、名创优品、惠夫人、澳柯玛、美的、迪士尼、贝贝熊、长虹、小米、万家暖宝宝</w:t>
      </w:r>
      <w:r>
        <w:rPr>
          <w:rFonts w:hint="eastAsia" w:ascii="仿宋_GB2312" w:hAnsi="仿宋" w:eastAsia="仿宋_GB2312" w:cs="宋体-方正超大字符集"/>
          <w:sz w:val="28"/>
          <w:szCs w:val="28"/>
          <w:lang w:val="en-US" w:eastAsia="zh-CN"/>
        </w:rPr>
        <w:fldChar w:fldCharType="begin"/>
      </w:r>
      <w:r>
        <w:rPr>
          <w:rFonts w:hint="eastAsia" w:ascii="仿宋_GB2312" w:hAnsi="仿宋" w:eastAsia="仿宋_GB2312" w:cs="宋体-方正超大字符集"/>
          <w:sz w:val="28"/>
          <w:szCs w:val="28"/>
          <w:lang w:val="en-US" w:eastAsia="zh-CN"/>
        </w:rPr>
        <w:instrText xml:space="preserve"> HYPERLINK "https://www.chinapp.com/pinpai/226936.html" </w:instrText>
      </w:r>
      <w:r>
        <w:rPr>
          <w:rFonts w:hint="eastAsia" w:ascii="仿宋_GB2312" w:hAnsi="仿宋" w:eastAsia="仿宋_GB2312" w:cs="宋体-方正超大字符集"/>
          <w:sz w:val="28"/>
          <w:szCs w:val="28"/>
          <w:lang w:val="en-US" w:eastAsia="zh-CN"/>
        </w:rPr>
        <w:fldChar w:fldCharType="separate"/>
      </w:r>
      <w:r>
        <w:rPr>
          <w:rFonts w:hint="eastAsia" w:ascii="仿宋_GB2312" w:hAnsi="仿宋" w:eastAsia="仿宋_GB2312" w:cs="宋体-方正超大字符集"/>
          <w:sz w:val="28"/>
          <w:szCs w:val="28"/>
          <w:lang w:val="en-US" w:eastAsia="zh-CN"/>
        </w:rPr>
        <w:t>等品牌企业</w:t>
      </w:r>
      <w:r>
        <w:rPr>
          <w:rFonts w:hint="eastAsia" w:ascii="仿宋_GB2312" w:hAnsi="仿宋" w:eastAsia="仿宋_GB2312" w:cs="宋体-方正超大字符集"/>
          <w:sz w:val="28"/>
          <w:szCs w:val="28"/>
          <w:lang w:val="en-US" w:eastAsia="zh-CN"/>
        </w:rPr>
        <w:fldChar w:fldCharType="end"/>
      </w:r>
      <w:r>
        <w:rPr>
          <w:rFonts w:hint="eastAsia" w:ascii="仿宋_GB2312" w:hAnsi="仿宋" w:eastAsia="仿宋_GB2312" w:cs="宋体-方正超大字符集"/>
          <w:sz w:val="28"/>
          <w:szCs w:val="28"/>
          <w:lang w:val="en-US" w:eastAsia="zh-CN"/>
        </w:rPr>
        <w:t>。通过实体店铺和电商平台购买，</w:t>
      </w:r>
      <w:r>
        <w:rPr>
          <w:rFonts w:hint="eastAsia" w:ascii="仿宋_GB2312" w:hAnsi="仿宋" w:eastAsia="仿宋_GB2312" w:cs="宋体-方正超大字符集"/>
          <w:sz w:val="28"/>
          <w:szCs w:val="28"/>
        </w:rPr>
        <w:t>线下</w:t>
      </w:r>
      <w:r>
        <w:rPr>
          <w:rFonts w:hint="eastAsia" w:ascii="仿宋_GB2312" w:hAnsi="仿宋" w:eastAsia="仿宋_GB2312" w:cs="宋体-方正超大字符集"/>
          <w:sz w:val="28"/>
          <w:szCs w:val="28"/>
          <w:lang w:val="en-US" w:eastAsia="zh-CN"/>
        </w:rPr>
        <w:t>实体店包括但不限于</w:t>
      </w:r>
      <w:r>
        <w:rPr>
          <w:rFonts w:hint="eastAsia" w:ascii="仿宋_GB2312" w:hAnsi="仿宋" w:eastAsia="仿宋_GB2312" w:cs="宋体-方正超大字符集"/>
          <w:sz w:val="28"/>
          <w:szCs w:val="28"/>
        </w:rPr>
        <w:t>商超、</w:t>
      </w:r>
      <w:r>
        <w:rPr>
          <w:rFonts w:hint="eastAsia" w:ascii="仿宋_GB2312" w:hAnsi="仿宋" w:eastAsia="仿宋_GB2312" w:cs="宋体-方正超大字符集"/>
          <w:sz w:val="28"/>
          <w:szCs w:val="28"/>
          <w:lang w:val="en-US" w:eastAsia="zh-CN"/>
        </w:rPr>
        <w:t>家电专卖店</w:t>
      </w:r>
      <w:r>
        <w:rPr>
          <w:rFonts w:hint="eastAsia" w:ascii="仿宋_GB2312" w:hAnsi="仿宋" w:eastAsia="仿宋_GB2312" w:cs="宋体-方正超大字符集"/>
          <w:sz w:val="28"/>
          <w:szCs w:val="28"/>
          <w:lang w:eastAsia="zh-CN"/>
        </w:rPr>
        <w:t>、</w:t>
      </w:r>
      <w:r>
        <w:rPr>
          <w:rFonts w:hint="eastAsia" w:ascii="仿宋_GB2312" w:hAnsi="仿宋" w:eastAsia="仿宋_GB2312" w:cs="宋体-方正超大字符集"/>
          <w:sz w:val="28"/>
          <w:szCs w:val="28"/>
          <w:lang w:val="en-US" w:eastAsia="zh-CN"/>
        </w:rPr>
        <w:t>连锁店</w:t>
      </w:r>
      <w:r>
        <w:rPr>
          <w:rFonts w:hint="eastAsia" w:ascii="仿宋_GB2312" w:hAnsi="仿宋" w:eastAsia="仿宋_GB2312" w:cs="宋体-方正超大字符集"/>
          <w:sz w:val="28"/>
          <w:szCs w:val="28"/>
        </w:rPr>
        <w:t>，线上</w:t>
      </w:r>
      <w:r>
        <w:rPr>
          <w:rFonts w:hint="eastAsia" w:ascii="仿宋_GB2312" w:hAnsi="仿宋" w:eastAsia="仿宋_GB2312" w:cs="宋体-方正超大字符集"/>
          <w:sz w:val="28"/>
          <w:szCs w:val="28"/>
          <w:lang w:val="en-US" w:eastAsia="zh-CN"/>
        </w:rPr>
        <w:t>电商平台包括但不限于</w:t>
      </w:r>
      <w:r>
        <w:rPr>
          <w:rFonts w:hint="eastAsia" w:ascii="仿宋_GB2312" w:hAnsi="仿宋" w:eastAsia="仿宋_GB2312" w:cs="宋体-方正超大字符集"/>
          <w:sz w:val="28"/>
          <w:szCs w:val="28"/>
        </w:rPr>
        <w:t>京东、天猫、拼多多</w:t>
      </w:r>
      <w:r>
        <w:rPr>
          <w:rFonts w:hint="eastAsia" w:ascii="仿宋_GB2312" w:hAnsi="仿宋" w:eastAsia="仿宋_GB2312" w:cs="宋体-方正超大字符集"/>
          <w:sz w:val="28"/>
          <w:szCs w:val="28"/>
          <w:lang w:eastAsia="zh-CN"/>
        </w:rPr>
        <w:t>、</w:t>
      </w:r>
      <w:r>
        <w:rPr>
          <w:rFonts w:hint="eastAsia" w:ascii="仿宋_GB2312" w:hAnsi="仿宋" w:eastAsia="仿宋_GB2312" w:cs="宋体-方正超大字符集"/>
          <w:sz w:val="28"/>
          <w:szCs w:val="28"/>
          <w:lang w:val="en-US" w:eastAsia="zh-CN"/>
        </w:rPr>
        <w:t>抖音</w:t>
      </w:r>
      <w:r>
        <w:rPr>
          <w:rFonts w:hint="eastAsia" w:ascii="仿宋_GB2312" w:hAnsi="仿宋" w:eastAsia="仿宋_GB2312" w:cs="宋体-方正超大字符集"/>
          <w:sz w:val="28"/>
          <w:szCs w:val="28"/>
        </w:rPr>
        <w:t>等电商渠道。计划选取</w:t>
      </w:r>
      <w:r>
        <w:rPr>
          <w:rFonts w:hint="eastAsia" w:ascii="仿宋_GB2312" w:hAnsi="仿宋" w:eastAsia="仿宋_GB2312" w:cs="宋体-方正超大字符集"/>
          <w:sz w:val="28"/>
          <w:szCs w:val="28"/>
          <w:lang w:val="en-US" w:eastAsia="zh-CN"/>
        </w:rPr>
        <w:t>20</w:t>
      </w:r>
      <w:r>
        <w:rPr>
          <w:rFonts w:hint="eastAsia" w:ascii="仿宋_GB2312" w:hAnsi="仿宋" w:eastAsia="仿宋_GB2312" w:cs="宋体-方正超大字符集"/>
          <w:sz w:val="28"/>
          <w:szCs w:val="28"/>
        </w:rPr>
        <w:t>个品牌，选择每个品牌1个型号进行购样检测，按</w:t>
      </w:r>
      <w:r>
        <w:rPr>
          <w:rFonts w:hint="eastAsia" w:ascii="仿宋_GB2312" w:hAnsi="仿宋" w:eastAsia="仿宋_GB2312" w:cs="宋体-方正超大字符集"/>
          <w:sz w:val="28"/>
          <w:szCs w:val="28"/>
          <w:lang w:val="en-US" w:eastAsia="zh-CN"/>
        </w:rPr>
        <w:t>20</w:t>
      </w:r>
      <w:r>
        <w:rPr>
          <w:rFonts w:hint="eastAsia" w:ascii="仿宋_GB2312" w:hAnsi="仿宋" w:eastAsia="仿宋_GB2312" w:cs="宋体-方正超大字符集"/>
          <w:sz w:val="28"/>
          <w:szCs w:val="28"/>
        </w:rPr>
        <w:t>个批次计算。每个批次购买样品（包括送检和留样）不少于</w:t>
      </w:r>
      <w:r>
        <w:rPr>
          <w:rFonts w:hint="eastAsia" w:ascii="仿宋_GB2312" w:hAnsi="仿宋" w:eastAsia="仿宋_GB2312" w:cs="宋体-方正超大字符集"/>
          <w:sz w:val="28"/>
          <w:szCs w:val="28"/>
          <w:lang w:val="en-US" w:eastAsia="zh-CN"/>
        </w:rPr>
        <w:t>1</w:t>
      </w:r>
      <w:r>
        <w:rPr>
          <w:rFonts w:hint="eastAsia" w:ascii="仿宋_GB2312" w:hAnsi="仿宋" w:eastAsia="仿宋_GB2312" w:cs="宋体-方正超大字符集"/>
          <w:sz w:val="28"/>
          <w:szCs w:val="28"/>
        </w:rPr>
        <w:t>台。</w:t>
      </w:r>
    </w:p>
    <w:p w14:paraId="35402419">
      <w:pPr>
        <w:numPr>
          <w:ilvl w:val="0"/>
          <w:numId w:val="0"/>
        </w:numPr>
        <w:adjustRightInd w:val="0"/>
        <w:snapToGrid w:val="0"/>
        <w:spacing w:line="360" w:lineRule="auto"/>
        <w:ind w:firstLine="560" w:firstLineChars="200"/>
        <w:rPr>
          <w:rFonts w:hint="eastAsia" w:ascii="仿宋_GB2312" w:hAnsi="仿宋" w:eastAsia="仿宋_GB2312" w:cs="宋体-方正超大字符集"/>
          <w:sz w:val="28"/>
          <w:szCs w:val="28"/>
        </w:rPr>
      </w:pPr>
      <w:r>
        <w:rPr>
          <w:rFonts w:hint="eastAsia" w:ascii="仿宋_GB2312" w:hAnsi="仿宋" w:eastAsia="仿宋_GB2312" w:cs="宋体-方正超大字符集"/>
          <w:sz w:val="28"/>
          <w:szCs w:val="28"/>
          <w:lang w:val="en-US" w:eastAsia="zh-CN"/>
        </w:rPr>
        <w:t>3.</w:t>
      </w:r>
      <w:r>
        <w:rPr>
          <w:rFonts w:hint="eastAsia" w:ascii="仿宋_GB2312" w:hAnsi="仿宋" w:eastAsia="仿宋_GB2312" w:cs="宋体-方正超大字符集"/>
          <w:sz w:val="28"/>
          <w:szCs w:val="28"/>
        </w:rPr>
        <w:t>购样及统计</w:t>
      </w:r>
    </w:p>
    <w:p w14:paraId="17DEB18C">
      <w:pPr>
        <w:bidi w:val="0"/>
        <w:spacing w:line="360" w:lineRule="auto"/>
        <w:ind w:firstLine="560" w:firstLineChars="200"/>
        <w:rPr>
          <w:rFonts w:hint="eastAsia" w:ascii="仿宋" w:hAnsi="仿宋" w:eastAsia="仿宋" w:cs="仿宋"/>
          <w:sz w:val="28"/>
          <w:szCs w:val="28"/>
          <w:lang w:eastAsia="zh-CN"/>
        </w:rPr>
      </w:pPr>
      <w:r>
        <w:rPr>
          <w:rFonts w:hint="eastAsia" w:ascii="仿宋_GB2312" w:hAnsi="仿宋" w:eastAsia="仿宋_GB2312" w:cs="宋体-方正超大字符集"/>
          <w:sz w:val="28"/>
          <w:szCs w:val="28"/>
        </w:rPr>
        <w:t>按此方案购样完成后，</w:t>
      </w:r>
      <w:r>
        <w:rPr>
          <w:rFonts w:hint="eastAsia" w:ascii="仿宋_GB2312" w:hAnsi="仿宋" w:eastAsia="仿宋_GB2312" w:cs="宋体-方正超大字符集"/>
          <w:sz w:val="28"/>
          <w:szCs w:val="28"/>
          <w:lang w:val="en-US" w:eastAsia="zh-CN"/>
        </w:rPr>
        <w:t>华测检测认证集团股份有限公司</w:t>
      </w:r>
      <w:r>
        <w:rPr>
          <w:rFonts w:hint="eastAsia" w:ascii="仿宋_GB2312" w:hAnsi="仿宋" w:eastAsia="仿宋_GB2312" w:cs="宋体-方正超大字符集"/>
          <w:sz w:val="28"/>
          <w:szCs w:val="28"/>
        </w:rPr>
        <w:t>工作人员对所购样品分类进行登记汇总（统计表）。（注意：在购买样品后，开具正式发票，并与线上网店及线下实体店负责人联系，索要购样的企业经销代理商联系人及联系方式。）</w:t>
      </w:r>
    </w:p>
    <w:p w14:paraId="592B1524">
      <w:pPr>
        <w:numPr>
          <w:ilvl w:val="0"/>
          <w:numId w:val="1"/>
        </w:numPr>
        <w:bidi w:val="0"/>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监测项目</w:t>
      </w:r>
    </w:p>
    <w:p w14:paraId="3FB46C49">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w:t>
      </w:r>
      <w:r>
        <w:rPr>
          <w:rFonts w:hint="eastAsia" w:ascii="仿宋" w:hAnsi="仿宋" w:eastAsia="仿宋" w:cs="仿宋"/>
          <w:snapToGrid w:val="0"/>
          <w:color w:val="000000"/>
          <w:kern w:val="0"/>
          <w:sz w:val="28"/>
          <w:szCs w:val="28"/>
          <w:lang w:val="en-US" w:eastAsia="zh-CN"/>
        </w:rPr>
        <w:t>电池式暖手宝本体的标准标识，标注</w:t>
      </w:r>
      <w:r>
        <w:rPr>
          <w:rFonts w:hint="eastAsia" w:ascii="仿宋" w:hAnsi="仿宋" w:eastAsia="仿宋" w:cs="仿宋"/>
          <w:sz w:val="28"/>
          <w:szCs w:val="28"/>
          <w:lang w:val="en-US" w:eastAsia="zh-CN"/>
        </w:rPr>
        <w:t>执行标准为GB 4706.1-2005和执行标准为</w:t>
      </w:r>
      <w:r>
        <w:rPr>
          <w:rFonts w:hint="eastAsia" w:ascii="仿宋" w:hAnsi="仿宋" w:eastAsia="仿宋" w:cs="仿宋"/>
          <w:i w:val="0"/>
          <w:iCs w:val="0"/>
          <w:color w:val="000000"/>
          <w:kern w:val="0"/>
          <w:sz w:val="28"/>
          <w:szCs w:val="28"/>
          <w:highlight w:val="none"/>
          <w:u w:val="none"/>
          <w:lang w:val="en-US" w:eastAsia="zh-CN" w:bidi="ar"/>
        </w:rPr>
        <w:t>GB 4706.99—2009</w:t>
      </w:r>
      <w:r>
        <w:rPr>
          <w:rFonts w:hint="eastAsia" w:ascii="仿宋" w:hAnsi="仿宋" w:eastAsia="仿宋" w:cs="仿宋"/>
          <w:sz w:val="28"/>
          <w:szCs w:val="28"/>
          <w:lang w:val="en-US" w:eastAsia="zh-CN"/>
        </w:rPr>
        <w:t>的检验项目如下。</w:t>
      </w:r>
    </w:p>
    <w:tbl>
      <w:tblPr>
        <w:tblStyle w:val="11"/>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32"/>
        <w:gridCol w:w="2387"/>
        <w:gridCol w:w="2175"/>
      </w:tblGrid>
      <w:tr w14:paraId="31A0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3" w:type="dxa"/>
            <w:noWrap w:val="0"/>
            <w:vAlign w:val="center"/>
          </w:tcPr>
          <w:p w14:paraId="5751F901">
            <w:pPr>
              <w:spacing w:line="340" w:lineRule="exact"/>
              <w:jc w:val="center"/>
              <w:rPr>
                <w:rFonts w:hint="eastAsia" w:ascii="仿宋" w:hAnsi="仿宋" w:eastAsia="仿宋" w:cs="宋体-方正超大字符集"/>
                <w:b/>
                <w:bCs/>
                <w:sz w:val="22"/>
                <w:szCs w:val="22"/>
              </w:rPr>
            </w:pPr>
            <w:r>
              <w:rPr>
                <w:rFonts w:hint="eastAsia" w:ascii="仿宋" w:hAnsi="仿宋" w:eastAsia="仿宋" w:cs="宋体-方正超大字符集"/>
                <w:b/>
                <w:bCs/>
                <w:sz w:val="22"/>
                <w:szCs w:val="22"/>
              </w:rPr>
              <w:t>产品类别</w:t>
            </w:r>
          </w:p>
        </w:tc>
        <w:tc>
          <w:tcPr>
            <w:tcW w:w="2932" w:type="dxa"/>
            <w:noWrap w:val="0"/>
            <w:vAlign w:val="center"/>
          </w:tcPr>
          <w:p w14:paraId="30F61449">
            <w:pPr>
              <w:spacing w:line="340" w:lineRule="exact"/>
              <w:jc w:val="center"/>
              <w:rPr>
                <w:rFonts w:hint="default" w:ascii="仿宋" w:hAnsi="仿宋" w:eastAsia="仿宋" w:cs="宋体-方正超大字符集"/>
                <w:b/>
                <w:bCs/>
                <w:sz w:val="22"/>
                <w:szCs w:val="22"/>
                <w:lang w:val="en-US" w:eastAsia="zh-CN"/>
              </w:rPr>
            </w:pPr>
            <w:r>
              <w:rPr>
                <w:rFonts w:hint="eastAsia" w:ascii="仿宋" w:hAnsi="仿宋" w:eastAsia="仿宋" w:cs="宋体-方正超大字符集"/>
                <w:b/>
                <w:bCs/>
                <w:sz w:val="22"/>
                <w:szCs w:val="22"/>
                <w:lang w:val="en-US" w:eastAsia="zh-CN"/>
              </w:rPr>
              <w:t>检验标准</w:t>
            </w:r>
          </w:p>
        </w:tc>
        <w:tc>
          <w:tcPr>
            <w:tcW w:w="2387" w:type="dxa"/>
            <w:noWrap w:val="0"/>
            <w:vAlign w:val="center"/>
          </w:tcPr>
          <w:p w14:paraId="2030A405">
            <w:pPr>
              <w:spacing w:line="340" w:lineRule="exact"/>
              <w:jc w:val="center"/>
              <w:rPr>
                <w:rFonts w:hint="default" w:ascii="仿宋" w:hAnsi="仿宋" w:eastAsia="仿宋" w:cs="宋体-方正超大字符集"/>
                <w:b/>
                <w:bCs/>
                <w:sz w:val="22"/>
                <w:szCs w:val="22"/>
                <w:lang w:val="en-US" w:eastAsia="zh-CN"/>
              </w:rPr>
            </w:pPr>
            <w:r>
              <w:rPr>
                <w:rFonts w:hint="eastAsia" w:ascii="仿宋" w:hAnsi="仿宋" w:eastAsia="仿宋" w:cs="宋体-方正超大字符集"/>
                <w:b/>
                <w:bCs/>
                <w:sz w:val="22"/>
                <w:szCs w:val="22"/>
                <w:lang w:val="en-US" w:eastAsia="zh-CN"/>
              </w:rPr>
              <w:t>检验项目</w:t>
            </w:r>
          </w:p>
        </w:tc>
        <w:tc>
          <w:tcPr>
            <w:tcW w:w="2175" w:type="dxa"/>
            <w:noWrap w:val="0"/>
            <w:vAlign w:val="center"/>
          </w:tcPr>
          <w:p w14:paraId="464366A9">
            <w:pPr>
              <w:spacing w:line="340" w:lineRule="exact"/>
              <w:jc w:val="center"/>
              <w:rPr>
                <w:rFonts w:hint="default" w:ascii="仿宋" w:hAnsi="仿宋" w:eastAsia="仿宋" w:cs="宋体-方正超大字符集"/>
                <w:b/>
                <w:bCs/>
                <w:sz w:val="22"/>
                <w:szCs w:val="22"/>
                <w:lang w:val="en-US" w:eastAsia="zh-CN"/>
              </w:rPr>
            </w:pPr>
            <w:r>
              <w:rPr>
                <w:rFonts w:hint="eastAsia" w:ascii="仿宋" w:hAnsi="仿宋" w:eastAsia="仿宋" w:cs="宋体-方正超大字符集"/>
                <w:b/>
                <w:bCs/>
                <w:sz w:val="22"/>
                <w:szCs w:val="22"/>
                <w:lang w:val="en-US" w:eastAsia="zh-CN"/>
              </w:rPr>
              <w:t>样品量</w:t>
            </w:r>
          </w:p>
        </w:tc>
      </w:tr>
      <w:tr w14:paraId="3F24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vMerge w:val="restart"/>
            <w:noWrap w:val="0"/>
            <w:vAlign w:val="center"/>
          </w:tcPr>
          <w:p w14:paraId="495C86C8">
            <w:pPr>
              <w:spacing w:line="34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电热暖手宝</w:t>
            </w:r>
          </w:p>
        </w:tc>
        <w:tc>
          <w:tcPr>
            <w:tcW w:w="2932" w:type="dxa"/>
            <w:vMerge w:val="restart"/>
            <w:noWrap w:val="0"/>
            <w:vAlign w:val="center"/>
          </w:tcPr>
          <w:p w14:paraId="0A1F1159">
            <w:pPr>
              <w:pStyle w:val="7"/>
              <w:spacing w:line="360" w:lineRule="auto"/>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GB 4706.1—2005 《家用和类似用途电器的安全 第1部分:通用要求》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GB 4706.99—2009 《 家用和类似用途电器的安全 储热式电热暖手器的特殊要求》</w:t>
            </w:r>
          </w:p>
        </w:tc>
        <w:tc>
          <w:tcPr>
            <w:tcW w:w="2387" w:type="dxa"/>
            <w:noWrap w:val="0"/>
            <w:vAlign w:val="center"/>
          </w:tcPr>
          <w:p w14:paraId="4D652A66">
            <w:pPr>
              <w:keepNext w:val="0"/>
              <w:keepLines w:val="0"/>
              <w:widowControl/>
              <w:suppressLineNumbers w:val="0"/>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对触及带电部件的防</w:t>
            </w:r>
          </w:p>
        </w:tc>
        <w:tc>
          <w:tcPr>
            <w:tcW w:w="2175" w:type="dxa"/>
            <w:vMerge w:val="restart"/>
            <w:noWrap w:val="0"/>
            <w:vAlign w:val="center"/>
          </w:tcPr>
          <w:p w14:paraId="47444B86">
            <w:pPr>
              <w:keepNext w:val="0"/>
              <w:keepLines w:val="0"/>
              <w:widowControl/>
              <w:suppressLineNumbers w:val="0"/>
              <w:jc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检样2个备样2个</w:t>
            </w:r>
          </w:p>
        </w:tc>
      </w:tr>
      <w:tr w14:paraId="368D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vMerge w:val="continue"/>
            <w:noWrap w:val="0"/>
            <w:vAlign w:val="center"/>
          </w:tcPr>
          <w:p w14:paraId="20EAE5C9">
            <w:pPr>
              <w:spacing w:line="340" w:lineRule="exact"/>
              <w:jc w:val="center"/>
              <w:rPr>
                <w:rFonts w:hint="eastAsia" w:ascii="仿宋" w:hAnsi="仿宋" w:eastAsia="仿宋" w:cs="仿宋"/>
                <w:sz w:val="22"/>
                <w:szCs w:val="22"/>
                <w:lang w:val="en-US" w:eastAsia="zh-CN"/>
              </w:rPr>
            </w:pPr>
          </w:p>
        </w:tc>
        <w:tc>
          <w:tcPr>
            <w:tcW w:w="2932" w:type="dxa"/>
            <w:vMerge w:val="continue"/>
            <w:noWrap w:val="0"/>
            <w:vAlign w:val="center"/>
          </w:tcPr>
          <w:p w14:paraId="40BE4F0F">
            <w:pPr>
              <w:spacing w:line="340" w:lineRule="exact"/>
              <w:jc w:val="center"/>
              <w:rPr>
                <w:rFonts w:hint="eastAsia" w:ascii="仿宋" w:hAnsi="仿宋" w:eastAsia="仿宋" w:cs="仿宋"/>
                <w:sz w:val="21"/>
                <w:szCs w:val="21"/>
              </w:rPr>
            </w:pPr>
          </w:p>
        </w:tc>
        <w:tc>
          <w:tcPr>
            <w:tcW w:w="2387" w:type="dxa"/>
            <w:noWrap w:val="0"/>
            <w:vAlign w:val="center"/>
          </w:tcPr>
          <w:p w14:paraId="247A07CA">
            <w:pPr>
              <w:spacing w:line="340" w:lineRule="exact"/>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输入功率和电流</w:t>
            </w:r>
          </w:p>
        </w:tc>
        <w:tc>
          <w:tcPr>
            <w:tcW w:w="2175" w:type="dxa"/>
            <w:vMerge w:val="continue"/>
            <w:noWrap w:val="0"/>
            <w:vAlign w:val="center"/>
          </w:tcPr>
          <w:p w14:paraId="62A45AF9">
            <w:pPr>
              <w:spacing w:line="340" w:lineRule="exact"/>
              <w:jc w:val="center"/>
              <w:rPr>
                <w:rFonts w:hint="eastAsia" w:ascii="仿宋" w:hAnsi="仿宋" w:eastAsia="仿宋" w:cs="仿宋"/>
                <w:i w:val="0"/>
                <w:iCs w:val="0"/>
                <w:color w:val="000000"/>
                <w:kern w:val="0"/>
                <w:sz w:val="21"/>
                <w:szCs w:val="21"/>
                <w:highlight w:val="none"/>
                <w:u w:val="none"/>
                <w:lang w:val="en-US" w:eastAsia="zh-CN" w:bidi="ar"/>
              </w:rPr>
            </w:pPr>
          </w:p>
        </w:tc>
      </w:tr>
      <w:tr w14:paraId="5001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vMerge w:val="continue"/>
            <w:noWrap w:val="0"/>
            <w:vAlign w:val="center"/>
          </w:tcPr>
          <w:p w14:paraId="63DA942F">
            <w:pPr>
              <w:spacing w:line="340" w:lineRule="exact"/>
              <w:jc w:val="center"/>
              <w:rPr>
                <w:rFonts w:hint="eastAsia" w:ascii="仿宋" w:hAnsi="仿宋" w:eastAsia="仿宋" w:cs="仿宋"/>
                <w:sz w:val="22"/>
                <w:szCs w:val="22"/>
                <w:lang w:val="en-US" w:eastAsia="zh-CN"/>
              </w:rPr>
            </w:pPr>
          </w:p>
        </w:tc>
        <w:tc>
          <w:tcPr>
            <w:tcW w:w="2932" w:type="dxa"/>
            <w:vMerge w:val="continue"/>
            <w:noWrap w:val="0"/>
            <w:vAlign w:val="center"/>
          </w:tcPr>
          <w:p w14:paraId="6028056A">
            <w:pPr>
              <w:spacing w:line="340" w:lineRule="exact"/>
              <w:jc w:val="center"/>
              <w:rPr>
                <w:rFonts w:hint="eastAsia" w:ascii="仿宋" w:hAnsi="仿宋" w:eastAsia="仿宋" w:cs="仿宋"/>
                <w:sz w:val="21"/>
                <w:szCs w:val="21"/>
                <w:lang w:val="en-US" w:eastAsia="zh-CN"/>
              </w:rPr>
            </w:pPr>
          </w:p>
        </w:tc>
        <w:tc>
          <w:tcPr>
            <w:tcW w:w="2387" w:type="dxa"/>
            <w:noWrap w:val="0"/>
            <w:vAlign w:val="center"/>
          </w:tcPr>
          <w:p w14:paraId="15052B40">
            <w:pPr>
              <w:spacing w:line="340" w:lineRule="exact"/>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发热</w:t>
            </w:r>
          </w:p>
        </w:tc>
        <w:tc>
          <w:tcPr>
            <w:tcW w:w="2175" w:type="dxa"/>
            <w:vMerge w:val="continue"/>
            <w:noWrap w:val="0"/>
            <w:vAlign w:val="center"/>
          </w:tcPr>
          <w:p w14:paraId="509FF58D">
            <w:pPr>
              <w:spacing w:line="340" w:lineRule="exact"/>
              <w:jc w:val="center"/>
              <w:rPr>
                <w:rFonts w:hint="eastAsia" w:ascii="仿宋" w:hAnsi="仿宋" w:eastAsia="仿宋" w:cs="仿宋"/>
                <w:i w:val="0"/>
                <w:iCs w:val="0"/>
                <w:color w:val="000000"/>
                <w:kern w:val="0"/>
                <w:sz w:val="21"/>
                <w:szCs w:val="21"/>
                <w:highlight w:val="none"/>
                <w:u w:val="none"/>
                <w:lang w:val="en-US" w:eastAsia="zh-CN" w:bidi="ar"/>
              </w:rPr>
            </w:pPr>
          </w:p>
        </w:tc>
      </w:tr>
      <w:tr w14:paraId="12A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vMerge w:val="continue"/>
            <w:noWrap w:val="0"/>
            <w:vAlign w:val="center"/>
          </w:tcPr>
          <w:p w14:paraId="3D9C33C3">
            <w:pPr>
              <w:spacing w:line="340" w:lineRule="exact"/>
              <w:jc w:val="center"/>
              <w:rPr>
                <w:rFonts w:hint="eastAsia" w:ascii="仿宋" w:hAnsi="仿宋" w:eastAsia="仿宋" w:cs="仿宋"/>
                <w:sz w:val="22"/>
                <w:szCs w:val="22"/>
                <w:lang w:val="en-US" w:eastAsia="zh-CN"/>
              </w:rPr>
            </w:pPr>
          </w:p>
        </w:tc>
        <w:tc>
          <w:tcPr>
            <w:tcW w:w="2932" w:type="dxa"/>
            <w:vMerge w:val="continue"/>
            <w:noWrap w:val="0"/>
            <w:vAlign w:val="center"/>
          </w:tcPr>
          <w:p w14:paraId="6D15A1E7">
            <w:pPr>
              <w:spacing w:line="340" w:lineRule="exact"/>
              <w:jc w:val="center"/>
              <w:rPr>
                <w:rFonts w:hint="eastAsia" w:ascii="仿宋" w:hAnsi="仿宋" w:eastAsia="仿宋" w:cs="仿宋"/>
                <w:sz w:val="21"/>
                <w:szCs w:val="21"/>
                <w:lang w:val="en-US" w:eastAsia="zh-CN"/>
              </w:rPr>
            </w:pPr>
          </w:p>
        </w:tc>
        <w:tc>
          <w:tcPr>
            <w:tcW w:w="2387" w:type="dxa"/>
            <w:noWrap w:val="0"/>
            <w:vAlign w:val="center"/>
          </w:tcPr>
          <w:p w14:paraId="5EDCCB1A">
            <w:pPr>
              <w:spacing w:line="340" w:lineRule="exact"/>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电源连接和外部软线</w:t>
            </w:r>
          </w:p>
        </w:tc>
        <w:tc>
          <w:tcPr>
            <w:tcW w:w="2175" w:type="dxa"/>
            <w:vMerge w:val="continue"/>
            <w:noWrap w:val="0"/>
            <w:vAlign w:val="center"/>
          </w:tcPr>
          <w:p w14:paraId="0B2CBD63">
            <w:pPr>
              <w:spacing w:line="340" w:lineRule="exact"/>
              <w:jc w:val="center"/>
              <w:rPr>
                <w:rFonts w:hint="eastAsia" w:ascii="仿宋" w:hAnsi="仿宋" w:eastAsia="仿宋" w:cs="仿宋"/>
                <w:i w:val="0"/>
                <w:iCs w:val="0"/>
                <w:color w:val="000000"/>
                <w:kern w:val="0"/>
                <w:sz w:val="21"/>
                <w:szCs w:val="21"/>
                <w:highlight w:val="none"/>
                <w:u w:val="none"/>
                <w:lang w:val="en-US" w:eastAsia="zh-CN" w:bidi="ar"/>
              </w:rPr>
            </w:pPr>
          </w:p>
        </w:tc>
      </w:tr>
      <w:tr w14:paraId="223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vMerge w:val="continue"/>
            <w:noWrap w:val="0"/>
            <w:vAlign w:val="center"/>
          </w:tcPr>
          <w:p w14:paraId="636D478B">
            <w:pPr>
              <w:spacing w:line="340" w:lineRule="exact"/>
              <w:jc w:val="center"/>
              <w:rPr>
                <w:rFonts w:hint="eastAsia" w:ascii="仿宋" w:hAnsi="仿宋" w:eastAsia="仿宋" w:cs="仿宋"/>
                <w:sz w:val="22"/>
                <w:szCs w:val="22"/>
                <w:lang w:val="en-US" w:eastAsia="zh-CN"/>
              </w:rPr>
            </w:pPr>
          </w:p>
        </w:tc>
        <w:tc>
          <w:tcPr>
            <w:tcW w:w="2932" w:type="dxa"/>
            <w:vMerge w:val="continue"/>
            <w:noWrap w:val="0"/>
            <w:vAlign w:val="center"/>
          </w:tcPr>
          <w:p w14:paraId="08DE2B5A">
            <w:pPr>
              <w:spacing w:line="340" w:lineRule="exact"/>
              <w:jc w:val="center"/>
              <w:rPr>
                <w:rFonts w:hint="eastAsia" w:ascii="仿宋" w:hAnsi="仿宋" w:eastAsia="仿宋" w:cs="仿宋"/>
                <w:sz w:val="21"/>
                <w:szCs w:val="21"/>
                <w:lang w:val="en-US" w:eastAsia="zh-CN"/>
              </w:rPr>
            </w:pPr>
          </w:p>
        </w:tc>
        <w:tc>
          <w:tcPr>
            <w:tcW w:w="2387" w:type="dxa"/>
            <w:noWrap w:val="0"/>
            <w:vAlign w:val="center"/>
          </w:tcPr>
          <w:p w14:paraId="675AC0BF">
            <w:pPr>
              <w:spacing w:line="340" w:lineRule="exact"/>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电气间隙</w:t>
            </w:r>
          </w:p>
        </w:tc>
        <w:tc>
          <w:tcPr>
            <w:tcW w:w="2175" w:type="dxa"/>
            <w:vMerge w:val="continue"/>
            <w:noWrap w:val="0"/>
            <w:vAlign w:val="center"/>
          </w:tcPr>
          <w:p w14:paraId="52792EBA">
            <w:pPr>
              <w:spacing w:line="340" w:lineRule="exact"/>
              <w:jc w:val="center"/>
              <w:rPr>
                <w:rFonts w:hint="eastAsia" w:ascii="仿宋" w:hAnsi="仿宋" w:eastAsia="仿宋" w:cs="仿宋"/>
                <w:i w:val="0"/>
                <w:iCs w:val="0"/>
                <w:color w:val="000000"/>
                <w:kern w:val="0"/>
                <w:sz w:val="21"/>
                <w:szCs w:val="21"/>
                <w:highlight w:val="none"/>
                <w:u w:val="none"/>
                <w:lang w:val="en-US" w:eastAsia="zh-CN" w:bidi="ar"/>
              </w:rPr>
            </w:pPr>
          </w:p>
        </w:tc>
      </w:tr>
      <w:tr w14:paraId="668C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0555E6A4">
            <w:pPr>
              <w:spacing w:line="340" w:lineRule="exact"/>
              <w:jc w:val="center"/>
              <w:rPr>
                <w:rFonts w:hint="eastAsia" w:ascii="仿宋" w:hAnsi="仿宋" w:eastAsia="仿宋" w:cs="仿宋"/>
                <w:sz w:val="22"/>
                <w:szCs w:val="22"/>
                <w:lang w:val="en-US" w:eastAsia="zh-CN"/>
              </w:rPr>
            </w:pPr>
          </w:p>
        </w:tc>
        <w:tc>
          <w:tcPr>
            <w:tcW w:w="2932" w:type="dxa"/>
            <w:vMerge w:val="continue"/>
            <w:noWrap w:val="0"/>
            <w:vAlign w:val="center"/>
          </w:tcPr>
          <w:p w14:paraId="3DD7843B">
            <w:pPr>
              <w:spacing w:line="340" w:lineRule="exact"/>
              <w:jc w:val="center"/>
              <w:rPr>
                <w:rFonts w:hint="eastAsia" w:ascii="仿宋" w:hAnsi="仿宋" w:eastAsia="仿宋" w:cs="仿宋"/>
                <w:sz w:val="21"/>
                <w:szCs w:val="21"/>
                <w:lang w:val="en-US" w:eastAsia="zh-CN"/>
              </w:rPr>
            </w:pPr>
          </w:p>
        </w:tc>
        <w:tc>
          <w:tcPr>
            <w:tcW w:w="2387" w:type="dxa"/>
            <w:noWrap w:val="0"/>
            <w:vAlign w:val="center"/>
          </w:tcPr>
          <w:p w14:paraId="2F6FE6F8">
            <w:pPr>
              <w:spacing w:line="340" w:lineRule="exact"/>
              <w:jc w:val="center"/>
              <w:rPr>
                <w:rFonts w:hint="eastAsia" w:ascii="仿宋" w:hAnsi="仿宋" w:eastAsia="仿宋" w:cs="仿宋"/>
                <w:snapToGrid w:val="0"/>
                <w:color w:val="000000"/>
                <w:kern w:val="0"/>
                <w:sz w:val="22"/>
                <w:szCs w:val="22"/>
                <w:lang w:val="en-US" w:eastAsia="zh-CN"/>
              </w:rPr>
            </w:pPr>
            <w:r>
              <w:rPr>
                <w:rFonts w:hint="eastAsia" w:ascii="仿宋" w:hAnsi="仿宋" w:eastAsia="仿宋" w:cs="仿宋"/>
                <w:i w:val="0"/>
                <w:iCs w:val="0"/>
                <w:color w:val="000000"/>
                <w:kern w:val="0"/>
                <w:sz w:val="21"/>
                <w:szCs w:val="21"/>
                <w:highlight w:val="none"/>
                <w:u w:val="none"/>
                <w:lang w:val="en-US" w:eastAsia="zh-CN" w:bidi="ar"/>
              </w:rPr>
              <w:t>爬电距离和固体绝缘</w:t>
            </w:r>
          </w:p>
        </w:tc>
        <w:tc>
          <w:tcPr>
            <w:tcW w:w="2175" w:type="dxa"/>
            <w:vMerge w:val="continue"/>
            <w:noWrap w:val="0"/>
            <w:vAlign w:val="center"/>
          </w:tcPr>
          <w:p w14:paraId="739AF025">
            <w:pPr>
              <w:spacing w:line="340" w:lineRule="exact"/>
              <w:jc w:val="center"/>
              <w:rPr>
                <w:rFonts w:hint="eastAsia" w:ascii="仿宋" w:hAnsi="仿宋" w:eastAsia="仿宋" w:cs="仿宋"/>
                <w:i w:val="0"/>
                <w:iCs w:val="0"/>
                <w:color w:val="000000"/>
                <w:kern w:val="0"/>
                <w:sz w:val="21"/>
                <w:szCs w:val="21"/>
                <w:highlight w:val="none"/>
                <w:u w:val="none"/>
                <w:lang w:val="en-US" w:eastAsia="zh-CN" w:bidi="ar"/>
              </w:rPr>
            </w:pPr>
          </w:p>
        </w:tc>
      </w:tr>
    </w:tbl>
    <w:p w14:paraId="08D4177A">
      <w:pPr>
        <w:bidi w:val="0"/>
        <w:spacing w:line="360" w:lineRule="auto"/>
        <w:ind w:firstLine="560" w:firstLineChars="200"/>
        <w:rPr>
          <w:rFonts w:hint="eastAsia" w:ascii="仿宋" w:hAnsi="仿宋" w:eastAsia="仿宋" w:cs="仿宋"/>
          <w:sz w:val="28"/>
          <w:szCs w:val="28"/>
        </w:rPr>
      </w:pPr>
    </w:p>
    <w:p w14:paraId="17A8C062">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时间进度安排</w:t>
      </w:r>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260" w:type="pct"/>
            <w:vAlign w:val="center"/>
          </w:tcPr>
          <w:p w14:paraId="70BF47BC">
            <w:pPr>
              <w:jc w:val="center"/>
              <w:rPr>
                <w:rFonts w:hint="eastAsia" w:ascii="仿宋" w:hAnsi="仿宋" w:eastAsia="仿宋" w:cs="仿宋"/>
                <w:b/>
                <w:bCs/>
                <w:sz w:val="21"/>
                <w:szCs w:val="21"/>
              </w:rPr>
            </w:pPr>
            <w:r>
              <w:rPr>
                <w:rFonts w:hint="eastAsia" w:ascii="仿宋" w:hAnsi="仿宋" w:eastAsia="仿宋" w:cs="仿宋"/>
                <w:b/>
                <w:bCs/>
                <w:sz w:val="21"/>
                <w:szCs w:val="21"/>
              </w:rPr>
              <w:t>起止时间</w:t>
            </w:r>
          </w:p>
        </w:tc>
        <w:tc>
          <w:tcPr>
            <w:tcW w:w="1492" w:type="pct"/>
            <w:vAlign w:val="center"/>
          </w:tcPr>
          <w:p w14:paraId="752FDA59">
            <w:pPr>
              <w:jc w:val="center"/>
              <w:rPr>
                <w:rFonts w:hint="eastAsia" w:ascii="仿宋" w:hAnsi="仿宋" w:eastAsia="仿宋" w:cs="仿宋"/>
                <w:b/>
                <w:bCs/>
                <w:sz w:val="21"/>
                <w:szCs w:val="21"/>
              </w:rPr>
            </w:pPr>
            <w:r>
              <w:rPr>
                <w:rFonts w:hint="eastAsia" w:ascii="仿宋" w:hAnsi="仿宋" w:eastAsia="仿宋" w:cs="仿宋"/>
                <w:b/>
                <w:bCs/>
                <w:sz w:val="21"/>
                <w:szCs w:val="21"/>
              </w:rPr>
              <w:t>阶段</w:t>
            </w:r>
          </w:p>
        </w:tc>
        <w:tc>
          <w:tcPr>
            <w:tcW w:w="1815" w:type="pct"/>
            <w:vAlign w:val="center"/>
          </w:tcPr>
          <w:p w14:paraId="47D88DA1">
            <w:pPr>
              <w:jc w:val="center"/>
              <w:rPr>
                <w:rFonts w:hint="eastAsia" w:ascii="仿宋" w:hAnsi="仿宋" w:eastAsia="仿宋" w:cs="仿宋"/>
                <w:b/>
                <w:bCs/>
                <w:sz w:val="21"/>
                <w:szCs w:val="21"/>
              </w:rPr>
            </w:pPr>
            <w:r>
              <w:rPr>
                <w:rFonts w:hint="eastAsia" w:ascii="仿宋" w:hAnsi="仿宋" w:eastAsia="仿宋" w:cs="仿宋"/>
                <w:b/>
                <w:bCs/>
                <w:sz w:val="21"/>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hint="eastAsia" w:ascii="仿宋" w:hAnsi="仿宋" w:eastAsia="仿宋" w:cs="仿宋"/>
                <w:sz w:val="21"/>
                <w:szCs w:val="21"/>
              </w:rPr>
            </w:pPr>
            <w:r>
              <w:rPr>
                <w:rFonts w:hint="eastAsia" w:ascii="仿宋" w:hAnsi="仿宋" w:eastAsia="仿宋" w:cs="仿宋"/>
                <w:sz w:val="21"/>
                <w:szCs w:val="21"/>
              </w:rPr>
              <w:t>1</w:t>
            </w:r>
          </w:p>
        </w:tc>
        <w:tc>
          <w:tcPr>
            <w:tcW w:w="1260" w:type="pct"/>
            <w:vAlign w:val="center"/>
          </w:tcPr>
          <w:p w14:paraId="2B89A5F5">
            <w:pPr>
              <w:rPr>
                <w:rFonts w:hint="eastAsia" w:ascii="仿宋" w:hAnsi="仿宋" w:eastAsia="仿宋" w:cs="仿宋"/>
                <w:sz w:val="21"/>
                <w:szCs w:val="21"/>
              </w:rPr>
            </w:pPr>
            <w:r>
              <w:rPr>
                <w:rFonts w:hint="eastAsia" w:ascii="仿宋" w:hAnsi="仿宋" w:eastAsia="仿宋" w:cs="仿宋"/>
                <w:sz w:val="21"/>
                <w:szCs w:val="21"/>
              </w:rPr>
              <w:t>任务书下达</w:t>
            </w:r>
          </w:p>
        </w:tc>
        <w:tc>
          <w:tcPr>
            <w:tcW w:w="1492" w:type="pct"/>
            <w:vAlign w:val="center"/>
          </w:tcPr>
          <w:p w14:paraId="5AB06AEA">
            <w:pPr>
              <w:rPr>
                <w:rFonts w:hint="eastAsia" w:ascii="仿宋" w:hAnsi="仿宋" w:eastAsia="仿宋" w:cs="仿宋"/>
                <w:sz w:val="21"/>
                <w:szCs w:val="21"/>
              </w:rPr>
            </w:pPr>
            <w:r>
              <w:rPr>
                <w:rFonts w:hint="eastAsia" w:ascii="仿宋" w:hAnsi="仿宋" w:eastAsia="仿宋" w:cs="仿宋"/>
                <w:sz w:val="21"/>
                <w:szCs w:val="21"/>
              </w:rPr>
              <w:t>任务确认，下达任务书</w:t>
            </w:r>
          </w:p>
        </w:tc>
        <w:tc>
          <w:tcPr>
            <w:tcW w:w="1815" w:type="pct"/>
            <w:vAlign w:val="center"/>
          </w:tcPr>
          <w:p w14:paraId="3D0274B7">
            <w:pPr>
              <w:rPr>
                <w:rFonts w:hint="eastAsia" w:ascii="仿宋" w:hAnsi="仿宋" w:eastAsia="仿宋" w:cs="仿宋"/>
                <w:sz w:val="21"/>
                <w:szCs w:val="21"/>
              </w:rPr>
            </w:pPr>
            <w:r>
              <w:rPr>
                <w:rFonts w:hint="eastAsia" w:ascii="仿宋" w:hAnsi="仿宋" w:eastAsia="仿宋" w:cs="仿宋"/>
                <w:sz w:val="21"/>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hint="eastAsia" w:ascii="仿宋" w:hAnsi="仿宋" w:eastAsia="仿宋" w:cs="仿宋"/>
                <w:sz w:val="21"/>
                <w:szCs w:val="21"/>
              </w:rPr>
            </w:pPr>
            <w:r>
              <w:rPr>
                <w:rFonts w:hint="eastAsia" w:ascii="仿宋" w:hAnsi="仿宋" w:eastAsia="仿宋" w:cs="仿宋"/>
                <w:sz w:val="21"/>
                <w:szCs w:val="21"/>
              </w:rPr>
              <w:t>2</w:t>
            </w:r>
          </w:p>
        </w:tc>
        <w:tc>
          <w:tcPr>
            <w:tcW w:w="1260" w:type="pct"/>
            <w:vAlign w:val="center"/>
          </w:tcPr>
          <w:p w14:paraId="296AC921">
            <w:pPr>
              <w:rPr>
                <w:rFonts w:hint="eastAsia" w:ascii="仿宋" w:hAnsi="仿宋" w:eastAsia="仿宋" w:cs="仿宋"/>
                <w:sz w:val="21"/>
                <w:szCs w:val="21"/>
              </w:rPr>
            </w:pPr>
            <w:r>
              <w:rPr>
                <w:rFonts w:hint="eastAsia" w:ascii="仿宋" w:hAnsi="仿宋" w:eastAsia="仿宋" w:cs="仿宋"/>
                <w:sz w:val="21"/>
                <w:szCs w:val="21"/>
              </w:rPr>
              <w:t>任务书下达后15个工作日</w:t>
            </w:r>
          </w:p>
        </w:tc>
        <w:tc>
          <w:tcPr>
            <w:tcW w:w="1492" w:type="pct"/>
            <w:vAlign w:val="center"/>
          </w:tcPr>
          <w:p w14:paraId="00B2D09B">
            <w:pPr>
              <w:rPr>
                <w:rFonts w:hint="eastAsia" w:ascii="仿宋" w:hAnsi="仿宋" w:eastAsia="仿宋" w:cs="仿宋"/>
                <w:sz w:val="21"/>
                <w:szCs w:val="21"/>
              </w:rPr>
            </w:pPr>
            <w:r>
              <w:rPr>
                <w:rFonts w:hint="eastAsia" w:ascii="仿宋" w:hAnsi="仿宋" w:eastAsia="仿宋" w:cs="仿宋"/>
                <w:sz w:val="21"/>
                <w:szCs w:val="21"/>
              </w:rPr>
              <w:t>抽样阶段</w:t>
            </w:r>
          </w:p>
        </w:tc>
        <w:tc>
          <w:tcPr>
            <w:tcW w:w="1815" w:type="pct"/>
            <w:vAlign w:val="center"/>
          </w:tcPr>
          <w:p w14:paraId="66F98713">
            <w:pPr>
              <w:rPr>
                <w:rFonts w:hint="eastAsia" w:ascii="仿宋" w:hAnsi="仿宋" w:eastAsia="仿宋" w:cs="仿宋"/>
                <w:sz w:val="21"/>
                <w:szCs w:val="21"/>
              </w:rPr>
            </w:pPr>
            <w:r>
              <w:rPr>
                <w:rFonts w:hint="eastAsia" w:ascii="仿宋" w:hAnsi="仿宋" w:eastAsia="仿宋" w:cs="仿宋"/>
                <w:sz w:val="21"/>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hint="eastAsia" w:ascii="仿宋" w:hAnsi="仿宋" w:eastAsia="仿宋" w:cs="仿宋"/>
                <w:sz w:val="21"/>
                <w:szCs w:val="21"/>
              </w:rPr>
            </w:pPr>
            <w:r>
              <w:rPr>
                <w:rFonts w:hint="eastAsia" w:ascii="仿宋" w:hAnsi="仿宋" w:eastAsia="仿宋" w:cs="仿宋"/>
                <w:sz w:val="21"/>
                <w:szCs w:val="21"/>
              </w:rPr>
              <w:t>3</w:t>
            </w:r>
          </w:p>
        </w:tc>
        <w:tc>
          <w:tcPr>
            <w:tcW w:w="1260" w:type="pct"/>
            <w:vAlign w:val="center"/>
          </w:tcPr>
          <w:p w14:paraId="76AB5DE1">
            <w:pPr>
              <w:rPr>
                <w:rFonts w:hint="eastAsia" w:ascii="仿宋" w:hAnsi="仿宋" w:eastAsia="仿宋" w:cs="仿宋"/>
                <w:sz w:val="21"/>
                <w:szCs w:val="21"/>
              </w:rPr>
            </w:pPr>
            <w:r>
              <w:rPr>
                <w:rFonts w:hint="eastAsia" w:ascii="仿宋" w:hAnsi="仿宋" w:eastAsia="仿宋" w:cs="仿宋"/>
                <w:sz w:val="21"/>
                <w:szCs w:val="21"/>
              </w:rPr>
              <w:t>实验室接到样品后30个工作日</w:t>
            </w:r>
          </w:p>
        </w:tc>
        <w:tc>
          <w:tcPr>
            <w:tcW w:w="1492" w:type="pct"/>
            <w:vAlign w:val="center"/>
          </w:tcPr>
          <w:p w14:paraId="273D79D3">
            <w:pPr>
              <w:rPr>
                <w:rFonts w:hint="eastAsia" w:ascii="仿宋" w:hAnsi="仿宋" w:eastAsia="仿宋" w:cs="仿宋"/>
                <w:sz w:val="21"/>
                <w:szCs w:val="21"/>
              </w:rPr>
            </w:pPr>
            <w:r>
              <w:rPr>
                <w:rFonts w:hint="eastAsia" w:ascii="仿宋" w:hAnsi="仿宋" w:eastAsia="仿宋" w:cs="仿宋"/>
                <w:sz w:val="21"/>
                <w:szCs w:val="21"/>
              </w:rPr>
              <w:t>检测阶段</w:t>
            </w:r>
          </w:p>
        </w:tc>
        <w:tc>
          <w:tcPr>
            <w:tcW w:w="1815" w:type="pct"/>
            <w:vAlign w:val="center"/>
          </w:tcPr>
          <w:p w14:paraId="7C775B81">
            <w:pPr>
              <w:rPr>
                <w:rFonts w:hint="eastAsia" w:ascii="仿宋" w:hAnsi="仿宋" w:eastAsia="仿宋" w:cs="仿宋"/>
                <w:sz w:val="21"/>
                <w:szCs w:val="21"/>
              </w:rPr>
            </w:pPr>
            <w:r>
              <w:rPr>
                <w:rFonts w:hint="eastAsia" w:ascii="仿宋" w:hAnsi="仿宋" w:eastAsia="仿宋" w:cs="仿宋"/>
                <w:sz w:val="21"/>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hint="eastAsia" w:ascii="仿宋" w:hAnsi="仿宋" w:eastAsia="仿宋" w:cs="仿宋"/>
                <w:sz w:val="21"/>
                <w:szCs w:val="21"/>
              </w:rPr>
            </w:pPr>
            <w:r>
              <w:rPr>
                <w:rFonts w:hint="eastAsia" w:ascii="仿宋" w:hAnsi="仿宋" w:eastAsia="仿宋" w:cs="仿宋"/>
                <w:sz w:val="21"/>
                <w:szCs w:val="21"/>
              </w:rPr>
              <w:t>4</w:t>
            </w:r>
          </w:p>
        </w:tc>
        <w:tc>
          <w:tcPr>
            <w:tcW w:w="1260" w:type="pct"/>
            <w:vAlign w:val="center"/>
          </w:tcPr>
          <w:p w14:paraId="21615E24">
            <w:pPr>
              <w:rPr>
                <w:rFonts w:hint="eastAsia" w:ascii="仿宋" w:hAnsi="仿宋" w:eastAsia="仿宋" w:cs="仿宋"/>
                <w:sz w:val="21"/>
                <w:szCs w:val="21"/>
              </w:rPr>
            </w:pPr>
            <w:r>
              <w:rPr>
                <w:rFonts w:hint="eastAsia" w:ascii="仿宋" w:hAnsi="仿宋" w:eastAsia="仿宋" w:cs="仿宋"/>
                <w:sz w:val="21"/>
                <w:szCs w:val="21"/>
              </w:rPr>
              <w:t>任务书下达后55个工作日</w:t>
            </w:r>
          </w:p>
        </w:tc>
        <w:tc>
          <w:tcPr>
            <w:tcW w:w="1492" w:type="pct"/>
            <w:vAlign w:val="center"/>
          </w:tcPr>
          <w:p w14:paraId="2F654FCA">
            <w:pPr>
              <w:rPr>
                <w:rFonts w:hint="eastAsia" w:ascii="仿宋" w:hAnsi="仿宋" w:eastAsia="仿宋" w:cs="仿宋"/>
                <w:sz w:val="21"/>
                <w:szCs w:val="21"/>
              </w:rPr>
            </w:pPr>
            <w:r>
              <w:rPr>
                <w:rFonts w:hint="eastAsia" w:ascii="仿宋" w:hAnsi="仿宋" w:eastAsia="仿宋" w:cs="仿宋"/>
                <w:sz w:val="21"/>
                <w:szCs w:val="21"/>
              </w:rPr>
              <w:t>结果上报阶段</w:t>
            </w:r>
          </w:p>
        </w:tc>
        <w:tc>
          <w:tcPr>
            <w:tcW w:w="1815" w:type="pct"/>
            <w:vAlign w:val="center"/>
          </w:tcPr>
          <w:p w14:paraId="5CB2CD03">
            <w:pPr>
              <w:rPr>
                <w:rFonts w:hint="eastAsia" w:ascii="仿宋" w:hAnsi="仿宋" w:eastAsia="仿宋" w:cs="仿宋"/>
                <w:sz w:val="21"/>
                <w:szCs w:val="21"/>
              </w:rPr>
            </w:pPr>
            <w:r>
              <w:rPr>
                <w:rFonts w:hint="eastAsia" w:ascii="仿宋" w:hAnsi="仿宋" w:eastAsia="仿宋" w:cs="仿宋"/>
                <w:sz w:val="21"/>
                <w:szCs w:val="21"/>
              </w:rPr>
              <w:t>（1）异议处理。</w:t>
            </w:r>
          </w:p>
          <w:p w14:paraId="526FDF5E">
            <w:pPr>
              <w:rPr>
                <w:rFonts w:hint="eastAsia" w:ascii="仿宋" w:hAnsi="仿宋" w:eastAsia="仿宋" w:cs="仿宋"/>
                <w:sz w:val="21"/>
                <w:szCs w:val="21"/>
              </w:rPr>
            </w:pPr>
            <w:r>
              <w:rPr>
                <w:rFonts w:hint="eastAsia" w:ascii="仿宋" w:hAnsi="仿宋" w:eastAsia="仿宋" w:cs="仿宋"/>
                <w:sz w:val="21"/>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hint="eastAsia" w:ascii="仿宋" w:hAnsi="仿宋" w:eastAsia="仿宋" w:cs="仿宋"/>
                <w:sz w:val="21"/>
                <w:szCs w:val="21"/>
              </w:rPr>
            </w:pPr>
            <w:r>
              <w:rPr>
                <w:rFonts w:hint="eastAsia" w:ascii="仿宋" w:hAnsi="仿宋" w:eastAsia="仿宋" w:cs="仿宋"/>
                <w:sz w:val="21"/>
                <w:szCs w:val="21"/>
              </w:rPr>
              <w:t>5</w:t>
            </w:r>
          </w:p>
        </w:tc>
        <w:tc>
          <w:tcPr>
            <w:tcW w:w="1260" w:type="pct"/>
            <w:vAlign w:val="center"/>
          </w:tcPr>
          <w:p w14:paraId="66FF9B08">
            <w:pPr>
              <w:rPr>
                <w:rFonts w:hint="eastAsia" w:ascii="仿宋" w:hAnsi="仿宋" w:eastAsia="仿宋" w:cs="仿宋"/>
                <w:sz w:val="21"/>
                <w:szCs w:val="21"/>
              </w:rPr>
            </w:pPr>
            <w:r>
              <w:rPr>
                <w:rFonts w:hint="eastAsia" w:ascii="仿宋" w:hAnsi="仿宋" w:eastAsia="仿宋" w:cs="仿宋"/>
                <w:sz w:val="21"/>
                <w:szCs w:val="21"/>
              </w:rPr>
              <w:t>任务书下达后60个工作日</w:t>
            </w:r>
          </w:p>
        </w:tc>
        <w:tc>
          <w:tcPr>
            <w:tcW w:w="1492" w:type="pct"/>
            <w:vAlign w:val="center"/>
          </w:tcPr>
          <w:p w14:paraId="76EB6DE0">
            <w:pPr>
              <w:rPr>
                <w:rFonts w:hint="eastAsia" w:ascii="仿宋" w:hAnsi="仿宋" w:eastAsia="仿宋" w:cs="仿宋"/>
                <w:sz w:val="21"/>
                <w:szCs w:val="21"/>
              </w:rPr>
            </w:pPr>
            <w:r>
              <w:rPr>
                <w:rFonts w:hint="eastAsia" w:ascii="仿宋" w:hAnsi="仿宋" w:eastAsia="仿宋" w:cs="仿宋"/>
                <w:sz w:val="21"/>
                <w:szCs w:val="21"/>
              </w:rPr>
              <w:t>分析和汇总阶段</w:t>
            </w:r>
          </w:p>
        </w:tc>
        <w:tc>
          <w:tcPr>
            <w:tcW w:w="1815" w:type="pct"/>
            <w:vAlign w:val="center"/>
          </w:tcPr>
          <w:p w14:paraId="40E320C3">
            <w:pPr>
              <w:rPr>
                <w:rFonts w:hint="eastAsia" w:ascii="仿宋" w:hAnsi="仿宋" w:eastAsia="仿宋" w:cs="仿宋"/>
                <w:sz w:val="21"/>
                <w:szCs w:val="21"/>
              </w:rPr>
            </w:pPr>
            <w:r>
              <w:rPr>
                <w:rFonts w:hint="eastAsia" w:ascii="仿宋" w:hAnsi="仿宋" w:eastAsia="仿宋" w:cs="仿宋"/>
                <w:sz w:val="21"/>
                <w:szCs w:val="21"/>
              </w:rPr>
              <w:t>（1）材料汇总；</w:t>
            </w:r>
          </w:p>
          <w:p w14:paraId="646CB261">
            <w:pPr>
              <w:rPr>
                <w:rFonts w:hint="eastAsia" w:ascii="仿宋" w:hAnsi="仿宋" w:eastAsia="仿宋" w:cs="仿宋"/>
                <w:sz w:val="21"/>
                <w:szCs w:val="21"/>
              </w:rPr>
            </w:pPr>
            <w:r>
              <w:rPr>
                <w:rFonts w:hint="eastAsia" w:ascii="仿宋" w:hAnsi="仿宋" w:eastAsia="仿宋" w:cs="仿宋"/>
                <w:sz w:val="21"/>
                <w:szCs w:val="21"/>
              </w:rPr>
              <w:t>（2）形成质量分析报告。</w:t>
            </w:r>
          </w:p>
        </w:tc>
      </w:tr>
    </w:tbl>
    <w:p w14:paraId="6BCFA5ED">
      <w:pPr>
        <w:rPr>
          <w:rFonts w:ascii="宋体" w:hAnsi="宋体" w:cs="宋体"/>
          <w:szCs w:val="21"/>
        </w:rPr>
      </w:pPr>
    </w:p>
    <w:p w14:paraId="4E0C8C8E"/>
    <w:p w14:paraId="7AEF1EFE"/>
    <w:p w14:paraId="2BFCD3DE">
      <w:pPr>
        <w:spacing w:line="360" w:lineRule="auto"/>
        <w:ind w:firstLine="565" w:firstLineChars="202"/>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华测检测认证集团股份有限公司</w:t>
      </w:r>
    </w:p>
    <w:p w14:paraId="1179A080">
      <w:pPr>
        <w:bidi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en-US" w:eastAsia="zh-CN"/>
        </w:rPr>
        <w:t>2025年6月8日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3D4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251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79251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4D991"/>
    <w:multiLevelType w:val="singleLevel"/>
    <w:tmpl w:val="BF94D99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ODA3Y2NiYTFiNDljYTVjOWFkMzc5NzY5MTNkYWUifQ=="/>
    <w:docVar w:name="KSO_WPS_MARK_KEY" w:val="fe72d64e-cc20-409f-aad2-f959d052732d"/>
  </w:docVars>
  <w:rsids>
    <w:rsidRoot w:val="00000000"/>
    <w:rsid w:val="00335B40"/>
    <w:rsid w:val="00BC57CD"/>
    <w:rsid w:val="01042CD0"/>
    <w:rsid w:val="024535A0"/>
    <w:rsid w:val="02897931"/>
    <w:rsid w:val="028D5BF3"/>
    <w:rsid w:val="02EE3C38"/>
    <w:rsid w:val="034A7C2A"/>
    <w:rsid w:val="03DB240E"/>
    <w:rsid w:val="03EA43FF"/>
    <w:rsid w:val="05AA02EA"/>
    <w:rsid w:val="05E55DA7"/>
    <w:rsid w:val="060C1D91"/>
    <w:rsid w:val="06B036DE"/>
    <w:rsid w:val="06BF7DC5"/>
    <w:rsid w:val="072B545A"/>
    <w:rsid w:val="079F4A58"/>
    <w:rsid w:val="07A50D69"/>
    <w:rsid w:val="08350739"/>
    <w:rsid w:val="084C38DA"/>
    <w:rsid w:val="08D51B22"/>
    <w:rsid w:val="09502444"/>
    <w:rsid w:val="09806F24"/>
    <w:rsid w:val="09BA595E"/>
    <w:rsid w:val="09DE7E5F"/>
    <w:rsid w:val="0A553C49"/>
    <w:rsid w:val="0A8643B4"/>
    <w:rsid w:val="0B446AEB"/>
    <w:rsid w:val="0B8E5FB8"/>
    <w:rsid w:val="0C043199"/>
    <w:rsid w:val="0CC315F0"/>
    <w:rsid w:val="0CDF2F6F"/>
    <w:rsid w:val="0CF61374"/>
    <w:rsid w:val="0D1A5D55"/>
    <w:rsid w:val="0D4E2A85"/>
    <w:rsid w:val="0D8A79BE"/>
    <w:rsid w:val="0DEA1BCB"/>
    <w:rsid w:val="0E1B13CE"/>
    <w:rsid w:val="0E8E49E0"/>
    <w:rsid w:val="0F4C27CC"/>
    <w:rsid w:val="11405FA6"/>
    <w:rsid w:val="11507645"/>
    <w:rsid w:val="11553800"/>
    <w:rsid w:val="11D230A2"/>
    <w:rsid w:val="11D34725"/>
    <w:rsid w:val="11EA3D96"/>
    <w:rsid w:val="12482B82"/>
    <w:rsid w:val="126F2E81"/>
    <w:rsid w:val="12C81DAF"/>
    <w:rsid w:val="131702E6"/>
    <w:rsid w:val="138958BB"/>
    <w:rsid w:val="13A740BB"/>
    <w:rsid w:val="154A462B"/>
    <w:rsid w:val="158300F5"/>
    <w:rsid w:val="159B7C4F"/>
    <w:rsid w:val="15F9724C"/>
    <w:rsid w:val="16521563"/>
    <w:rsid w:val="171A2C2A"/>
    <w:rsid w:val="172F70DE"/>
    <w:rsid w:val="177E0E5A"/>
    <w:rsid w:val="17D14E0B"/>
    <w:rsid w:val="18296CD0"/>
    <w:rsid w:val="18365A0D"/>
    <w:rsid w:val="18C1760B"/>
    <w:rsid w:val="18C738D3"/>
    <w:rsid w:val="192817FA"/>
    <w:rsid w:val="19CC38DA"/>
    <w:rsid w:val="19DB686C"/>
    <w:rsid w:val="1A253F8B"/>
    <w:rsid w:val="1AC601CC"/>
    <w:rsid w:val="1ADA4D76"/>
    <w:rsid w:val="1BA960BB"/>
    <w:rsid w:val="1C5D0BEE"/>
    <w:rsid w:val="1C8C6544"/>
    <w:rsid w:val="1CE11DDF"/>
    <w:rsid w:val="1DD44A27"/>
    <w:rsid w:val="1DF0665E"/>
    <w:rsid w:val="1DF61EC7"/>
    <w:rsid w:val="1E1265D5"/>
    <w:rsid w:val="1E62130A"/>
    <w:rsid w:val="1F7F345A"/>
    <w:rsid w:val="1FAE25D2"/>
    <w:rsid w:val="1FDC5EE0"/>
    <w:rsid w:val="201806FD"/>
    <w:rsid w:val="20F3093F"/>
    <w:rsid w:val="212165E5"/>
    <w:rsid w:val="214C6A8D"/>
    <w:rsid w:val="21805F35"/>
    <w:rsid w:val="226118D9"/>
    <w:rsid w:val="22B71E69"/>
    <w:rsid w:val="22C87E24"/>
    <w:rsid w:val="22FA4207"/>
    <w:rsid w:val="23445482"/>
    <w:rsid w:val="2368473B"/>
    <w:rsid w:val="24AB04CD"/>
    <w:rsid w:val="24EF141E"/>
    <w:rsid w:val="24FF17A2"/>
    <w:rsid w:val="25014CD3"/>
    <w:rsid w:val="253A3E7D"/>
    <w:rsid w:val="25544755"/>
    <w:rsid w:val="259A582D"/>
    <w:rsid w:val="261C26E6"/>
    <w:rsid w:val="26233A75"/>
    <w:rsid w:val="26797CB1"/>
    <w:rsid w:val="267B7B41"/>
    <w:rsid w:val="26E921AF"/>
    <w:rsid w:val="2708572C"/>
    <w:rsid w:val="27430CF7"/>
    <w:rsid w:val="27FA5107"/>
    <w:rsid w:val="28260244"/>
    <w:rsid w:val="289A1283"/>
    <w:rsid w:val="295D234A"/>
    <w:rsid w:val="29802F8C"/>
    <w:rsid w:val="2A30050E"/>
    <w:rsid w:val="2A681272"/>
    <w:rsid w:val="2A6B7798"/>
    <w:rsid w:val="2A842608"/>
    <w:rsid w:val="2A8828CF"/>
    <w:rsid w:val="2AAA4765"/>
    <w:rsid w:val="2AED0E21"/>
    <w:rsid w:val="2BB752F8"/>
    <w:rsid w:val="2BD77907"/>
    <w:rsid w:val="2BD85E26"/>
    <w:rsid w:val="2C140914"/>
    <w:rsid w:val="2C2A71DF"/>
    <w:rsid w:val="2C5B55EB"/>
    <w:rsid w:val="2CE51E9D"/>
    <w:rsid w:val="2D470643"/>
    <w:rsid w:val="2DC630BB"/>
    <w:rsid w:val="2E0221C2"/>
    <w:rsid w:val="2E0624F0"/>
    <w:rsid w:val="2E0E0B66"/>
    <w:rsid w:val="2E112405"/>
    <w:rsid w:val="2E20089A"/>
    <w:rsid w:val="2F3D730E"/>
    <w:rsid w:val="2F7A5105"/>
    <w:rsid w:val="300D0104"/>
    <w:rsid w:val="30D7561F"/>
    <w:rsid w:val="31D0410D"/>
    <w:rsid w:val="32882D2A"/>
    <w:rsid w:val="32E367B2"/>
    <w:rsid w:val="33CF2B46"/>
    <w:rsid w:val="33F46B2D"/>
    <w:rsid w:val="341E2485"/>
    <w:rsid w:val="350F7B69"/>
    <w:rsid w:val="35143F5C"/>
    <w:rsid w:val="351E7003"/>
    <w:rsid w:val="35326319"/>
    <w:rsid w:val="360C10E3"/>
    <w:rsid w:val="36201F1F"/>
    <w:rsid w:val="36475032"/>
    <w:rsid w:val="36E47182"/>
    <w:rsid w:val="378E4AC6"/>
    <w:rsid w:val="37920A5A"/>
    <w:rsid w:val="37ED66C2"/>
    <w:rsid w:val="38BE13DB"/>
    <w:rsid w:val="38E075A3"/>
    <w:rsid w:val="396F26D5"/>
    <w:rsid w:val="39F94DC1"/>
    <w:rsid w:val="3A5363B9"/>
    <w:rsid w:val="3A687850"/>
    <w:rsid w:val="3ADB2718"/>
    <w:rsid w:val="3B7566C9"/>
    <w:rsid w:val="3BA96372"/>
    <w:rsid w:val="3BF40AAA"/>
    <w:rsid w:val="3C10772C"/>
    <w:rsid w:val="3C276779"/>
    <w:rsid w:val="3C6535EF"/>
    <w:rsid w:val="3CBB635D"/>
    <w:rsid w:val="3CF7310E"/>
    <w:rsid w:val="3D9646D4"/>
    <w:rsid w:val="3E907376"/>
    <w:rsid w:val="3EB04284"/>
    <w:rsid w:val="3EF86EFC"/>
    <w:rsid w:val="3F6375A4"/>
    <w:rsid w:val="3F6F1681"/>
    <w:rsid w:val="3F9E7FCA"/>
    <w:rsid w:val="3FA96941"/>
    <w:rsid w:val="3FDB0AC5"/>
    <w:rsid w:val="401F6C03"/>
    <w:rsid w:val="411A4E32"/>
    <w:rsid w:val="413F71DB"/>
    <w:rsid w:val="41582053"/>
    <w:rsid w:val="41A53894"/>
    <w:rsid w:val="41DE65A6"/>
    <w:rsid w:val="41E9396D"/>
    <w:rsid w:val="422A188F"/>
    <w:rsid w:val="427346BD"/>
    <w:rsid w:val="42AB29D0"/>
    <w:rsid w:val="42EB101F"/>
    <w:rsid w:val="43217CDA"/>
    <w:rsid w:val="436A63E7"/>
    <w:rsid w:val="43BD36D8"/>
    <w:rsid w:val="43F503B9"/>
    <w:rsid w:val="44383D20"/>
    <w:rsid w:val="44C02694"/>
    <w:rsid w:val="44EA628B"/>
    <w:rsid w:val="45984F2B"/>
    <w:rsid w:val="46BD2CD2"/>
    <w:rsid w:val="477414A2"/>
    <w:rsid w:val="478D6B48"/>
    <w:rsid w:val="4823125B"/>
    <w:rsid w:val="482F7BFF"/>
    <w:rsid w:val="48D250C5"/>
    <w:rsid w:val="4934680F"/>
    <w:rsid w:val="49DE18DD"/>
    <w:rsid w:val="4AC30EF6"/>
    <w:rsid w:val="4BAB0094"/>
    <w:rsid w:val="4BB97642"/>
    <w:rsid w:val="4BDE5BC4"/>
    <w:rsid w:val="4BE00E58"/>
    <w:rsid w:val="4BE34F89"/>
    <w:rsid w:val="4C612351"/>
    <w:rsid w:val="4C952799"/>
    <w:rsid w:val="4CF773C7"/>
    <w:rsid w:val="4D0E4287"/>
    <w:rsid w:val="4D6E4D26"/>
    <w:rsid w:val="4E143B1F"/>
    <w:rsid w:val="4EB579BE"/>
    <w:rsid w:val="4EBA2D91"/>
    <w:rsid w:val="4F195165"/>
    <w:rsid w:val="4F30683A"/>
    <w:rsid w:val="4F8627FB"/>
    <w:rsid w:val="5014473A"/>
    <w:rsid w:val="502A762A"/>
    <w:rsid w:val="50305114"/>
    <w:rsid w:val="50DA38A7"/>
    <w:rsid w:val="516E7F77"/>
    <w:rsid w:val="51744A4A"/>
    <w:rsid w:val="517B2107"/>
    <w:rsid w:val="51CD0B8B"/>
    <w:rsid w:val="521C0134"/>
    <w:rsid w:val="52C84ED8"/>
    <w:rsid w:val="53B8319F"/>
    <w:rsid w:val="53BC10BF"/>
    <w:rsid w:val="53E26336"/>
    <w:rsid w:val="53F62324"/>
    <w:rsid w:val="544557B3"/>
    <w:rsid w:val="550153AB"/>
    <w:rsid w:val="558275C0"/>
    <w:rsid w:val="55A51501"/>
    <w:rsid w:val="55D44A61"/>
    <w:rsid w:val="55F7176C"/>
    <w:rsid w:val="567877A1"/>
    <w:rsid w:val="56A03103"/>
    <w:rsid w:val="57340011"/>
    <w:rsid w:val="57AA1051"/>
    <w:rsid w:val="57CA6EF3"/>
    <w:rsid w:val="57F87AF0"/>
    <w:rsid w:val="583D2917"/>
    <w:rsid w:val="5866766D"/>
    <w:rsid w:val="58675193"/>
    <w:rsid w:val="58A837E2"/>
    <w:rsid w:val="58AB05C9"/>
    <w:rsid w:val="58E32A6C"/>
    <w:rsid w:val="58F419FA"/>
    <w:rsid w:val="5A2A0227"/>
    <w:rsid w:val="5A61512D"/>
    <w:rsid w:val="5B3859EF"/>
    <w:rsid w:val="5B6431F1"/>
    <w:rsid w:val="5B8F0C89"/>
    <w:rsid w:val="5C283F52"/>
    <w:rsid w:val="5C50127D"/>
    <w:rsid w:val="5C930305"/>
    <w:rsid w:val="5CF8285E"/>
    <w:rsid w:val="5D2348C4"/>
    <w:rsid w:val="5D475B2E"/>
    <w:rsid w:val="5DCD7847"/>
    <w:rsid w:val="5DD5494D"/>
    <w:rsid w:val="5E167440"/>
    <w:rsid w:val="5E2C09D3"/>
    <w:rsid w:val="5E5E1971"/>
    <w:rsid w:val="5E967A47"/>
    <w:rsid w:val="5EF77271"/>
    <w:rsid w:val="5FCA6734"/>
    <w:rsid w:val="60B03669"/>
    <w:rsid w:val="61061B60"/>
    <w:rsid w:val="61B76844"/>
    <w:rsid w:val="61C176C2"/>
    <w:rsid w:val="61CD024D"/>
    <w:rsid w:val="627E5B91"/>
    <w:rsid w:val="63027F93"/>
    <w:rsid w:val="63657B08"/>
    <w:rsid w:val="63E16196"/>
    <w:rsid w:val="64444E34"/>
    <w:rsid w:val="65031DA0"/>
    <w:rsid w:val="65444892"/>
    <w:rsid w:val="657C2A83"/>
    <w:rsid w:val="67784CC7"/>
    <w:rsid w:val="67F0485E"/>
    <w:rsid w:val="67F06AC4"/>
    <w:rsid w:val="68E34386"/>
    <w:rsid w:val="69254226"/>
    <w:rsid w:val="692844CB"/>
    <w:rsid w:val="695E1C9B"/>
    <w:rsid w:val="69C02956"/>
    <w:rsid w:val="69DC1B5A"/>
    <w:rsid w:val="6ACD0E86"/>
    <w:rsid w:val="6AFD1CD1"/>
    <w:rsid w:val="6BBC1BDE"/>
    <w:rsid w:val="6C4C56DA"/>
    <w:rsid w:val="6C4E4249"/>
    <w:rsid w:val="6D1C4347"/>
    <w:rsid w:val="6D254FA9"/>
    <w:rsid w:val="6D741A8D"/>
    <w:rsid w:val="6DAC0977"/>
    <w:rsid w:val="6DEA7FA1"/>
    <w:rsid w:val="6E2A4841"/>
    <w:rsid w:val="6E804E5C"/>
    <w:rsid w:val="6E866D75"/>
    <w:rsid w:val="6F36239A"/>
    <w:rsid w:val="6FCE7B7A"/>
    <w:rsid w:val="6FE933F9"/>
    <w:rsid w:val="709203B6"/>
    <w:rsid w:val="70D00CF3"/>
    <w:rsid w:val="70ED7CE9"/>
    <w:rsid w:val="70FF2F8F"/>
    <w:rsid w:val="723932A5"/>
    <w:rsid w:val="72AA5244"/>
    <w:rsid w:val="72D92C97"/>
    <w:rsid w:val="72E31848"/>
    <w:rsid w:val="733A1083"/>
    <w:rsid w:val="73734595"/>
    <w:rsid w:val="738A2F26"/>
    <w:rsid w:val="74AE1D28"/>
    <w:rsid w:val="74F056FF"/>
    <w:rsid w:val="750556C0"/>
    <w:rsid w:val="755A3C5E"/>
    <w:rsid w:val="75731E4D"/>
    <w:rsid w:val="75874327"/>
    <w:rsid w:val="75A01819"/>
    <w:rsid w:val="75B05A3E"/>
    <w:rsid w:val="773156F5"/>
    <w:rsid w:val="77422BFC"/>
    <w:rsid w:val="77454CCA"/>
    <w:rsid w:val="77D5581E"/>
    <w:rsid w:val="785C1A9B"/>
    <w:rsid w:val="785D2E7F"/>
    <w:rsid w:val="787E7067"/>
    <w:rsid w:val="78C074D3"/>
    <w:rsid w:val="79EB30D7"/>
    <w:rsid w:val="7A2378D2"/>
    <w:rsid w:val="7A6C5B32"/>
    <w:rsid w:val="7AC96355"/>
    <w:rsid w:val="7B311577"/>
    <w:rsid w:val="7B5B603A"/>
    <w:rsid w:val="7BFA43D5"/>
    <w:rsid w:val="7C4030AA"/>
    <w:rsid w:val="7D790ED7"/>
    <w:rsid w:val="7D7D2765"/>
    <w:rsid w:val="7D9B4E14"/>
    <w:rsid w:val="7E334C32"/>
    <w:rsid w:val="7E6B2A38"/>
    <w:rsid w:val="7E7268AC"/>
    <w:rsid w:val="7E8B60C5"/>
    <w:rsid w:val="7EC849B3"/>
    <w:rsid w:val="7EF44B03"/>
    <w:rsid w:val="7F162ED6"/>
    <w:rsid w:val="7F4C4618"/>
    <w:rsid w:val="7F8E32E9"/>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华文细黑"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Body Text Indent"/>
    <w:basedOn w:val="1"/>
    <w:next w:val="1"/>
    <w:unhideWhenUsed/>
    <w:qFormat/>
    <w:uiPriority w:val="99"/>
    <w:pPr>
      <w:spacing w:line="360" w:lineRule="auto"/>
      <w:ind w:firstLine="470" w:firstLineChars="196"/>
    </w:pPr>
    <w:rPr>
      <w:rFonts w:ascii="宋体" w:hAnsi="宋体"/>
      <w:sz w:val="24"/>
    </w:rPr>
  </w:style>
  <w:style w:type="paragraph" w:styleId="7">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qFormat/>
    <w:uiPriority w:val="0"/>
  </w:style>
  <w:style w:type="character" w:styleId="15">
    <w:name w:val="Hyperlink"/>
    <w:basedOn w:val="12"/>
    <w:qFormat/>
    <w:uiPriority w:val="0"/>
    <w:rPr>
      <w:color w:val="0000FF"/>
      <w:u w:val="singl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文档正文"/>
    <w:basedOn w:val="1"/>
    <w:next w:val="1"/>
    <w:qFormat/>
    <w:uiPriority w:val="0"/>
    <w:rPr>
      <w:rFonts w:ascii="Arial" w:hAnsi="Arial"/>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2289</Words>
  <Characters>2393</Characters>
  <Lines>0</Lines>
  <Paragraphs>0</Paragraphs>
  <TotalTime>3</TotalTime>
  <ScaleCrop>false</ScaleCrop>
  <LinksUpToDate>false</LinksUpToDate>
  <CharactersWithSpaces>2410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2022-06-14T03:14:00Z</dcterms:created>
  <dc:creator>xixiq</dc:creator>
  <cp:lastModifiedBy>小魔仙</cp:lastModifiedBy>
  <dcterms:modified xsi:type="dcterms:W3CDTF">2025-06-16T07:48:20Z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B4B3E1DDCD554F84B4F7AE5A39169F57_13</vt:lpwstr>
  </property>
  <property fmtid="{D5CDD505-2E9C-101B-9397-08002B2CF9AE}" pid="4" name="KSOTemplateDocerSaveRecord">
    <vt:lpwstr>eyJoZGlkIjoiMmVjMmM0MGQ5MTYwYTdmMzlhNTI4MTY2NWNhNzg3MTIiLCJ1c2VySWQiOiIyNTU3MjczMDYifQ==</vt:lpwstr>
  </property>
</Properties>
</file>