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A549E">
      <w:pPr>
        <w:widowControl w:val="0"/>
        <w:kinsoku/>
        <w:autoSpaceDE/>
        <w:autoSpaceDN/>
        <w:adjustRightInd/>
        <w:snapToGrid w:val="0"/>
        <w:spacing w:line="360" w:lineRule="auto"/>
        <w:jc w:val="center"/>
        <w:textAlignment w:val="auto"/>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钢管产品</w:t>
      </w:r>
    </w:p>
    <w:p w14:paraId="05206D35">
      <w:pPr>
        <w:widowControl w:val="0"/>
        <w:kinsoku/>
        <w:autoSpaceDE/>
        <w:autoSpaceDN/>
        <w:adjustRightInd/>
        <w:snapToGrid w:val="0"/>
        <w:spacing w:line="360" w:lineRule="auto"/>
        <w:jc w:val="center"/>
        <w:textAlignment w:val="auto"/>
        <w:rPr>
          <w:rFonts w:eastAsia="方正小标宋简体"/>
          <w:color w:val="000000"/>
          <w:sz w:val="32"/>
          <w:szCs w:val="32"/>
        </w:rPr>
      </w:pPr>
      <w:bookmarkStart w:id="0" w:name="_GoBack"/>
      <w:bookmarkEnd w:id="0"/>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质量监督抽查实施细则</w:t>
      </w:r>
    </w:p>
    <w:p w14:paraId="2D5209D8">
      <w:pPr>
        <w:snapToGrid w:val="0"/>
        <w:spacing w:line="440" w:lineRule="exact"/>
        <w:rPr>
          <w:rFonts w:eastAsia="黑体"/>
          <w:color w:val="000000"/>
          <w:szCs w:val="21"/>
        </w:rPr>
      </w:pPr>
      <w:r>
        <w:rPr>
          <w:rFonts w:eastAsia="黑体"/>
          <w:color w:val="000000"/>
          <w:szCs w:val="21"/>
        </w:rPr>
        <w:t>1 抽样方法</w:t>
      </w:r>
    </w:p>
    <w:p w14:paraId="42BC961E">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1A51FBE">
      <w:pPr>
        <w:snapToGrid w:val="0"/>
        <w:spacing w:line="440" w:lineRule="exact"/>
        <w:ind w:firstLine="420" w:firstLineChars="200"/>
        <w:rPr>
          <w:color w:val="000000"/>
          <w:szCs w:val="21"/>
        </w:rPr>
      </w:pPr>
      <w:r>
        <w:rPr>
          <w:color w:val="000000"/>
          <w:szCs w:val="21"/>
        </w:rPr>
        <w:t>随机数一般可使用随机数表等方法产生。</w:t>
      </w:r>
    </w:p>
    <w:p w14:paraId="61CA7F92">
      <w:pPr>
        <w:snapToGrid w:val="0"/>
        <w:spacing w:line="440" w:lineRule="exact"/>
        <w:ind w:firstLine="420" w:firstLineChars="200"/>
        <w:rPr>
          <w:szCs w:val="21"/>
        </w:rPr>
      </w:pPr>
      <w:r>
        <w:rPr>
          <w:szCs w:val="21"/>
        </w:rPr>
        <w:t>每批次抽</w:t>
      </w:r>
      <w:r>
        <w:rPr>
          <w:rFonts w:hint="eastAsia"/>
          <w:szCs w:val="21"/>
          <w:lang w:eastAsia="zh-CN"/>
        </w:rPr>
        <w:t>取整根</w:t>
      </w:r>
      <w:r>
        <w:rPr>
          <w:rFonts w:hint="eastAsia"/>
          <w:szCs w:val="21"/>
        </w:rPr>
        <w:t>钢管</w:t>
      </w:r>
      <w:r>
        <w:rPr>
          <w:rFonts w:hint="eastAsia"/>
          <w:szCs w:val="21"/>
          <w:lang w:val="en-US" w:eastAsia="zh-CN"/>
        </w:rPr>
        <w:t>2</w:t>
      </w:r>
      <w:r>
        <w:rPr>
          <w:rFonts w:hint="eastAsia"/>
          <w:szCs w:val="21"/>
        </w:rPr>
        <w:t>根</w:t>
      </w:r>
      <w:r>
        <w:rPr>
          <w:szCs w:val="21"/>
        </w:rPr>
        <w:t>，</w:t>
      </w:r>
      <w:r>
        <w:rPr>
          <w:rFonts w:hint="eastAsia"/>
          <w:szCs w:val="21"/>
        </w:rPr>
        <w:t>再把每根</w:t>
      </w:r>
      <w:r>
        <w:rPr>
          <w:rFonts w:hint="eastAsia"/>
          <w:szCs w:val="21"/>
          <w:lang w:eastAsia="zh-CN"/>
        </w:rPr>
        <w:t>钢管</w:t>
      </w:r>
      <w:r>
        <w:rPr>
          <w:rFonts w:hint="eastAsia"/>
          <w:szCs w:val="21"/>
        </w:rPr>
        <w:t>分成2根长度</w:t>
      </w:r>
      <w:r>
        <w:rPr>
          <w:rFonts w:hint="eastAsia"/>
          <w:szCs w:val="21"/>
          <w:lang w:eastAsia="zh-CN"/>
        </w:rPr>
        <w:t>相等</w:t>
      </w:r>
      <w:r>
        <w:rPr>
          <w:rFonts w:hint="eastAsia"/>
          <w:szCs w:val="21"/>
        </w:rPr>
        <w:t>的样品（</w:t>
      </w:r>
      <w:r>
        <w:rPr>
          <w:rFonts w:hint="eastAsia"/>
          <w:szCs w:val="21"/>
          <w:lang w:eastAsia="zh-CN"/>
        </w:rPr>
        <w:t>每</w:t>
      </w:r>
      <w:r>
        <w:rPr>
          <w:rFonts w:hint="eastAsia"/>
          <w:szCs w:val="21"/>
        </w:rPr>
        <w:t>根</w:t>
      </w:r>
      <w:r>
        <w:rPr>
          <w:rFonts w:hint="eastAsia"/>
          <w:szCs w:val="21"/>
          <w:lang w:eastAsia="zh-CN"/>
        </w:rPr>
        <w:t>长度</w:t>
      </w:r>
      <w:r>
        <w:rPr>
          <w:rFonts w:hint="eastAsia"/>
          <w:szCs w:val="21"/>
        </w:rPr>
        <w:t>≥</w:t>
      </w:r>
      <w:r>
        <w:rPr>
          <w:rFonts w:hint="eastAsia"/>
          <w:szCs w:val="21"/>
          <w:lang w:val="en-US" w:eastAsia="zh-CN"/>
        </w:rPr>
        <w:t>800</w:t>
      </w:r>
      <w:r>
        <w:rPr>
          <w:rFonts w:hint="eastAsia"/>
          <w:szCs w:val="21"/>
        </w:rPr>
        <w:t>mm），2根样品逐根编号标记，并一一对应（如1-a，1-b），每根样品要保证有完整的表面标志，标记a的</w:t>
      </w:r>
      <w:r>
        <w:rPr>
          <w:rFonts w:hint="eastAsia"/>
          <w:szCs w:val="21"/>
          <w:lang w:val="en-US" w:eastAsia="zh-CN"/>
        </w:rPr>
        <w:t>2</w:t>
      </w:r>
      <w:r>
        <w:rPr>
          <w:rFonts w:hint="eastAsia"/>
          <w:szCs w:val="21"/>
        </w:rPr>
        <w:t>根样品为检验样品，标记b的</w:t>
      </w:r>
      <w:r>
        <w:rPr>
          <w:rFonts w:hint="eastAsia"/>
          <w:szCs w:val="21"/>
          <w:lang w:val="en-US" w:eastAsia="zh-CN"/>
        </w:rPr>
        <w:t>2</w:t>
      </w:r>
      <w:r>
        <w:rPr>
          <w:rFonts w:hint="eastAsia"/>
          <w:szCs w:val="21"/>
        </w:rPr>
        <w:t>根样品为备用样品。</w:t>
      </w:r>
    </w:p>
    <w:p w14:paraId="1D60FCF8">
      <w:pPr>
        <w:snapToGrid w:val="0"/>
        <w:spacing w:line="440" w:lineRule="exact"/>
        <w:rPr>
          <w:rFonts w:eastAsia="黑体"/>
          <w:color w:val="000000"/>
          <w:szCs w:val="21"/>
        </w:rPr>
      </w:pPr>
      <w:r>
        <w:rPr>
          <w:rFonts w:eastAsia="黑体"/>
          <w:color w:val="000000"/>
          <w:szCs w:val="21"/>
        </w:rPr>
        <w:t>2 检验依据</w:t>
      </w:r>
    </w:p>
    <w:p w14:paraId="6FC06844">
      <w:pPr>
        <w:adjustRightInd w:val="0"/>
        <w:snapToGrid w:val="0"/>
        <w:spacing w:line="440" w:lineRule="exact"/>
        <w:jc w:val="center"/>
        <w:rPr>
          <w:rFonts w:hint="eastAsia" w:eastAsia="宋体"/>
          <w:szCs w:val="21"/>
          <w:lang w:eastAsia="zh-CN"/>
        </w:rPr>
      </w:pPr>
      <w:r>
        <w:rPr>
          <w:rFonts w:hint="eastAsia"/>
          <w:szCs w:val="21"/>
          <w:lang w:val="en-US" w:eastAsia="zh-CN"/>
        </w:rPr>
        <w:t xml:space="preserve"> </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4382"/>
        <w:gridCol w:w="3863"/>
      </w:tblGrid>
      <w:tr w14:paraId="61D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2AB2EB0B">
            <w:pPr>
              <w:snapToGrid w:val="0"/>
              <w:spacing w:line="440" w:lineRule="exact"/>
              <w:jc w:val="center"/>
              <w:rPr>
                <w:color w:val="000000"/>
                <w:szCs w:val="21"/>
              </w:rPr>
            </w:pPr>
            <w:r>
              <w:rPr>
                <w:color w:val="000000"/>
                <w:szCs w:val="21"/>
              </w:rPr>
              <w:t>序号</w:t>
            </w:r>
          </w:p>
        </w:tc>
        <w:tc>
          <w:tcPr>
            <w:tcW w:w="2389" w:type="pct"/>
            <w:vAlign w:val="center"/>
          </w:tcPr>
          <w:p w14:paraId="14820409">
            <w:pPr>
              <w:snapToGrid w:val="0"/>
              <w:spacing w:line="440" w:lineRule="exact"/>
              <w:jc w:val="center"/>
              <w:rPr>
                <w:color w:val="000000"/>
                <w:szCs w:val="21"/>
              </w:rPr>
            </w:pPr>
            <w:r>
              <w:rPr>
                <w:color w:val="000000"/>
                <w:szCs w:val="21"/>
              </w:rPr>
              <w:t>检验项目</w:t>
            </w:r>
          </w:p>
        </w:tc>
        <w:tc>
          <w:tcPr>
            <w:tcW w:w="2106" w:type="pct"/>
            <w:vAlign w:val="center"/>
          </w:tcPr>
          <w:p w14:paraId="7EEB7DCD">
            <w:pPr>
              <w:snapToGrid w:val="0"/>
              <w:spacing w:line="440" w:lineRule="exact"/>
              <w:jc w:val="center"/>
              <w:rPr>
                <w:color w:val="000000"/>
                <w:szCs w:val="21"/>
              </w:rPr>
            </w:pPr>
            <w:r>
              <w:rPr>
                <w:color w:val="000000"/>
                <w:szCs w:val="21"/>
              </w:rPr>
              <w:t>检验方法</w:t>
            </w:r>
          </w:p>
        </w:tc>
      </w:tr>
      <w:tr w14:paraId="38F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21EE64BC">
            <w:pPr>
              <w:snapToGrid w:val="0"/>
              <w:spacing w:line="440" w:lineRule="exact"/>
              <w:jc w:val="center"/>
              <w:rPr>
                <w:color w:val="000000"/>
                <w:szCs w:val="21"/>
              </w:rPr>
            </w:pPr>
            <w:r>
              <w:rPr>
                <w:rFonts w:hint="eastAsia"/>
                <w:color w:val="000000"/>
                <w:szCs w:val="21"/>
              </w:rPr>
              <w:t>1</w:t>
            </w:r>
          </w:p>
        </w:tc>
        <w:tc>
          <w:tcPr>
            <w:tcW w:w="4382" w:type="dxa"/>
            <w:vAlign w:val="center"/>
          </w:tcPr>
          <w:p w14:paraId="11050587">
            <w:pPr>
              <w:snapToGrid w:val="0"/>
              <w:spacing w:line="440" w:lineRule="exact"/>
              <w:jc w:val="center"/>
              <w:rPr>
                <w:color w:val="000000"/>
                <w:szCs w:val="21"/>
              </w:rPr>
            </w:pPr>
            <w:r>
              <w:rPr>
                <w:rFonts w:hint="eastAsia"/>
                <w:color w:val="000000"/>
                <w:szCs w:val="21"/>
                <w:lang w:eastAsia="zh-CN"/>
              </w:rPr>
              <w:t>抗拉强度</w:t>
            </w:r>
          </w:p>
        </w:tc>
        <w:tc>
          <w:tcPr>
            <w:tcW w:w="3864" w:type="dxa"/>
            <w:vAlign w:val="center"/>
          </w:tcPr>
          <w:p w14:paraId="45D8AD29">
            <w:pPr>
              <w:snapToGrid w:val="0"/>
              <w:spacing w:line="440" w:lineRule="exact"/>
              <w:jc w:val="center"/>
              <w:rPr>
                <w:color w:val="000000"/>
                <w:szCs w:val="21"/>
              </w:rPr>
            </w:pPr>
            <w:r>
              <w:rPr>
                <w:color w:val="000000"/>
                <w:szCs w:val="21"/>
              </w:rPr>
              <w:t xml:space="preserve">GB/T </w:t>
            </w:r>
            <w:r>
              <w:rPr>
                <w:rFonts w:hint="eastAsia"/>
                <w:color w:val="000000"/>
                <w:szCs w:val="21"/>
              </w:rPr>
              <w:t>228.1</w:t>
            </w:r>
            <w:r>
              <w:rPr>
                <w:rFonts w:hint="eastAsia"/>
                <w:lang w:eastAsia="zh-CN"/>
              </w:rPr>
              <w:t>-</w:t>
            </w:r>
            <w:r>
              <w:rPr>
                <w:rFonts w:hint="eastAsia"/>
                <w:color w:val="000000"/>
                <w:szCs w:val="21"/>
              </w:rPr>
              <w:t>2021</w:t>
            </w:r>
          </w:p>
        </w:tc>
      </w:tr>
      <w:tr w14:paraId="590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47CE539E">
            <w:pPr>
              <w:snapToGrid w:val="0"/>
              <w:spacing w:line="440" w:lineRule="exact"/>
              <w:jc w:val="center"/>
              <w:rPr>
                <w:color w:val="000000"/>
                <w:szCs w:val="21"/>
              </w:rPr>
            </w:pPr>
            <w:r>
              <w:rPr>
                <w:rFonts w:hint="eastAsia"/>
                <w:color w:val="000000"/>
                <w:szCs w:val="21"/>
              </w:rPr>
              <w:t>2</w:t>
            </w:r>
          </w:p>
        </w:tc>
        <w:tc>
          <w:tcPr>
            <w:tcW w:w="4382" w:type="dxa"/>
            <w:vAlign w:val="center"/>
          </w:tcPr>
          <w:p w14:paraId="067240AF">
            <w:pPr>
              <w:snapToGrid w:val="0"/>
              <w:spacing w:line="440" w:lineRule="exact"/>
              <w:jc w:val="center"/>
              <w:rPr>
                <w:color w:val="000000"/>
                <w:szCs w:val="21"/>
              </w:rPr>
            </w:pPr>
            <w:r>
              <w:rPr>
                <w:rFonts w:hint="eastAsia" w:ascii="Times New Roman" w:hAnsi="Times New Roman" w:eastAsia="宋体" w:cs="Times New Roman"/>
                <w:color w:val="000000"/>
                <w:szCs w:val="21"/>
                <w:lang w:val="en-US" w:eastAsia="zh-CN"/>
              </w:rPr>
              <w:t>屈服强度</w:t>
            </w:r>
          </w:p>
        </w:tc>
        <w:tc>
          <w:tcPr>
            <w:tcW w:w="3864" w:type="dxa"/>
            <w:vAlign w:val="center"/>
          </w:tcPr>
          <w:p w14:paraId="555141B3">
            <w:pPr>
              <w:snapToGrid w:val="0"/>
              <w:spacing w:line="440" w:lineRule="exact"/>
              <w:jc w:val="center"/>
              <w:rPr>
                <w:szCs w:val="21"/>
              </w:rPr>
            </w:pPr>
            <w:r>
              <w:rPr>
                <w:color w:val="000000"/>
                <w:szCs w:val="21"/>
              </w:rPr>
              <w:t xml:space="preserve">GB/T </w:t>
            </w:r>
            <w:r>
              <w:rPr>
                <w:rFonts w:hint="eastAsia"/>
                <w:color w:val="000000"/>
                <w:szCs w:val="21"/>
              </w:rPr>
              <w:t>228.1</w:t>
            </w:r>
            <w:r>
              <w:rPr>
                <w:rFonts w:hint="eastAsia"/>
                <w:lang w:eastAsia="zh-CN"/>
              </w:rPr>
              <w:t>-</w:t>
            </w:r>
            <w:r>
              <w:rPr>
                <w:rFonts w:hint="eastAsia"/>
                <w:color w:val="000000"/>
                <w:szCs w:val="21"/>
              </w:rPr>
              <w:t>2021</w:t>
            </w:r>
          </w:p>
        </w:tc>
      </w:tr>
      <w:tr w14:paraId="17CF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6B181008">
            <w:pPr>
              <w:snapToGrid w:val="0"/>
              <w:spacing w:line="440" w:lineRule="exact"/>
              <w:jc w:val="center"/>
              <w:rPr>
                <w:color w:val="000000"/>
                <w:szCs w:val="21"/>
              </w:rPr>
            </w:pPr>
            <w:r>
              <w:rPr>
                <w:rFonts w:hint="eastAsia"/>
                <w:color w:val="000000"/>
                <w:szCs w:val="21"/>
              </w:rPr>
              <w:t>3</w:t>
            </w:r>
          </w:p>
        </w:tc>
        <w:tc>
          <w:tcPr>
            <w:tcW w:w="4382" w:type="dxa"/>
            <w:vAlign w:val="center"/>
          </w:tcPr>
          <w:p w14:paraId="5A5FDBCD">
            <w:pPr>
              <w:snapToGrid w:val="0"/>
              <w:spacing w:line="440" w:lineRule="exact"/>
              <w:jc w:val="center"/>
              <w:rPr>
                <w:color w:val="000000"/>
                <w:szCs w:val="21"/>
              </w:rPr>
            </w:pPr>
            <w:r>
              <w:rPr>
                <w:rFonts w:hint="eastAsia" w:ascii="Times New Roman" w:hAnsi="Times New Roman" w:eastAsia="宋体" w:cs="Times New Roman"/>
                <w:color w:val="000000"/>
                <w:szCs w:val="21"/>
                <w:lang w:val="en-US" w:eastAsia="zh-CN"/>
              </w:rPr>
              <w:t>断后伸长率</w:t>
            </w:r>
          </w:p>
        </w:tc>
        <w:tc>
          <w:tcPr>
            <w:tcW w:w="3864" w:type="dxa"/>
            <w:vAlign w:val="center"/>
          </w:tcPr>
          <w:p w14:paraId="069C060C">
            <w:pPr>
              <w:spacing w:line="440" w:lineRule="exact"/>
              <w:jc w:val="center"/>
              <w:rPr>
                <w:color w:val="000000"/>
                <w:szCs w:val="21"/>
              </w:rPr>
            </w:pPr>
            <w:r>
              <w:rPr>
                <w:color w:val="000000"/>
                <w:szCs w:val="21"/>
              </w:rPr>
              <w:t xml:space="preserve">GB/T </w:t>
            </w:r>
            <w:r>
              <w:rPr>
                <w:rFonts w:hint="eastAsia"/>
                <w:color w:val="000000"/>
                <w:szCs w:val="21"/>
              </w:rPr>
              <w:t>228.1</w:t>
            </w:r>
            <w:r>
              <w:rPr>
                <w:rFonts w:hint="eastAsia"/>
                <w:lang w:eastAsia="zh-CN"/>
              </w:rPr>
              <w:t>-</w:t>
            </w:r>
            <w:r>
              <w:rPr>
                <w:rFonts w:hint="eastAsia"/>
                <w:color w:val="000000"/>
                <w:szCs w:val="21"/>
              </w:rPr>
              <w:t>2021</w:t>
            </w:r>
          </w:p>
        </w:tc>
      </w:tr>
      <w:tr w14:paraId="291B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4B7BAF99">
            <w:pPr>
              <w:snapToGrid w:val="0"/>
              <w:spacing w:line="440" w:lineRule="exact"/>
              <w:jc w:val="center"/>
              <w:rPr>
                <w:color w:val="000000"/>
                <w:szCs w:val="21"/>
              </w:rPr>
            </w:pPr>
            <w:r>
              <w:rPr>
                <w:rFonts w:hint="eastAsia"/>
                <w:color w:val="000000"/>
                <w:szCs w:val="21"/>
              </w:rPr>
              <w:t>4</w:t>
            </w:r>
          </w:p>
        </w:tc>
        <w:tc>
          <w:tcPr>
            <w:tcW w:w="4382" w:type="dxa"/>
            <w:vAlign w:val="center"/>
          </w:tcPr>
          <w:p w14:paraId="374E2855">
            <w:pPr>
              <w:snapToGrid w:val="0"/>
              <w:spacing w:line="440" w:lineRule="exact"/>
              <w:jc w:val="center"/>
              <w:rPr>
                <w:color w:val="000000"/>
                <w:szCs w:val="21"/>
              </w:rPr>
            </w:pPr>
            <w:r>
              <w:rPr>
                <w:rFonts w:hint="eastAsia" w:ascii="Times New Roman" w:hAnsi="Times New Roman" w:eastAsia="宋体" w:cs="Times New Roman"/>
                <w:color w:val="000000"/>
                <w:szCs w:val="21"/>
                <w:lang w:eastAsia="zh-CN"/>
              </w:rPr>
              <w:t>化学成分</w:t>
            </w:r>
          </w:p>
        </w:tc>
        <w:tc>
          <w:tcPr>
            <w:tcW w:w="3864" w:type="dxa"/>
            <w:vAlign w:val="center"/>
          </w:tcPr>
          <w:p w14:paraId="1FBE0514">
            <w:pPr>
              <w:snapToGrid w:val="0"/>
              <w:spacing w:line="440" w:lineRule="exact"/>
              <w:jc w:val="center"/>
              <w:rPr>
                <w:color w:val="000000"/>
                <w:szCs w:val="21"/>
              </w:rPr>
            </w:pPr>
            <w:r>
              <w:rPr>
                <w:color w:val="000000"/>
                <w:szCs w:val="21"/>
              </w:rPr>
              <w:t xml:space="preserve">GB/T </w:t>
            </w:r>
            <w:r>
              <w:rPr>
                <w:rFonts w:hint="eastAsia"/>
                <w:color w:val="000000"/>
                <w:szCs w:val="21"/>
              </w:rPr>
              <w:t>4336</w:t>
            </w:r>
            <w:r>
              <w:rPr>
                <w:rFonts w:hint="eastAsia"/>
                <w:lang w:eastAsia="zh-CN"/>
              </w:rPr>
              <w:t>-</w:t>
            </w:r>
            <w:r>
              <w:rPr>
                <w:rFonts w:hint="eastAsia"/>
                <w:color w:val="000000"/>
                <w:szCs w:val="21"/>
              </w:rPr>
              <w:t>2016</w:t>
            </w:r>
          </w:p>
        </w:tc>
      </w:tr>
      <w:tr w14:paraId="5AE6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11B3C34B">
            <w:pPr>
              <w:snapToGrid w:val="0"/>
              <w:spacing w:line="440" w:lineRule="exact"/>
              <w:jc w:val="center"/>
              <w:rPr>
                <w:color w:val="000000"/>
                <w:szCs w:val="21"/>
              </w:rPr>
            </w:pPr>
            <w:r>
              <w:rPr>
                <w:rFonts w:hint="eastAsia"/>
                <w:color w:val="000000"/>
                <w:szCs w:val="21"/>
              </w:rPr>
              <w:t>5</w:t>
            </w:r>
          </w:p>
        </w:tc>
        <w:tc>
          <w:tcPr>
            <w:tcW w:w="4382" w:type="dxa"/>
            <w:vAlign w:val="center"/>
          </w:tcPr>
          <w:p w14:paraId="4EB01E29">
            <w:pPr>
              <w:snapToGrid w:val="0"/>
              <w:spacing w:line="440" w:lineRule="exact"/>
              <w:jc w:val="center"/>
              <w:rPr>
                <w:color w:val="000000"/>
                <w:szCs w:val="21"/>
              </w:rPr>
            </w:pPr>
            <w:r>
              <w:rPr>
                <w:rFonts w:hint="eastAsia" w:ascii="Times New Roman" w:hAnsi="Times New Roman" w:eastAsia="宋体" w:cs="Times New Roman"/>
                <w:color w:val="000000"/>
                <w:szCs w:val="21"/>
                <w:lang w:eastAsia="zh-CN"/>
              </w:rPr>
              <w:t>压扁试验</w:t>
            </w:r>
          </w:p>
        </w:tc>
        <w:tc>
          <w:tcPr>
            <w:tcW w:w="3864" w:type="dxa"/>
            <w:vAlign w:val="center"/>
          </w:tcPr>
          <w:p w14:paraId="07A1F1C5">
            <w:pPr>
              <w:spacing w:line="440" w:lineRule="exact"/>
              <w:jc w:val="center"/>
              <w:rPr>
                <w:color w:val="000000"/>
                <w:szCs w:val="21"/>
              </w:rPr>
            </w:pPr>
            <w:r>
              <w:rPr>
                <w:color w:val="000000"/>
                <w:szCs w:val="21"/>
              </w:rPr>
              <w:t xml:space="preserve">GB/T </w:t>
            </w:r>
            <w:r>
              <w:rPr>
                <w:rFonts w:hint="eastAsia"/>
                <w:color w:val="000000"/>
                <w:szCs w:val="21"/>
              </w:rPr>
              <w:t>246</w:t>
            </w:r>
            <w:r>
              <w:rPr>
                <w:rFonts w:hint="eastAsia"/>
                <w:lang w:eastAsia="zh-CN"/>
              </w:rPr>
              <w:t>-</w:t>
            </w:r>
            <w:r>
              <w:rPr>
                <w:color w:val="000000"/>
                <w:szCs w:val="21"/>
              </w:rPr>
              <w:t>201</w:t>
            </w:r>
            <w:r>
              <w:rPr>
                <w:rFonts w:hint="eastAsia"/>
                <w:color w:val="000000"/>
                <w:szCs w:val="21"/>
              </w:rPr>
              <w:t>7</w:t>
            </w:r>
          </w:p>
        </w:tc>
      </w:tr>
      <w:tr w14:paraId="0DD5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6278ABBB">
            <w:pPr>
              <w:snapToGrid w:val="0"/>
              <w:spacing w:line="440" w:lineRule="exact"/>
              <w:jc w:val="center"/>
              <w:rPr>
                <w:rFonts w:hint="default" w:eastAsia="宋体"/>
                <w:color w:val="000000"/>
                <w:szCs w:val="21"/>
                <w:lang w:val="en-US" w:eastAsia="zh-CN"/>
              </w:rPr>
            </w:pPr>
            <w:r>
              <w:rPr>
                <w:rFonts w:hint="eastAsia"/>
                <w:color w:val="000000"/>
                <w:szCs w:val="21"/>
                <w:lang w:val="en-US" w:eastAsia="zh-CN"/>
              </w:rPr>
              <w:t>6</w:t>
            </w:r>
          </w:p>
        </w:tc>
        <w:tc>
          <w:tcPr>
            <w:tcW w:w="4382" w:type="dxa"/>
            <w:vAlign w:val="center"/>
          </w:tcPr>
          <w:p w14:paraId="1AA2B228">
            <w:pPr>
              <w:snapToGrid w:val="0"/>
              <w:spacing w:line="440" w:lineRule="exact"/>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导向弯曲试验</w:t>
            </w:r>
          </w:p>
        </w:tc>
        <w:tc>
          <w:tcPr>
            <w:tcW w:w="3864" w:type="dxa"/>
            <w:vAlign w:val="center"/>
          </w:tcPr>
          <w:p w14:paraId="366EF457">
            <w:pPr>
              <w:spacing w:line="440" w:lineRule="exact"/>
              <w:jc w:val="center"/>
              <w:rPr>
                <w:color w:val="000000"/>
                <w:szCs w:val="21"/>
              </w:rPr>
            </w:pPr>
            <w:r>
              <w:rPr>
                <w:color w:val="000000"/>
                <w:szCs w:val="21"/>
              </w:rPr>
              <w:t>GB/T 2653-2008</w:t>
            </w:r>
          </w:p>
        </w:tc>
      </w:tr>
      <w:tr w14:paraId="4AD5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697453EF">
            <w:pPr>
              <w:snapToGrid w:val="0"/>
              <w:spacing w:line="440" w:lineRule="exact"/>
              <w:jc w:val="center"/>
              <w:rPr>
                <w:rFonts w:hint="eastAsia" w:eastAsia="宋体"/>
                <w:color w:val="000000"/>
                <w:szCs w:val="21"/>
                <w:lang w:eastAsia="zh-CN"/>
              </w:rPr>
            </w:pPr>
            <w:r>
              <w:rPr>
                <w:rFonts w:hint="eastAsia"/>
                <w:color w:val="000000"/>
                <w:szCs w:val="21"/>
                <w:lang w:val="en-US" w:eastAsia="zh-CN"/>
              </w:rPr>
              <w:t>7</w:t>
            </w:r>
          </w:p>
        </w:tc>
        <w:tc>
          <w:tcPr>
            <w:tcW w:w="4382" w:type="dxa"/>
            <w:vAlign w:val="center"/>
          </w:tcPr>
          <w:p w14:paraId="5D31ACEE">
            <w:pPr>
              <w:snapToGrid w:val="0"/>
              <w:spacing w:line="440" w:lineRule="exact"/>
              <w:jc w:val="center"/>
              <w:rPr>
                <w:rFonts w:hint="default"/>
                <w:color w:val="000000"/>
                <w:szCs w:val="21"/>
                <w:lang w:val="en-US"/>
              </w:rPr>
            </w:pPr>
            <w:r>
              <w:rPr>
                <w:rFonts w:hint="eastAsia" w:ascii="Times New Roman" w:hAnsi="Times New Roman" w:eastAsia="宋体" w:cs="Times New Roman"/>
                <w:color w:val="000000"/>
                <w:szCs w:val="21"/>
                <w:lang w:eastAsia="zh-CN"/>
              </w:rPr>
              <w:t>镀锌层</w:t>
            </w:r>
            <w:r>
              <w:rPr>
                <w:rFonts w:hint="eastAsia" w:cs="Times New Roman"/>
                <w:color w:val="000000"/>
                <w:szCs w:val="21"/>
                <w:lang w:val="en-US" w:eastAsia="zh-CN"/>
              </w:rPr>
              <w:t>试验</w:t>
            </w:r>
          </w:p>
        </w:tc>
        <w:tc>
          <w:tcPr>
            <w:tcW w:w="3864" w:type="dxa"/>
            <w:vAlign w:val="center"/>
          </w:tcPr>
          <w:p w14:paraId="246DFF6E">
            <w:pPr>
              <w:spacing w:line="440" w:lineRule="exact"/>
              <w:jc w:val="center"/>
              <w:rPr>
                <w:rFonts w:hint="default" w:eastAsia="宋体"/>
                <w:color w:val="000000"/>
                <w:szCs w:val="21"/>
                <w:lang w:val="en-US" w:eastAsia="zh-CN"/>
              </w:rPr>
            </w:pPr>
            <w:r>
              <w:rPr>
                <w:szCs w:val="21"/>
              </w:rPr>
              <w:t>GB/T 3</w:t>
            </w:r>
            <w:r>
              <w:rPr>
                <w:rFonts w:hint="eastAsia"/>
                <w:szCs w:val="21"/>
              </w:rPr>
              <w:t>091</w:t>
            </w:r>
            <w:r>
              <w:rPr>
                <w:rFonts w:hint="eastAsia"/>
                <w:lang w:eastAsia="zh-CN"/>
              </w:rPr>
              <w:t>-</w:t>
            </w:r>
            <w:r>
              <w:rPr>
                <w:szCs w:val="21"/>
              </w:rPr>
              <w:t>20</w:t>
            </w:r>
            <w:r>
              <w:rPr>
                <w:rFonts w:hint="eastAsia"/>
                <w:szCs w:val="21"/>
              </w:rPr>
              <w:t>15</w:t>
            </w:r>
            <w:r>
              <w:rPr>
                <w:rFonts w:hint="eastAsia"/>
                <w:color w:val="000000"/>
                <w:szCs w:val="21"/>
              </w:rPr>
              <w:t>附录</w:t>
            </w:r>
            <w:r>
              <w:rPr>
                <w:rFonts w:hint="eastAsia"/>
                <w:color w:val="000000"/>
                <w:szCs w:val="21"/>
                <w:lang w:val="en-US" w:eastAsia="zh-CN"/>
              </w:rPr>
              <w:t>B、附录C</w:t>
            </w:r>
          </w:p>
        </w:tc>
      </w:tr>
    </w:tbl>
    <w:p w14:paraId="7DB67B3F">
      <w:pPr>
        <w:adjustRightInd w:val="0"/>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650B2810">
      <w:pPr>
        <w:snapToGrid w:val="0"/>
        <w:spacing w:line="440" w:lineRule="exact"/>
        <w:ind w:firstLine="420" w:firstLineChars="200"/>
        <w:rPr>
          <w:szCs w:val="21"/>
        </w:rPr>
      </w:pPr>
      <w:r>
        <w:rPr>
          <w:color w:val="000000"/>
          <w:szCs w:val="21"/>
        </w:rPr>
        <w:t>凡</w:t>
      </w:r>
      <w:r>
        <w:rPr>
          <w:szCs w:val="21"/>
        </w:rPr>
        <w:t>是注日期的文件，其随后所有的修改单（不包括勘误的内容）或修订版不适用于本细则。凡是不注日期的文件，其最新版本适用于本细则。</w:t>
      </w:r>
    </w:p>
    <w:p w14:paraId="012D044F">
      <w:pPr>
        <w:snapToGrid w:val="0"/>
        <w:spacing w:line="440" w:lineRule="exact"/>
        <w:rPr>
          <w:rFonts w:eastAsia="黑体"/>
          <w:szCs w:val="21"/>
        </w:rPr>
      </w:pPr>
      <w:r>
        <w:rPr>
          <w:rFonts w:eastAsia="黑体"/>
          <w:szCs w:val="21"/>
        </w:rPr>
        <w:t>3 判定规则</w:t>
      </w:r>
    </w:p>
    <w:p w14:paraId="485BF556">
      <w:pPr>
        <w:snapToGrid w:val="0"/>
        <w:spacing w:line="440" w:lineRule="exact"/>
        <w:rPr>
          <w:szCs w:val="21"/>
        </w:rPr>
      </w:pPr>
      <w:r>
        <w:rPr>
          <w:szCs w:val="21"/>
        </w:rPr>
        <w:t>3.1依据标准</w:t>
      </w:r>
    </w:p>
    <w:p w14:paraId="2B383EBB">
      <w:pPr>
        <w:snapToGrid w:val="0"/>
        <w:spacing w:line="440" w:lineRule="exact"/>
        <w:ind w:firstLine="420" w:firstLineChars="200"/>
        <w:rPr>
          <w:szCs w:val="21"/>
        </w:rPr>
      </w:pPr>
      <w:r>
        <w:rPr>
          <w:szCs w:val="21"/>
        </w:rPr>
        <w:t>GB/T 3</w:t>
      </w:r>
      <w:r>
        <w:rPr>
          <w:rFonts w:hint="eastAsia"/>
          <w:szCs w:val="21"/>
        </w:rPr>
        <w:t>091</w:t>
      </w:r>
      <w:r>
        <w:rPr>
          <w:rFonts w:hint="eastAsia"/>
          <w:lang w:eastAsia="zh-CN"/>
        </w:rPr>
        <w:t>-</w:t>
      </w:r>
      <w:r>
        <w:rPr>
          <w:szCs w:val="21"/>
        </w:rPr>
        <w:t>20</w:t>
      </w:r>
      <w:r>
        <w:rPr>
          <w:rFonts w:hint="eastAsia"/>
          <w:szCs w:val="21"/>
        </w:rPr>
        <w:t>15</w:t>
      </w:r>
      <w:r>
        <w:rPr>
          <w:szCs w:val="21"/>
        </w:rPr>
        <w:t xml:space="preserve"> </w:t>
      </w:r>
      <w:r>
        <w:rPr>
          <w:rFonts w:hint="eastAsia"/>
          <w:szCs w:val="21"/>
          <w:lang w:eastAsia="zh-CN"/>
        </w:rPr>
        <w:t>《</w:t>
      </w:r>
      <w:r>
        <w:rPr>
          <w:rFonts w:hint="eastAsia"/>
          <w:szCs w:val="21"/>
        </w:rPr>
        <w:t>低压流体输送用焊接钢管</w:t>
      </w:r>
      <w:r>
        <w:rPr>
          <w:rFonts w:hint="eastAsia"/>
          <w:szCs w:val="21"/>
          <w:lang w:eastAsia="zh-CN"/>
        </w:rPr>
        <w:t>》</w:t>
      </w:r>
    </w:p>
    <w:p w14:paraId="73A9D839">
      <w:pPr>
        <w:snapToGrid w:val="0"/>
        <w:spacing w:line="440" w:lineRule="exact"/>
        <w:ind w:firstLine="420" w:firstLineChars="200"/>
        <w:rPr>
          <w:color w:val="000000"/>
          <w:szCs w:val="21"/>
        </w:rPr>
      </w:pPr>
      <w:r>
        <w:rPr>
          <w:szCs w:val="21"/>
        </w:rPr>
        <w:t>现行有效的企业标准、团体标准、地</w:t>
      </w:r>
      <w:r>
        <w:rPr>
          <w:color w:val="000000"/>
          <w:szCs w:val="21"/>
        </w:rPr>
        <w:t>方标准及产品明示质量要求</w:t>
      </w:r>
    </w:p>
    <w:p w14:paraId="7074D4D6">
      <w:pPr>
        <w:snapToGrid w:val="0"/>
        <w:spacing w:line="440" w:lineRule="exact"/>
        <w:rPr>
          <w:color w:val="000000"/>
          <w:szCs w:val="21"/>
        </w:rPr>
      </w:pPr>
      <w:r>
        <w:rPr>
          <w:color w:val="000000"/>
          <w:szCs w:val="21"/>
        </w:rPr>
        <w:t>3.2判定原则</w:t>
      </w:r>
    </w:p>
    <w:p w14:paraId="4981FD51">
      <w:pPr>
        <w:snapToGrid w:val="0"/>
        <w:spacing w:line="440" w:lineRule="exact"/>
        <w:ind w:firstLine="420" w:firstLineChars="200"/>
        <w:rPr>
          <w:szCs w:val="21"/>
        </w:rPr>
      </w:pPr>
      <w:r>
        <w:rPr>
          <w:szCs w:val="21"/>
        </w:rPr>
        <w:t>经检验，检验项目全部合格，判定为被抽查产品所检项目未发现不合格；检验项目中任一项或一项以上不合格，判定为被抽查产品不合格。</w:t>
      </w:r>
    </w:p>
    <w:p w14:paraId="6D0CE8C5">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475EE84F">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47EC7DB3">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09323ACF">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582082C7">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sectPr>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BE7FA0-DC47-4156-AEA5-85D8AE423C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2" w:fontKey="{FDA34D4F-27EF-4860-BB09-AA31C554CCBB}"/>
  </w:font>
  <w:font w:name="方正仿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1D7121B9-EBC1-445B-8399-EF05939C65E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hNWIwYTNmMjgzNDE4MjViMjBlNDNhYzFhYTVkZGIifQ=="/>
  </w:docVars>
  <w:rsids>
    <w:rsidRoot w:val="300003F9"/>
    <w:rsid w:val="000E6C22"/>
    <w:rsid w:val="00170E89"/>
    <w:rsid w:val="001A6F04"/>
    <w:rsid w:val="00253339"/>
    <w:rsid w:val="0026091F"/>
    <w:rsid w:val="00277468"/>
    <w:rsid w:val="002B1032"/>
    <w:rsid w:val="004D5036"/>
    <w:rsid w:val="0066305D"/>
    <w:rsid w:val="00A778D6"/>
    <w:rsid w:val="00A90CFF"/>
    <w:rsid w:val="00A93D10"/>
    <w:rsid w:val="00B106C6"/>
    <w:rsid w:val="00C00B50"/>
    <w:rsid w:val="00C81587"/>
    <w:rsid w:val="00D32885"/>
    <w:rsid w:val="00F725E1"/>
    <w:rsid w:val="03DF51E7"/>
    <w:rsid w:val="06DE4483"/>
    <w:rsid w:val="0A2C5771"/>
    <w:rsid w:val="100920B1"/>
    <w:rsid w:val="14A34882"/>
    <w:rsid w:val="16AF66B2"/>
    <w:rsid w:val="1DD737EE"/>
    <w:rsid w:val="261D7E29"/>
    <w:rsid w:val="288359C6"/>
    <w:rsid w:val="29C71E59"/>
    <w:rsid w:val="2A4D74D2"/>
    <w:rsid w:val="2AE632C3"/>
    <w:rsid w:val="2D2448B4"/>
    <w:rsid w:val="300003F9"/>
    <w:rsid w:val="31AA7A98"/>
    <w:rsid w:val="33710F2B"/>
    <w:rsid w:val="33833DA5"/>
    <w:rsid w:val="36050A6E"/>
    <w:rsid w:val="39B527DE"/>
    <w:rsid w:val="3A233BEC"/>
    <w:rsid w:val="3CC64D02"/>
    <w:rsid w:val="4156389E"/>
    <w:rsid w:val="41E14C60"/>
    <w:rsid w:val="44E55CF2"/>
    <w:rsid w:val="48A4239B"/>
    <w:rsid w:val="4DD52FF7"/>
    <w:rsid w:val="51694182"/>
    <w:rsid w:val="52AF2069"/>
    <w:rsid w:val="52BD14D7"/>
    <w:rsid w:val="539B329F"/>
    <w:rsid w:val="5822508B"/>
    <w:rsid w:val="5A054A7F"/>
    <w:rsid w:val="5D535CE6"/>
    <w:rsid w:val="61873297"/>
    <w:rsid w:val="62A33FD6"/>
    <w:rsid w:val="67421255"/>
    <w:rsid w:val="6A5E63F6"/>
    <w:rsid w:val="6AA53938"/>
    <w:rsid w:val="71294E15"/>
    <w:rsid w:val="719E7CC7"/>
    <w:rsid w:val="73C51294"/>
    <w:rsid w:val="73EE18F9"/>
    <w:rsid w:val="7B130B37"/>
    <w:rsid w:val="7C3E7A33"/>
    <w:rsid w:val="7EE8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customStyle="1" w:styleId="10">
    <w:name w:val="fontstyle01"/>
    <w:basedOn w:val="7"/>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699</Words>
  <Characters>801</Characters>
  <Lines>7</Lines>
  <Paragraphs>2</Paragraphs>
  <TotalTime>0</TotalTime>
  <ScaleCrop>false</ScaleCrop>
  <LinksUpToDate>false</LinksUpToDate>
  <CharactersWithSpaces>814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2022-06-10T07:34:00Z</dcterms:created>
  <dc:creator>liuxw</dc:creator>
  <cp:lastModifiedBy>王璇</cp:lastModifiedBy>
  <dcterms:modified xsi:type="dcterms:W3CDTF">2025-06-18T09:52:17Z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45B522BE69044B7D893CE0F209D01653_13</vt:lpwstr>
  </property>
  <property fmtid="{D5CDD505-2E9C-101B-9397-08002B2CF9AE}" pid="4" name="KSOTemplateDocerSaveRecord">
    <vt:lpwstr>eyJoZGlkIjoiMGQxZDZhZjI1NmQ3Yjg3NDQ2MTQzOWI4ZTkyYmYzMGMiLCJ1c2VySWQiOiI1NzYzNzQ5NjIifQ==</vt:lpwstr>
  </property>
</Properties>
</file>