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1B231">
      <w:pPr>
        <w:snapToGrid w:val="0"/>
        <w:spacing w:line="360" w:lineRule="auto"/>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snapToGrid/>
          <w:color w:val="000000"/>
          <w:kern w:val="2"/>
          <w:sz w:val="36"/>
          <w:szCs w:val="36"/>
          <w:highlight w:val="none"/>
          <w:lang w:val="en-US" w:eastAsia="zh-CN" w:bidi="ar-SA"/>
        </w:rPr>
        <w:t>2025年大同</w:t>
      </w:r>
      <w:r>
        <w:rPr>
          <w:rFonts w:hint="eastAsia" w:ascii="方正小标宋简体" w:hAnsi="方正小标宋简体" w:eastAsia="方正小标宋简体" w:cs="方正小标宋简体"/>
          <w:b w:val="0"/>
          <w:bCs w:val="0"/>
          <w:color w:val="000000"/>
          <w:sz w:val="36"/>
          <w:szCs w:val="36"/>
          <w:lang w:eastAsia="zh-CN"/>
        </w:rPr>
        <w:t>市</w:t>
      </w:r>
      <w:r>
        <w:rPr>
          <w:rFonts w:hint="eastAsia" w:ascii="方正小标宋简体" w:hAnsi="方正小标宋简体" w:eastAsia="方正小标宋简体" w:cs="方正小标宋简体"/>
          <w:b w:val="0"/>
          <w:bCs w:val="0"/>
          <w:color w:val="000000"/>
          <w:sz w:val="36"/>
          <w:szCs w:val="36"/>
        </w:rPr>
        <w:t>合成树脂乳液内墙涂料</w:t>
      </w:r>
      <w:r>
        <w:rPr>
          <w:rFonts w:hint="eastAsia" w:ascii="方正小标宋简体" w:hAnsi="方正小标宋简体" w:eastAsia="方正小标宋简体" w:cs="方正小标宋简体"/>
          <w:b w:val="0"/>
          <w:bCs w:val="0"/>
          <w:color w:val="000000"/>
          <w:sz w:val="36"/>
          <w:szCs w:val="36"/>
        </w:rPr>
        <w:t>产品</w:t>
      </w:r>
    </w:p>
    <w:p w14:paraId="5FD6F5C1">
      <w:pPr>
        <w:snapToGrid w:val="0"/>
        <w:spacing w:line="360" w:lineRule="auto"/>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质量监</w:t>
      </w:r>
      <w:r>
        <w:rPr>
          <w:rFonts w:hint="eastAsia" w:ascii="方正小标宋简体" w:hAnsi="方正小标宋简体" w:eastAsia="方正小标宋简体" w:cs="方正小标宋简体"/>
          <w:b w:val="0"/>
          <w:bCs w:val="0"/>
          <w:color w:val="000000"/>
          <w:sz w:val="36"/>
          <w:szCs w:val="36"/>
        </w:rPr>
        <w:t>督抽查实施细则</w:t>
      </w:r>
      <w:bookmarkStart w:id="0" w:name="_GoBack"/>
      <w:bookmarkEnd w:id="0"/>
    </w:p>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69DBD4F7">
      <w:pPr>
        <w:snapToGrid w:val="0"/>
        <w:spacing w:line="440" w:lineRule="exact"/>
        <w:ind w:firstLine="420" w:firstLineChars="200"/>
        <w:rPr>
          <w:rFonts w:hint="eastAsia" w:ascii="宋体" w:hAnsi="宋体"/>
          <w:color w:val="000000"/>
          <w:szCs w:val="21"/>
        </w:rPr>
      </w:pPr>
      <w:r>
        <w:rPr>
          <w:rFonts w:hint="eastAsia" w:ascii="Times New Roman" w:hAnsi="Times New Roman" w:eastAsia="宋体" w:cs="Times New Roman"/>
          <w:szCs w:val="21"/>
        </w:rPr>
        <w:t>在企业的成品仓库随机抽取有产品质量检验合格证明或者以其他形式表明合格的产品，合成树脂乳液内墙涂料选</w:t>
      </w:r>
      <w:r>
        <w:rPr>
          <w:rFonts w:hint="eastAsia"/>
          <w:szCs w:val="21"/>
        </w:rPr>
        <w:t>择距生产日</w:t>
      </w:r>
      <w:r>
        <w:rPr>
          <w:rFonts w:hint="eastAsia" w:ascii="宋体" w:hAnsi="宋体" w:eastAsia="宋体" w:cs="宋体"/>
          <w:szCs w:val="21"/>
        </w:rPr>
        <w:t>期28日</w:t>
      </w:r>
      <w:r>
        <w:rPr>
          <w:rFonts w:hint="eastAsia"/>
          <w:szCs w:val="21"/>
        </w:rPr>
        <w:t>以上的产品。</w:t>
      </w:r>
    </w:p>
    <w:p w14:paraId="31860264">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61E29E9E">
      <w:pPr>
        <w:snapToGrid w:val="0"/>
        <w:spacing w:line="440" w:lineRule="exact"/>
        <w:ind w:firstLine="420" w:firstLineChars="200"/>
        <w:rPr>
          <w:rFonts w:hint="eastAsia" w:ascii="宋体" w:hAnsi="宋体"/>
          <w:szCs w:val="21"/>
        </w:rPr>
      </w:pPr>
      <w:r>
        <w:rPr>
          <w:rFonts w:hint="eastAsia" w:ascii="宋体" w:hAnsi="宋体"/>
          <w:szCs w:val="21"/>
        </w:rPr>
        <w:t>每批次产品抽取样品</w:t>
      </w:r>
      <w:r>
        <w:rPr>
          <w:rFonts w:hint="eastAsia" w:ascii="宋体" w:hAnsi="宋体"/>
          <w:szCs w:val="21"/>
          <w:lang w:val="en-US" w:eastAsia="zh-CN"/>
        </w:rPr>
        <w:t>2（每桶不少于2kg）桶</w:t>
      </w:r>
      <w:r>
        <w:rPr>
          <w:rFonts w:hint="eastAsia" w:ascii="宋体" w:hAnsi="宋体"/>
          <w:szCs w:val="21"/>
        </w:rPr>
        <w:t>，其中</w:t>
      </w:r>
      <w:r>
        <w:rPr>
          <w:rFonts w:hint="eastAsia" w:ascii="宋体" w:hAnsi="宋体"/>
          <w:szCs w:val="21"/>
          <w:lang w:val="en-US" w:eastAsia="zh-CN"/>
        </w:rPr>
        <w:t>1桶（每桶不少于2kg）</w:t>
      </w:r>
      <w:r>
        <w:rPr>
          <w:rFonts w:hint="eastAsia" w:ascii="宋体" w:hAnsi="宋体"/>
          <w:szCs w:val="21"/>
        </w:rPr>
        <w:t>作为检验样品，</w:t>
      </w:r>
      <w:r>
        <w:rPr>
          <w:rFonts w:hint="eastAsia" w:ascii="宋体" w:hAnsi="宋体"/>
          <w:szCs w:val="21"/>
          <w:lang w:val="en-US" w:eastAsia="zh-CN"/>
        </w:rPr>
        <w:t>1桶（每桶不少于2kg）</w:t>
      </w:r>
      <w:r>
        <w:rPr>
          <w:rFonts w:hint="eastAsia" w:ascii="宋体" w:hAnsi="宋体"/>
          <w:szCs w:val="21"/>
        </w:rPr>
        <w:t xml:space="preserve">作为备用样品。 </w:t>
      </w:r>
    </w:p>
    <w:p w14:paraId="4DEBEC5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AB2EB0B">
            <w:pPr>
              <w:snapToGrid w:val="0"/>
              <w:spacing w:line="440" w:lineRule="exact"/>
              <w:jc w:val="center"/>
              <w:rPr>
                <w:color w:val="000000"/>
                <w:szCs w:val="21"/>
              </w:rPr>
            </w:pPr>
            <w:r>
              <w:rPr>
                <w:color w:val="000000"/>
                <w:szCs w:val="21"/>
              </w:rPr>
              <w:t>序号</w:t>
            </w:r>
          </w:p>
        </w:tc>
        <w:tc>
          <w:tcPr>
            <w:tcW w:w="2390" w:type="pct"/>
            <w:vAlign w:val="center"/>
          </w:tcPr>
          <w:p w14:paraId="14820409">
            <w:pPr>
              <w:snapToGrid w:val="0"/>
              <w:spacing w:line="440" w:lineRule="exact"/>
              <w:jc w:val="center"/>
              <w:rPr>
                <w:color w:val="000000"/>
                <w:szCs w:val="21"/>
              </w:rPr>
            </w:pPr>
            <w:r>
              <w:rPr>
                <w:color w:val="000000"/>
                <w:szCs w:val="21"/>
              </w:rPr>
              <w:t>检验项目</w:t>
            </w:r>
          </w:p>
        </w:tc>
        <w:tc>
          <w:tcPr>
            <w:tcW w:w="2107" w:type="pct"/>
            <w:vAlign w:val="center"/>
          </w:tcPr>
          <w:p w14:paraId="7EEB7DCD">
            <w:pPr>
              <w:snapToGrid w:val="0"/>
              <w:spacing w:line="440" w:lineRule="exact"/>
              <w:jc w:val="center"/>
              <w:rPr>
                <w:color w:val="000000"/>
                <w:szCs w:val="21"/>
              </w:rPr>
            </w:pPr>
            <w:r>
              <w:rPr>
                <w:color w:val="000000"/>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1EE64B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90" w:type="pct"/>
            <w:vAlign w:val="center"/>
          </w:tcPr>
          <w:p w14:paraId="11050587">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VOC含量</w:t>
            </w:r>
          </w:p>
        </w:tc>
        <w:tc>
          <w:tcPr>
            <w:tcW w:w="2107" w:type="pct"/>
            <w:vAlign w:val="center"/>
          </w:tcPr>
          <w:p w14:paraId="3CEA3B6E">
            <w:pPr>
              <w:snapToGrid w:val="0"/>
              <w:spacing w:line="440" w:lineRule="exact"/>
              <w:jc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GB/T 23986-2009</w:t>
            </w:r>
          </w:p>
          <w:p w14:paraId="45D8AD2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highlight w:val="none"/>
                <w:lang w:bidi="ar"/>
              </w:rPr>
              <w:t>GB/T 23985-2009</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7CE539E">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90" w:type="pct"/>
            <w:vAlign w:val="center"/>
          </w:tcPr>
          <w:p w14:paraId="067240AF">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甲醛含量</w:t>
            </w:r>
          </w:p>
        </w:tc>
        <w:tc>
          <w:tcPr>
            <w:tcW w:w="2107" w:type="pct"/>
            <w:vAlign w:val="center"/>
          </w:tcPr>
          <w:p w14:paraId="555141B3">
            <w:pPr>
              <w:snapToGrid w:val="0"/>
              <w:spacing w:line="440" w:lineRule="exact"/>
              <w:jc w:val="center"/>
              <w:rPr>
                <w:rFonts w:hint="eastAsia" w:ascii="宋体" w:hAnsi="宋体" w:eastAsia="宋体" w:cs="宋体"/>
                <w:sz w:val="21"/>
                <w:szCs w:val="21"/>
              </w:rPr>
            </w:pPr>
            <w:r>
              <w:rPr>
                <w:rFonts w:hint="eastAsia" w:ascii="宋体" w:hAnsi="宋体" w:eastAsia="宋体" w:cs="宋体"/>
                <w:color w:val="000000"/>
                <w:kern w:val="0"/>
                <w:sz w:val="21"/>
                <w:szCs w:val="21"/>
                <w:highlight w:val="none"/>
                <w:lang w:bidi="ar"/>
              </w:rPr>
              <w:t>GB/T 23993-2009</w:t>
            </w:r>
          </w:p>
        </w:tc>
      </w:tr>
      <w:tr w14:paraId="17CF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B181008">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390" w:type="pct"/>
            <w:vAlign w:val="center"/>
          </w:tcPr>
          <w:p w14:paraId="5A5FDBCD">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苯系物总和含量</w:t>
            </w:r>
          </w:p>
        </w:tc>
        <w:tc>
          <w:tcPr>
            <w:tcW w:w="2107" w:type="pct"/>
            <w:vAlign w:val="center"/>
          </w:tcPr>
          <w:p w14:paraId="069C060C">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highlight w:val="none"/>
                <w:lang w:bidi="ar"/>
              </w:rPr>
              <w:t>GB/T 23990-2009</w:t>
            </w:r>
          </w:p>
        </w:tc>
      </w:tr>
      <w:tr w14:paraId="291B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B7BAF9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390" w:type="pct"/>
            <w:vAlign w:val="center"/>
          </w:tcPr>
          <w:p w14:paraId="374E2855">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总铅含量</w:t>
            </w:r>
          </w:p>
        </w:tc>
        <w:tc>
          <w:tcPr>
            <w:tcW w:w="2107" w:type="pct"/>
            <w:vAlign w:val="center"/>
          </w:tcPr>
          <w:p w14:paraId="1FBE0514">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highlight w:val="none"/>
                <w:lang w:bidi="ar"/>
              </w:rPr>
              <w:t>GB/T 30647-2014</w:t>
            </w:r>
          </w:p>
        </w:tc>
      </w:tr>
      <w:tr w14:paraId="0DD5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278ABBB">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390" w:type="pct"/>
            <w:vAlign w:val="center"/>
          </w:tcPr>
          <w:p w14:paraId="1AA2B228">
            <w:pPr>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可溶性重金属含量</w:t>
            </w:r>
          </w:p>
        </w:tc>
        <w:tc>
          <w:tcPr>
            <w:tcW w:w="2107" w:type="pct"/>
            <w:vAlign w:val="center"/>
          </w:tcPr>
          <w:p w14:paraId="366EF457">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highlight w:val="none"/>
                <w:lang w:bidi="ar"/>
              </w:rPr>
              <w:t>GB/T 23991-2009</w:t>
            </w:r>
          </w:p>
        </w:tc>
      </w:tr>
    </w:tbl>
    <w:p w14:paraId="17938201">
      <w:pPr>
        <w:adjustRightInd w:val="0"/>
        <w:snapToGrid w:val="0"/>
        <w:spacing w:line="440" w:lineRule="exact"/>
        <w:ind w:firstLine="420" w:firstLineChars="200"/>
        <w:rPr>
          <w:szCs w:val="21"/>
        </w:rPr>
      </w:pPr>
      <w:r>
        <w:rPr>
          <w:rFonts w:hint="eastAsia"/>
          <w:szCs w:val="21"/>
        </w:rPr>
        <w:t>执行企业标准、团体标准、地方标准的产品，检验项目参照上述内容执行。</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rPr>
          <w:rFonts w:hint="eastAsia" w:ascii="宋体" w:hAnsi="宋体"/>
          <w:color w:val="000000"/>
          <w:szCs w:val="21"/>
        </w:rPr>
      </w:pPr>
      <w:r>
        <w:rPr>
          <w:rFonts w:hint="eastAsia" w:ascii="宋体" w:hAnsi="宋体"/>
          <w:color w:val="000000"/>
          <w:szCs w:val="21"/>
        </w:rPr>
        <w:t>3.1依据标准</w:t>
      </w:r>
    </w:p>
    <w:p w14:paraId="3C8C7C35">
      <w:pPr>
        <w:snapToGrid w:val="0"/>
        <w:spacing w:line="440" w:lineRule="exact"/>
        <w:ind w:firstLine="420" w:firstLineChars="200"/>
        <w:rPr>
          <w:rFonts w:hint="eastAsia" w:ascii="宋体" w:hAnsi="宋体" w:eastAsia="宋体" w:cs="Times New Roman"/>
          <w:color w:val="000000"/>
          <w:szCs w:val="21"/>
          <w:lang w:eastAsia="zh-CN"/>
        </w:rPr>
      </w:pPr>
      <w:r>
        <w:rPr>
          <w:rFonts w:hint="eastAsia" w:ascii="宋体" w:hAnsi="宋体" w:eastAsia="宋体" w:cs="Times New Roman"/>
          <w:color w:val="000000"/>
          <w:szCs w:val="21"/>
        </w:rPr>
        <w:t>GB 18582-2020《建筑用墙面涂料中有害物质限量</w:t>
      </w:r>
      <w:r>
        <w:rPr>
          <w:rFonts w:hint="eastAsia" w:ascii="宋体" w:hAnsi="宋体" w:eastAsia="宋体" w:cs="Times New Roman"/>
          <w:color w:val="000000"/>
          <w:szCs w:val="21"/>
          <w:lang w:eastAsia="zh-CN"/>
        </w:rPr>
        <w:t>》</w:t>
      </w:r>
    </w:p>
    <w:p w14:paraId="59136E26">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4373C62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16216F7"/>
    <w:rsid w:val="0B462E0D"/>
    <w:rsid w:val="101F4A8C"/>
    <w:rsid w:val="10794722"/>
    <w:rsid w:val="17EF7B96"/>
    <w:rsid w:val="1C942B5C"/>
    <w:rsid w:val="379445DF"/>
    <w:rsid w:val="3F0D32E4"/>
    <w:rsid w:val="41C36261"/>
    <w:rsid w:val="476D59BD"/>
    <w:rsid w:val="4BA95A36"/>
    <w:rsid w:val="4EB10F1F"/>
    <w:rsid w:val="4EB34CD1"/>
    <w:rsid w:val="4FC76963"/>
    <w:rsid w:val="50626FA8"/>
    <w:rsid w:val="57652BDB"/>
    <w:rsid w:val="60705218"/>
    <w:rsid w:val="683B2128"/>
    <w:rsid w:val="74DF1EE2"/>
    <w:rsid w:val="7C7A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619</Words>
  <Characters>717</Characters>
  <Lines>59</Lines>
  <Paragraphs>66</Paragraphs>
  <TotalTime>1</TotalTime>
  <ScaleCrop>false</ScaleCrop>
  <LinksUpToDate>false</LinksUpToDate>
  <CharactersWithSpaces>728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小魔仙</cp:lastModifiedBy>
  <cp:lastPrinted>2024-06-05T08:37:00Z</cp:lastPrinted>
  <dcterms:modified xsi:type="dcterms:W3CDTF">2025-06-18T09:21:37Z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640BCA6802A44DEFB53DD9B6D0624D8D_13</vt:lpwstr>
  </property>
  <property fmtid="{D5CDD505-2E9C-101B-9397-08002B2CF9AE}" pid="4" name="KSOTemplateDocerSaveRecord">
    <vt:lpwstr>eyJoZGlkIjoiMmVjMmM0MGQ5MTYwYTdmMzlhNTI4MTY2NWNhNzg3MTIiLCJ1c2VySWQiOiIyNTU3MjczMDYifQ==</vt:lpwstr>
  </property>
</Properties>
</file>