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B6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vertAlign w:val="baseli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vertAlign w:val="baseline"/>
          <w:lang w:val="en-US" w:eastAsia="zh-CN"/>
        </w:rPr>
        <w:t>附件：</w:t>
      </w:r>
    </w:p>
    <w:p w14:paraId="5ADF6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大同市宝名顺扬汽车销售服务有限公司等4户企业吊销营业执照行政处罚决定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书名单</w:t>
      </w:r>
    </w:p>
    <w:bookmarkEnd w:id="1"/>
    <w:tbl>
      <w:tblPr>
        <w:tblStyle w:val="3"/>
        <w:tblW w:w="94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5256"/>
        <w:gridCol w:w="3399"/>
      </w:tblGrid>
      <w:tr w14:paraId="6D42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Align w:val="center"/>
          </w:tcPr>
          <w:p w14:paraId="11730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5256" w:type="dxa"/>
            <w:vAlign w:val="center"/>
          </w:tcPr>
          <w:p w14:paraId="5E854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399" w:type="dxa"/>
            <w:vAlign w:val="center"/>
          </w:tcPr>
          <w:p w14:paraId="48B4E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8"/>
                <w:szCs w:val="28"/>
                <w:vertAlign w:val="baseline"/>
                <w:lang w:val="en-US" w:eastAsia="zh-CN"/>
              </w:rPr>
              <w:t>行政处罚决定书</w:t>
            </w:r>
          </w:p>
        </w:tc>
      </w:tr>
      <w:tr w14:paraId="6386F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Align w:val="center"/>
          </w:tcPr>
          <w:p w14:paraId="38D25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256" w:type="dxa"/>
            <w:vAlign w:val="center"/>
          </w:tcPr>
          <w:p w14:paraId="64590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大同市宝名顺扬汽车销售服务有限公司</w:t>
            </w:r>
          </w:p>
        </w:tc>
        <w:tc>
          <w:tcPr>
            <w:tcW w:w="3399" w:type="dxa"/>
            <w:vAlign w:val="center"/>
          </w:tcPr>
          <w:p w14:paraId="3F0D8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同市监处罚〔2026〕664号</w:t>
            </w:r>
          </w:p>
        </w:tc>
      </w:tr>
      <w:tr w14:paraId="3551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Align w:val="center"/>
          </w:tcPr>
          <w:p w14:paraId="19577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256" w:type="dxa"/>
            <w:vAlign w:val="center"/>
          </w:tcPr>
          <w:p w14:paraId="4AB23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山西绅科杰宜网络科技有限公司</w:t>
            </w:r>
          </w:p>
        </w:tc>
        <w:tc>
          <w:tcPr>
            <w:tcW w:w="3399" w:type="dxa"/>
            <w:vAlign w:val="center"/>
          </w:tcPr>
          <w:p w14:paraId="7A19C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同市监处罚〔2026〕663号</w:t>
            </w:r>
          </w:p>
        </w:tc>
      </w:tr>
      <w:tr w14:paraId="6F33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Align w:val="center"/>
          </w:tcPr>
          <w:p w14:paraId="61DA8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256" w:type="dxa"/>
            <w:vAlign w:val="center"/>
          </w:tcPr>
          <w:p w14:paraId="0A12D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大同新昌健康管理咨询有限公司</w:t>
            </w:r>
          </w:p>
        </w:tc>
        <w:tc>
          <w:tcPr>
            <w:tcW w:w="3399" w:type="dxa"/>
            <w:vAlign w:val="center"/>
          </w:tcPr>
          <w:p w14:paraId="13788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同市监处罚〔2026〕662号</w:t>
            </w:r>
          </w:p>
        </w:tc>
      </w:tr>
      <w:tr w14:paraId="7606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vAlign w:val="center"/>
          </w:tcPr>
          <w:p w14:paraId="25AD8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256" w:type="dxa"/>
            <w:vAlign w:val="center"/>
          </w:tcPr>
          <w:p w14:paraId="50937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大同摩格文化传媒有限公司</w:t>
            </w:r>
          </w:p>
        </w:tc>
        <w:tc>
          <w:tcPr>
            <w:tcW w:w="3399" w:type="dxa"/>
            <w:vAlign w:val="center"/>
          </w:tcPr>
          <w:p w14:paraId="77A6D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bookmarkStart w:id="0" w:name="tAj_wh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同市监处罚〔2026〕661号</w:t>
            </w:r>
            <w:bookmarkEnd w:id="0"/>
          </w:p>
        </w:tc>
      </w:tr>
    </w:tbl>
    <w:p w14:paraId="08A2DCB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5B008A"/>
    <w:rsid w:val="1D5B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2026-09-08T07:30:00Z</dcterms:created>
  <dc:creator>小魔仙</dc:creator>
  <cp:lastModifiedBy>小魔仙</cp:lastModifiedBy>
  <dcterms:modified xsi:type="dcterms:W3CDTF">2026-09-08T07:31:03Z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8CB276BF96A249F09BB6EF8D25452454_11</vt:lpwstr>
  </property>
  <property fmtid="{D5CDD505-2E9C-101B-9397-08002B2CF9AE}" pid="4" name="KSOTemplateDocerSaveRecord">
    <vt:lpwstr>eyJoZGlkIjoiMmVjMmM0MGQ5MTYwYTdmMzlhNTI4MTY2NWNhNzg3MTIiLCJ1c2VySWQiOiIyNTU3MjczMDYifQ==</vt:lpwstr>
  </property>
</Properties>
</file>