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59999">
      <w:pPr>
        <w:rPr>
          <w:rFonts w:hint="eastAsia" w:ascii="仿宋_GB2312" w:hAnsi="仿宋_GB2312" w:eastAsia="仿宋_GB2312" w:cs="仿宋_GB2312"/>
          <w:szCs w:val="32"/>
        </w:rPr>
      </w:pPr>
    </w:p>
    <w:p w14:paraId="5AC59166">
      <w:pPr>
        <w:spacing w:line="588" w:lineRule="exact"/>
        <w:jc w:val="center"/>
        <w:rPr>
          <w:rFonts w:hint="eastAsia" w:ascii="仿宋_GB2312" w:hAnsi="仿宋_GB2312" w:eastAsia="仿宋_GB2312" w:cs="仿宋_GB2312"/>
          <w:sz w:val="32"/>
          <w:szCs w:val="32"/>
        </w:rPr>
      </w:pPr>
    </w:p>
    <w:p w14:paraId="43FED432">
      <w:pPr>
        <w:spacing w:line="588" w:lineRule="exact"/>
        <w:jc w:val="center"/>
        <w:rPr>
          <w:rFonts w:hint="eastAsia" w:ascii="仿宋_GB2312" w:hAnsi="仿宋_GB2312" w:eastAsia="仿宋_GB2312" w:cs="仿宋_GB2312"/>
          <w:sz w:val="32"/>
          <w:szCs w:val="32"/>
        </w:rPr>
      </w:pPr>
    </w:p>
    <w:p w14:paraId="30CFF011">
      <w:pPr>
        <w:spacing w:line="480" w:lineRule="auto"/>
        <w:jc w:val="center"/>
        <w:outlineLvl w:val="0"/>
        <w:rPr>
          <w:rFonts w:hint="eastAsia" w:ascii="黑体" w:hAnsi="黑体" w:eastAsia="黑体" w:cs="黑体"/>
          <w:b/>
          <w:bCs/>
          <w:sz w:val="72"/>
          <w:szCs w:val="72"/>
          <w:lang w:eastAsia="zh-CN"/>
        </w:rPr>
      </w:pPr>
      <w:bookmarkStart w:id="0" w:name="_Toc852935211"/>
      <w:r>
        <w:rPr>
          <w:rFonts w:hint="eastAsia" w:ascii="黑体" w:hAnsi="黑体" w:eastAsia="黑体" w:cs="黑体"/>
          <w:b/>
          <w:bCs/>
          <w:sz w:val="72"/>
          <w:szCs w:val="72"/>
          <w:lang w:eastAsia="zh-CN"/>
        </w:rPr>
        <w:t>传智教育集团</w:t>
      </w:r>
    </w:p>
    <w:p w14:paraId="5BD6F281">
      <w:pPr>
        <w:spacing w:line="480" w:lineRule="auto"/>
        <w:jc w:val="center"/>
        <w:outlineLvl w:val="0"/>
        <w:rPr>
          <w:rFonts w:hint="eastAsia" w:ascii="黑体" w:hAnsi="黑体" w:eastAsia="黑体" w:cs="黑体"/>
          <w:b/>
          <w:bCs/>
          <w:sz w:val="72"/>
          <w:szCs w:val="72"/>
        </w:rPr>
      </w:pPr>
      <w:r>
        <w:rPr>
          <w:rFonts w:hint="eastAsia" w:ascii="黑体" w:hAnsi="黑体" w:eastAsia="黑体" w:cs="黑体"/>
          <w:b/>
          <w:bCs/>
          <w:sz w:val="72"/>
          <w:szCs w:val="72"/>
        </w:rPr>
        <w:t>大同市数据产业人才培养实施方案</w:t>
      </w:r>
      <w:bookmarkEnd w:id="0"/>
    </w:p>
    <w:p w14:paraId="61FD9035">
      <w:pPr>
        <w:spacing w:line="588" w:lineRule="exact"/>
        <w:jc w:val="center"/>
        <w:rPr>
          <w:rFonts w:hint="eastAsia" w:ascii="仿宋_GB2312" w:hAnsi="仿宋_GB2312" w:eastAsia="仿宋_GB2312" w:cs="仿宋_GB2312"/>
          <w:sz w:val="32"/>
          <w:szCs w:val="32"/>
        </w:rPr>
      </w:pPr>
    </w:p>
    <w:p w14:paraId="7ED1DB45">
      <w:pPr>
        <w:spacing w:line="480" w:lineRule="auto"/>
        <w:jc w:val="center"/>
        <w:rPr>
          <w:rFonts w:hint="eastAsia" w:ascii="仿宋_GB2312" w:hAnsi="仿宋_GB2312" w:eastAsia="仿宋_GB2312" w:cs="仿宋_GB2312"/>
          <w:sz w:val="48"/>
          <w:szCs w:val="48"/>
        </w:rPr>
      </w:pPr>
    </w:p>
    <w:p w14:paraId="137BA1B8">
      <w:pPr>
        <w:spacing w:line="480" w:lineRule="auto"/>
        <w:jc w:val="center"/>
        <w:rPr>
          <w:rFonts w:hint="eastAsia" w:ascii="仿宋_GB2312" w:hAnsi="仿宋_GB2312" w:eastAsia="仿宋_GB2312" w:cs="仿宋_GB2312"/>
          <w:sz w:val="48"/>
          <w:szCs w:val="48"/>
        </w:rPr>
      </w:pPr>
    </w:p>
    <w:p w14:paraId="3618F86A">
      <w:pPr>
        <w:spacing w:line="480" w:lineRule="auto"/>
        <w:jc w:val="center"/>
        <w:rPr>
          <w:rFonts w:hint="eastAsia" w:ascii="仿宋_GB2312" w:hAnsi="仿宋_GB2312" w:eastAsia="仿宋_GB2312" w:cs="仿宋_GB2312"/>
          <w:color w:val="000000"/>
          <w:sz w:val="48"/>
          <w:szCs w:val="48"/>
        </w:rPr>
      </w:pPr>
    </w:p>
    <w:p w14:paraId="0013216A">
      <w:pPr>
        <w:spacing w:line="480" w:lineRule="auto"/>
        <w:jc w:val="center"/>
        <w:rPr>
          <w:rFonts w:hint="eastAsia" w:ascii="仿宋_GB2312" w:hAnsi="仿宋_GB2312" w:eastAsia="仿宋_GB2312" w:cs="仿宋_GB2312"/>
          <w:color w:val="000000"/>
          <w:sz w:val="48"/>
          <w:szCs w:val="48"/>
        </w:rPr>
      </w:pPr>
    </w:p>
    <w:p w14:paraId="461A97DC">
      <w:pPr>
        <w:spacing w:line="480" w:lineRule="auto"/>
        <w:jc w:val="center"/>
        <w:rPr>
          <w:rFonts w:hint="eastAsia" w:ascii="仿宋_GB2312" w:hAnsi="仿宋_GB2312" w:eastAsia="仿宋_GB2312" w:cs="仿宋_GB2312"/>
          <w:color w:val="000000"/>
          <w:sz w:val="48"/>
          <w:szCs w:val="48"/>
        </w:rPr>
      </w:pPr>
    </w:p>
    <w:p w14:paraId="49044660">
      <w:pPr>
        <w:spacing w:line="480" w:lineRule="auto"/>
        <w:jc w:val="center"/>
        <w:rPr>
          <w:rFonts w:hint="eastAsia" w:ascii="仿宋_GB2312" w:hAnsi="仿宋_GB2312" w:eastAsia="仿宋_GB2312" w:cs="仿宋_GB2312"/>
          <w:color w:val="000000"/>
          <w:sz w:val="48"/>
          <w:szCs w:val="48"/>
        </w:rPr>
      </w:pPr>
    </w:p>
    <w:p w14:paraId="286D2DD8">
      <w:pPr>
        <w:spacing w:line="480" w:lineRule="auto"/>
        <w:jc w:val="center"/>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44"/>
          <w:szCs w:val="44"/>
        </w:rPr>
        <w:t>2025年5月</w:t>
      </w:r>
    </w:p>
    <w:p w14:paraId="7B263C0A">
      <w:pPr>
        <w:spacing w:line="480" w:lineRule="auto"/>
        <w:jc w:val="center"/>
        <w:rPr>
          <w:rFonts w:hint="eastAsia" w:ascii="仿宋_GB2312" w:hAnsi="仿宋_GB2312" w:eastAsia="仿宋_GB2312" w:cs="仿宋_GB2312"/>
          <w:color w:val="000000"/>
          <w:sz w:val="48"/>
          <w:szCs w:val="48"/>
        </w:rPr>
      </w:pPr>
    </w:p>
    <w:p w14:paraId="4B7C1315">
      <w:pPr>
        <w:spacing w:line="588" w:lineRule="exact"/>
        <w:rPr>
          <w:rFonts w:hint="eastAsia" w:ascii="仿宋_GB2312" w:hAnsi="仿宋_GB2312" w:eastAsia="仿宋_GB2312" w:cs="仿宋_GB2312"/>
          <w:color w:val="000000"/>
          <w:sz w:val="32"/>
          <w:szCs w:val="32"/>
        </w:rPr>
      </w:pPr>
    </w:p>
    <w:p w14:paraId="143B5CE1">
      <w:pPr>
        <w:keepNext w:val="0"/>
        <w:keepLines w:val="0"/>
        <w:pageBreakBefore w:val="0"/>
        <w:widowControl w:val="0"/>
        <w:kinsoku/>
        <w:wordWrap/>
        <w:overflowPunct/>
        <w:topLinePunct w:val="0"/>
        <w:autoSpaceDE/>
        <w:autoSpaceDN/>
        <w:bidi w:val="0"/>
        <w:adjustRightInd/>
        <w:snapToGrid/>
        <w:spacing w:before="200" w:after="200" w:line="560" w:lineRule="exact"/>
        <w:textAlignment w:val="auto"/>
        <w:rPr>
          <w:rFonts w:hint="eastAsia" w:ascii="方正黑体_GBK" w:hAnsi="方正黑体_GBK" w:eastAsia="方正黑体_GBK" w:cs="方正黑体_GBK"/>
          <w:color w:val="000000"/>
          <w:sz w:val="32"/>
          <w:szCs w:val="32"/>
          <w:lang w:eastAsia="zh-CN"/>
        </w:rPr>
        <w:sectPr>
          <w:pgSz w:w="11906" w:h="16838"/>
          <w:pgMar w:top="1440" w:right="1800" w:bottom="1440" w:left="1800" w:header="851" w:footer="992" w:gutter="0"/>
          <w:pgNumType w:fmt="numberInDash" w:start="1"/>
          <w:cols w:space="425" w:num="1"/>
          <w:docGrid w:type="lines" w:linePitch="312" w:charSpace="0"/>
        </w:sectPr>
      </w:pPr>
    </w:p>
    <w:p w14:paraId="74475B96">
      <w:pPr>
        <w:keepNext w:val="0"/>
        <w:keepLines w:val="0"/>
        <w:pageBreakBefore w:val="0"/>
        <w:widowControl w:val="0"/>
        <w:kinsoku/>
        <w:wordWrap/>
        <w:overflowPunct/>
        <w:topLinePunct w:val="0"/>
        <w:autoSpaceDE/>
        <w:autoSpaceDN/>
        <w:bidi w:val="0"/>
        <w:adjustRightInd/>
        <w:snapToGrid/>
        <w:spacing w:before="200" w:after="20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rPr>
        <w:t>一、公司简介</w:t>
      </w:r>
    </w:p>
    <w:p w14:paraId="082EE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江苏传智播客教育科技股份有限公司（简称：传智教育）是一家以就业为导向，培养高精尖数字化人才的公司，2021年1月12日在深交所主板上市，成为中国教育行业A股IPO第一股（股票代码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003032）。自成立以来，传智教育紧随国家互联网科技战略及产业发展步伐，始终与软件、互联网、智能制造等前沿技术齐头并进，已持续向社会高科技企业输送数十万名科技人才，促进了当地数字化经济的发展及新一代信息技术行业的发展，积极响应了党和国家 “大力发展职业教育”、“新一代人工智能发展”号召，有力配合了国家“稳就业”、“教育强国”、“信息化发展”战略，为当地数字化经济发展及企业数字化转型升级提供了强有力的人才支撑。</w:t>
      </w:r>
    </w:p>
    <w:p w14:paraId="04695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立足当前国家建设现代化经济体系的战略目标，集团致力于培养人工智能、大数据、智能制造、软件、互联网、区块链等数字化专业人才及数据分析、网络营销、新媒体、产品经理、设计等数字化应用人才。从创立之初至今，传智教育开设的学科已经涵盖人工智能、大数据、智能制造、区块链、JavaEE、C/C++、Python、数据分析、前端 、UI/UE设计、新媒体等十余门学科，所有学科的开设紧跟时代的发展，不断更新迭代，更因技术新、课程深、项目广，让学员始终走在技术前端。</w:t>
      </w:r>
    </w:p>
    <w:p w14:paraId="01F1E5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大同市作为山西省第一批新型智能城市试点市，近年来积极做大数字集群，发展数字产业，2024年5月24日成功获批全国七个国家级数据标注基地之一，11月，中国信息通信研究院发布《中国综合算力指数（2024年）》显示，大同在全国295个城市中名列第三；以“赋能算力引擎，驱动数字变革”为主题的2024算力产业生态高质量发展大会上，荣获“绿色算力发展先锋”称号。</w:t>
      </w:r>
      <w:r>
        <w:rPr>
          <w:rFonts w:hint="eastAsia" w:ascii="仿宋_GB2312" w:hAnsi="仿宋_GB2312" w:eastAsia="仿宋_GB2312" w:cs="仿宋_GB2312"/>
          <w:color w:val="000000"/>
          <w:sz w:val="32"/>
          <w:szCs w:val="32"/>
        </w:rPr>
        <w:t>依托算力、地域、人力资源等方面的优势，</w:t>
      </w:r>
      <w:r>
        <w:rPr>
          <w:rFonts w:hint="eastAsia" w:ascii="仿宋_GB2312" w:hAnsi="仿宋_GB2312" w:eastAsia="仿宋_GB2312" w:cs="仿宋_GB2312"/>
          <w:color w:val="000000"/>
          <w:sz w:val="32"/>
          <w:szCs w:val="32"/>
          <w:lang w:eastAsia="zh-CN"/>
        </w:rPr>
        <w:t>探</w:t>
      </w:r>
      <w:r>
        <w:rPr>
          <w:rFonts w:hint="eastAsia" w:ascii="仿宋_GB2312" w:hAnsi="仿宋_GB2312" w:eastAsia="仿宋_GB2312" w:cs="仿宋_GB2312"/>
          <w:color w:val="000000"/>
          <w:sz w:val="32"/>
          <w:szCs w:val="32"/>
        </w:rPr>
        <w:t>索</w:t>
      </w:r>
      <w:r>
        <w:rPr>
          <w:rFonts w:hint="eastAsia" w:ascii="仿宋_GB2312" w:hAnsi="仿宋_GB2312" w:eastAsia="仿宋_GB2312" w:cs="仿宋_GB2312"/>
          <w:color w:val="000000"/>
          <w:sz w:val="32"/>
          <w:szCs w:val="32"/>
          <w:lang w:eastAsia="zh-CN"/>
        </w:rPr>
        <w:t>出一种“</w:t>
      </w:r>
      <w:r>
        <w:rPr>
          <w:rFonts w:hint="eastAsia" w:ascii="仿宋_GB2312" w:hAnsi="仿宋_GB2312" w:eastAsia="仿宋_GB2312" w:cs="仿宋_GB2312"/>
          <w:color w:val="000000"/>
          <w:sz w:val="32"/>
          <w:szCs w:val="32"/>
        </w:rPr>
        <w:t>算力筑基、数据赋能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的发展新模式</w:t>
      </w:r>
      <w:r>
        <w:rPr>
          <w:rFonts w:hint="default"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由“输煤炭、输电力”向“输算力、输服务”转变，实现数字经济和实体经济深度融合。</w:t>
      </w:r>
    </w:p>
    <w:p w14:paraId="3AE89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大同市不断完善数据产业服务体系，相继出台了《大同市国家数据标注基地建设实施方案》、《大同市数据产业发展三年行动计划（2024年-2026年）》、《大同市关于加快人工智能领域人才就业若干措施》等文件，创新人才培养模式，打造“产教融合、政企联动、生态共建”的数据标注人才培育体系，</w:t>
      </w:r>
      <w:r>
        <w:rPr>
          <w:rFonts w:hint="default" w:ascii="仿宋_GB2312" w:hAnsi="仿宋_GB2312" w:eastAsia="仿宋_GB2312" w:cs="仿宋_GB2312"/>
          <w:color w:val="000000"/>
          <w:sz w:val="32"/>
          <w:szCs w:val="32"/>
          <w:lang w:val="en-US" w:eastAsia="zh-CN"/>
        </w:rPr>
        <w:t>以</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数字经济 + 人力资源</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双轮驱动为战略支点，创新构建</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产教融合 + 项目实训 + 生态培育</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三位一体的人才发展体系</w:t>
      </w:r>
      <w:r>
        <w:rPr>
          <w:rFonts w:hint="eastAsia" w:ascii="仿宋_GB2312" w:hAnsi="仿宋_GB2312" w:eastAsia="仿宋_GB2312" w:cs="仿宋_GB2312"/>
          <w:color w:val="000000"/>
          <w:sz w:val="32"/>
          <w:szCs w:val="32"/>
          <w:lang w:val="en-US" w:eastAsia="zh-CN"/>
        </w:rPr>
        <w:t>。传智教育集团立志为大同市培养数据产业所需高素质数字化技术技能人才，</w:t>
      </w:r>
      <w:r>
        <w:rPr>
          <w:rFonts w:hint="default" w:ascii="仿宋_GB2312" w:hAnsi="仿宋_GB2312" w:eastAsia="仿宋_GB2312" w:cs="仿宋_GB2312"/>
          <w:color w:val="000000"/>
          <w:sz w:val="32"/>
          <w:szCs w:val="32"/>
          <w:lang w:val="en-US" w:eastAsia="zh-CN"/>
        </w:rPr>
        <w:t>着力破解人才培养与产业需求的 "最后一公里" 障碍，</w:t>
      </w:r>
      <w:r>
        <w:rPr>
          <w:rFonts w:hint="eastAsia" w:ascii="仿宋_GB2312" w:hAnsi="仿宋_GB2312" w:eastAsia="仿宋_GB2312" w:cs="仿宋_GB2312"/>
          <w:color w:val="000000"/>
          <w:sz w:val="32"/>
          <w:szCs w:val="32"/>
          <w:lang w:val="en-US" w:eastAsia="zh-CN"/>
        </w:rPr>
        <w:t>创新人才就业发展新路径，特制定此数据产业人才培养运营方案。</w:t>
      </w:r>
    </w:p>
    <w:p w14:paraId="3F57BA6C">
      <w:pPr>
        <w:keepNext w:val="0"/>
        <w:keepLines w:val="0"/>
        <w:pageBreakBefore w:val="0"/>
        <w:widowControl w:val="0"/>
        <w:kinsoku/>
        <w:wordWrap/>
        <w:overflowPunct/>
        <w:topLinePunct w:val="0"/>
        <w:autoSpaceDE/>
        <w:autoSpaceDN/>
        <w:bidi w:val="0"/>
        <w:adjustRightInd/>
        <w:snapToGrid/>
        <w:spacing w:before="200" w:after="200" w:line="560" w:lineRule="exact"/>
        <w:ind w:firstLine="640" w:firstLineChars="200"/>
        <w:textAlignment w:val="auto"/>
        <w:rPr>
          <w:rFonts w:hint="eastAsia" w:ascii="方正黑体_GBK" w:hAnsi="方正黑体_GBK" w:eastAsia="方正黑体_GBK" w:cs="方正黑体_GBK"/>
          <w:color w:val="000000"/>
          <w:sz w:val="32"/>
          <w:szCs w:val="32"/>
          <w:lang w:eastAsia="zh-CN"/>
        </w:rPr>
      </w:pPr>
      <w:bookmarkStart w:id="1" w:name="_Toc1973845955"/>
      <w:r>
        <w:rPr>
          <w:rFonts w:hint="eastAsia" w:ascii="方正黑体_GBK" w:hAnsi="方正黑体_GBK" w:eastAsia="方正黑体_GBK" w:cs="方正黑体_GBK"/>
          <w:color w:val="000000"/>
          <w:sz w:val="32"/>
          <w:szCs w:val="32"/>
          <w:lang w:eastAsia="zh-CN"/>
        </w:rPr>
        <w:t>二、培养目标</w:t>
      </w:r>
    </w:p>
    <w:p w14:paraId="3B8B29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仿宋_GB2312"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 xml:space="preserve">    </w:t>
      </w:r>
      <w:r>
        <w:rPr>
          <w:rFonts w:hint="eastAsia" w:ascii="国标仿宋-GB/T 2312" w:hAnsi="国标仿宋-GB/T 2312" w:eastAsia="国标仿宋-GB/T 2312" w:cs="国标仿宋-GB/T 2312"/>
          <w:sz w:val="32"/>
          <w:szCs w:val="32"/>
          <w:lang w:val="en-US" w:eastAsia="zh-CN"/>
        </w:rPr>
        <w:t>两年内</w:t>
      </w:r>
      <w:r>
        <w:rPr>
          <w:rFonts w:hint="eastAsia" w:ascii="仿宋_GB2312" w:hAnsi="仿宋_GB2312" w:eastAsia="仿宋_GB2312" w:cs="仿宋_GB2312"/>
          <w:sz w:val="32"/>
          <w:szCs w:val="32"/>
        </w:rPr>
        <w:t>完成5000名人工智能领域高技能人才培养及</w:t>
      </w:r>
      <w:r>
        <w:rPr>
          <w:rFonts w:hint="eastAsia" w:ascii="仿宋_GB2312" w:hAnsi="仿宋_GB2312" w:eastAsia="仿宋_GB2312" w:cs="仿宋_GB2312"/>
          <w:sz w:val="32"/>
          <w:szCs w:val="32"/>
          <w:lang w:eastAsia="zh-CN"/>
        </w:rPr>
        <w:t>本地人工智能领域</w:t>
      </w:r>
      <w:r>
        <w:rPr>
          <w:rFonts w:hint="eastAsia" w:ascii="仿宋_GB2312" w:hAnsi="仿宋_GB2312" w:eastAsia="仿宋_GB2312" w:cs="仿宋_GB2312"/>
          <w:sz w:val="32"/>
          <w:szCs w:val="32"/>
        </w:rPr>
        <w:t>就业</w:t>
      </w:r>
      <w:r>
        <w:rPr>
          <w:rFonts w:hint="eastAsia" w:ascii="仿宋_GB2312" w:hAnsi="仿宋_GB2312" w:eastAsia="仿宋_GB2312" w:cs="仿宋_GB2312"/>
          <w:sz w:val="32"/>
          <w:szCs w:val="32"/>
          <w:lang w:eastAsia="zh-CN"/>
        </w:rPr>
        <w:t>。</w:t>
      </w:r>
    </w:p>
    <w:p w14:paraId="5E38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eastAsia="zh-CN"/>
        </w:rPr>
      </w:pPr>
    </w:p>
    <w:p w14:paraId="3522D65D">
      <w:pPr>
        <w:keepNext w:val="0"/>
        <w:keepLines w:val="0"/>
        <w:pageBreakBefore w:val="0"/>
        <w:widowControl w:val="0"/>
        <w:kinsoku/>
        <w:wordWrap/>
        <w:overflowPunct/>
        <w:topLinePunct w:val="0"/>
        <w:autoSpaceDE/>
        <w:autoSpaceDN/>
        <w:bidi w:val="0"/>
        <w:adjustRightInd/>
        <w:snapToGrid/>
        <w:spacing w:after="200" w:line="560" w:lineRule="exact"/>
        <w:textAlignment w:val="auto"/>
        <w:rPr>
          <w:rFonts w:hint="eastAsia" w:ascii="方正黑体_GBK" w:hAnsi="方正黑体_GBK" w:eastAsia="方正黑体_GBK" w:cs="方正黑体_GBK"/>
          <w:color w:val="000000"/>
          <w:sz w:val="32"/>
          <w:szCs w:val="32"/>
          <w:lang w:eastAsia="zh-CN"/>
        </w:rPr>
      </w:pPr>
    </w:p>
    <w:p w14:paraId="0739CCFF">
      <w:pPr>
        <w:keepNext w:val="0"/>
        <w:keepLines w:val="0"/>
        <w:pageBreakBefore w:val="0"/>
        <w:widowControl w:val="0"/>
        <w:kinsoku/>
        <w:wordWrap/>
        <w:overflowPunct/>
        <w:topLinePunct w:val="0"/>
        <w:autoSpaceDE/>
        <w:autoSpaceDN/>
        <w:bidi w:val="0"/>
        <w:adjustRightInd/>
        <w:snapToGrid/>
        <w:spacing w:before="200" w:after="200" w:line="56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三、课程方案</w:t>
      </w:r>
      <w:bookmarkEnd w:id="1"/>
      <w:bookmarkStart w:id="2" w:name="_Toc101586829"/>
    </w:p>
    <w:p w14:paraId="403691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（一）课程设置：AI数据标注实战班</w:t>
      </w:r>
      <w:bookmarkEnd w:id="2"/>
    </w:p>
    <w:p w14:paraId="75E15A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rPr>
      </w:pPr>
    </w:p>
    <w:tbl>
      <w:tblPr>
        <w:tblStyle w:val="8"/>
        <w:tblW w:w="8649" w:type="dxa"/>
        <w:tblInd w:w="-36" w:type="dxa"/>
        <w:tblLayout w:type="autofit"/>
        <w:tblCellMar>
          <w:top w:w="0" w:type="dxa"/>
          <w:left w:w="108" w:type="dxa"/>
          <w:bottom w:w="0" w:type="dxa"/>
          <w:right w:w="108" w:type="dxa"/>
        </w:tblCellMar>
      </w:tblPr>
      <w:tblGrid>
        <w:gridCol w:w="1987"/>
        <w:gridCol w:w="2977"/>
        <w:gridCol w:w="3685"/>
      </w:tblGrid>
      <w:tr w14:paraId="3830DEC9">
        <w:tblPrEx>
          <w:tblCellMar>
            <w:top w:w="0" w:type="dxa"/>
            <w:left w:w="108" w:type="dxa"/>
            <w:bottom w:w="0" w:type="dxa"/>
            <w:right w:w="108" w:type="dxa"/>
          </w:tblCellMar>
        </w:tblPrEx>
        <w:trPr>
          <w:trHeight w:val="841"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DAB7">
            <w:pPr>
              <w:pStyle w:val="3"/>
              <w:pageBreakBefore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知识模块</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89B2">
            <w:pPr>
              <w:pStyle w:val="3"/>
              <w:pageBreakBefore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内容规划</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73D5">
            <w:pPr>
              <w:pStyle w:val="3"/>
              <w:pageBreakBefore w:val="0"/>
              <w:kinsoku/>
              <w:wordWrap/>
              <w:overflowPunct/>
              <w:topLinePunct w:val="0"/>
              <w:autoSpaceDE/>
              <w:autoSpaceDN/>
              <w:bidi w:val="0"/>
              <w:adjustRightInd/>
              <w:snapToGrid/>
              <w:spacing w:before="0" w:after="0" w:line="560" w:lineRule="exact"/>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能力目标</w:t>
            </w:r>
          </w:p>
        </w:tc>
      </w:tr>
      <w:tr w14:paraId="71786323">
        <w:tblPrEx>
          <w:tblCellMar>
            <w:top w:w="0" w:type="dxa"/>
            <w:left w:w="108" w:type="dxa"/>
            <w:bottom w:w="0" w:type="dxa"/>
            <w:right w:w="108" w:type="dxa"/>
          </w:tblCellMar>
        </w:tblPrEx>
        <w:trPr>
          <w:trHeight w:val="2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0C8A">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人工智能基础理论</w:t>
            </w:r>
          </w:p>
          <w:p w14:paraId="54983BC4">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A57D2">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人工智能的起源与发展历程</w:t>
            </w:r>
          </w:p>
          <w:p w14:paraId="51A111E1">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人工智能的主要研究领域（如自然语言处理、计算机视觉、语音识别）</w:t>
            </w:r>
          </w:p>
          <w:p w14:paraId="1E0A242B">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人工智能的常见应用场景（如智能客服、自动驾驶、智能医疗）</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6BCD">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学员能够了解人工智能的发展脉络，掌握主要研究领域和应用场景</w:t>
            </w:r>
            <w:r>
              <w:rPr>
                <w:rFonts w:hint="eastAsia" w:ascii="仿宋_GB2312" w:hAnsi="仿宋_GB2312" w:eastAsia="仿宋_GB2312" w:cs="仿宋_GB2312"/>
                <w:sz w:val="32"/>
                <w:szCs w:val="32"/>
                <w:lang w:eastAsia="zh-CN"/>
              </w:rPr>
              <w:t>。</w:t>
            </w:r>
          </w:p>
          <w:p w14:paraId="50DB167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对人工智能有初步的整体认知</w:t>
            </w:r>
            <w:r>
              <w:rPr>
                <w:rFonts w:hint="eastAsia" w:ascii="仿宋_GB2312" w:hAnsi="仿宋_GB2312" w:eastAsia="仿宋_GB2312" w:cs="仿宋_GB2312"/>
                <w:sz w:val="32"/>
                <w:szCs w:val="32"/>
                <w:lang w:eastAsia="zh-CN"/>
              </w:rPr>
              <w:t>。</w:t>
            </w:r>
          </w:p>
          <w:p w14:paraId="42831886">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r>
      <w:tr w14:paraId="2A307C00">
        <w:tblPrEx>
          <w:tblCellMar>
            <w:top w:w="0" w:type="dxa"/>
            <w:left w:w="108" w:type="dxa"/>
            <w:bottom w:w="0" w:type="dxa"/>
            <w:right w:w="108" w:type="dxa"/>
          </w:tblCellMar>
        </w:tblPrEx>
        <w:trPr>
          <w:trHeight w:val="2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C74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机器学习基础</w:t>
            </w:r>
          </w:p>
          <w:p w14:paraId="6E16940D">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7F98">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机器学习的基本概念与分类</w:t>
            </w:r>
          </w:p>
          <w:p w14:paraId="24385F93">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深度学习的核心原理</w:t>
            </w:r>
          </w:p>
          <w:p w14:paraId="5C4F368F">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机器学习在人工智能中的作用</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4CF9">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理解机器学习的基本概念和原理</w:t>
            </w:r>
            <w:r>
              <w:rPr>
                <w:rFonts w:hint="eastAsia" w:ascii="仿宋_GB2312" w:hAnsi="仿宋_GB2312" w:eastAsia="仿宋_GB2312" w:cs="仿宋_GB2312"/>
                <w:sz w:val="32"/>
                <w:szCs w:val="32"/>
                <w:lang w:eastAsia="zh-CN"/>
              </w:rPr>
              <w:t>。</w:t>
            </w:r>
          </w:p>
          <w:p w14:paraId="7084FA00">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明白它们在人工智能技术实现中的关键作用</w:t>
            </w:r>
            <w:r>
              <w:rPr>
                <w:rFonts w:hint="eastAsia" w:ascii="仿宋_GB2312" w:hAnsi="仿宋_GB2312" w:eastAsia="仿宋_GB2312" w:cs="仿宋_GB2312"/>
                <w:sz w:val="32"/>
                <w:szCs w:val="32"/>
                <w:lang w:eastAsia="zh-CN"/>
              </w:rPr>
              <w:t>。</w:t>
            </w:r>
          </w:p>
          <w:p w14:paraId="138C59D8">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r>
      <w:tr w14:paraId="57C8AED2">
        <w:tblPrEx>
          <w:tblCellMar>
            <w:top w:w="0" w:type="dxa"/>
            <w:left w:w="108" w:type="dxa"/>
            <w:bottom w:w="0" w:type="dxa"/>
            <w:right w:w="108" w:type="dxa"/>
          </w:tblCellMar>
        </w:tblPrEx>
        <w:trPr>
          <w:trHeight w:val="2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616C">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大模型基础理论</w:t>
            </w:r>
          </w:p>
          <w:p w14:paraId="05B41CC7">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9D26">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大模型的定义与特点</w:t>
            </w:r>
          </w:p>
          <w:p w14:paraId="4B8EDDCA">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大模型的训练过程与技术挑战</w:t>
            </w:r>
          </w:p>
          <w:p w14:paraId="056A3235">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大模型在各行业的应用案例</w:t>
            </w:r>
          </w:p>
          <w:p w14:paraId="7B50404A">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281D">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掌握大模型的基本概念和应用场景</w:t>
            </w:r>
            <w:r>
              <w:rPr>
                <w:rFonts w:hint="eastAsia" w:ascii="仿宋_GB2312" w:hAnsi="仿宋_GB2312" w:eastAsia="仿宋_GB2312" w:cs="仿宋_GB2312"/>
                <w:sz w:val="32"/>
                <w:szCs w:val="32"/>
                <w:lang w:eastAsia="zh-CN"/>
              </w:rPr>
              <w:t>。</w:t>
            </w:r>
          </w:p>
          <w:p w14:paraId="70BBE5AA">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了解大模型训练的复杂性和重要性</w:t>
            </w:r>
            <w:r>
              <w:rPr>
                <w:rFonts w:hint="eastAsia" w:ascii="仿宋_GB2312" w:hAnsi="仿宋_GB2312" w:eastAsia="仿宋_GB2312" w:cs="仿宋_GB2312"/>
                <w:sz w:val="32"/>
                <w:szCs w:val="32"/>
                <w:lang w:eastAsia="zh-CN"/>
              </w:rPr>
              <w:t>。</w:t>
            </w:r>
          </w:p>
          <w:p w14:paraId="39B809BB">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r>
      <w:tr w14:paraId="63CC6D51">
        <w:tblPrEx>
          <w:tblCellMar>
            <w:top w:w="0" w:type="dxa"/>
            <w:left w:w="108" w:type="dxa"/>
            <w:bottom w:w="0" w:type="dxa"/>
            <w:right w:w="108" w:type="dxa"/>
          </w:tblCellMar>
        </w:tblPrEx>
        <w:trPr>
          <w:trHeight w:val="2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8B8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数据标注与人工智能、大模型的关系</w:t>
            </w:r>
          </w:p>
          <w:p w14:paraId="79F24B12">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221B">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数据标注如何为机器学习模型提供训练数据</w:t>
            </w:r>
          </w:p>
          <w:p w14:paraId="4FD3EFDE">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高质量数据标注对人工智能模型性能的影响</w:t>
            </w:r>
          </w:p>
          <w:p w14:paraId="2568D789">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大模型训练对数据标注的特殊要求</w:t>
            </w:r>
          </w:p>
          <w:p w14:paraId="1F152748">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C153">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明确数据标注在人工智能和大模型训练中的基础作用</w:t>
            </w:r>
            <w:r>
              <w:rPr>
                <w:rFonts w:hint="eastAsia" w:ascii="仿宋_GB2312" w:hAnsi="仿宋_GB2312" w:eastAsia="仿宋_GB2312" w:cs="仿宋_GB2312"/>
                <w:sz w:val="32"/>
                <w:szCs w:val="32"/>
                <w:lang w:eastAsia="zh-CN"/>
              </w:rPr>
              <w:t>。</w:t>
            </w:r>
          </w:p>
          <w:p w14:paraId="2E82130D">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理解数据标注质量与模型性能的紧密联系，以及大模型对标注数据的特殊需求</w:t>
            </w:r>
            <w:r>
              <w:rPr>
                <w:rFonts w:hint="eastAsia" w:ascii="仿宋_GB2312" w:hAnsi="仿宋_GB2312" w:eastAsia="仿宋_GB2312" w:cs="仿宋_GB2312"/>
                <w:sz w:val="32"/>
                <w:szCs w:val="32"/>
                <w:lang w:eastAsia="zh-CN"/>
              </w:rPr>
              <w:t>。</w:t>
            </w:r>
          </w:p>
          <w:p w14:paraId="3802BB7B">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r>
      <w:tr w14:paraId="399BFF94">
        <w:tblPrEx>
          <w:tblCellMar>
            <w:top w:w="0" w:type="dxa"/>
            <w:left w:w="108" w:type="dxa"/>
            <w:bottom w:w="0" w:type="dxa"/>
            <w:right w:w="108" w:type="dxa"/>
          </w:tblCellMar>
        </w:tblPrEx>
        <w:trPr>
          <w:trHeight w:val="113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CB52">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大模型数据标注前沿技术与案例分析</w:t>
            </w:r>
          </w:p>
          <w:p w14:paraId="0EBB3847">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67F9">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大模型数据标注的前沿技术</w:t>
            </w:r>
          </w:p>
          <w:p w14:paraId="4C85B02F">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国内外大模型数据标注优秀案例深度剖析</w:t>
            </w:r>
          </w:p>
          <w:p w14:paraId="6F3BDA5F">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A3B7">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了解大模型数据标注前沿技术，拓宽技术视野</w:t>
            </w:r>
            <w:r>
              <w:rPr>
                <w:rFonts w:hint="eastAsia" w:ascii="仿宋_GB2312" w:hAnsi="仿宋_GB2312" w:eastAsia="仿宋_GB2312" w:cs="仿宋_GB2312"/>
                <w:sz w:val="32"/>
                <w:szCs w:val="32"/>
                <w:lang w:eastAsia="zh-CN"/>
              </w:rPr>
              <w:t>。</w:t>
            </w:r>
          </w:p>
          <w:p w14:paraId="645FD8C6">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通过案例分析，学习先进标注经验和方法</w:t>
            </w:r>
            <w:r>
              <w:rPr>
                <w:rFonts w:hint="eastAsia" w:ascii="仿宋_GB2312" w:hAnsi="仿宋_GB2312" w:eastAsia="仿宋_GB2312" w:cs="仿宋_GB2312"/>
                <w:sz w:val="32"/>
                <w:szCs w:val="32"/>
                <w:lang w:eastAsia="zh-CN"/>
              </w:rPr>
              <w:t>。</w:t>
            </w:r>
          </w:p>
        </w:tc>
      </w:tr>
      <w:tr w14:paraId="1A83A106">
        <w:tblPrEx>
          <w:tblCellMar>
            <w:top w:w="0" w:type="dxa"/>
            <w:left w:w="108" w:type="dxa"/>
            <w:bottom w:w="0" w:type="dxa"/>
            <w:right w:w="108" w:type="dxa"/>
          </w:tblCellMar>
        </w:tblPrEx>
        <w:trPr>
          <w:trHeight w:val="2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4F7A">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职场核心</w:t>
            </w:r>
          </w:p>
          <w:p w14:paraId="2FA23011">
            <w:pPr>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素养构建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8B4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职业意识与工作认知</w:t>
            </w:r>
          </w:p>
          <w:p w14:paraId="6BF42930">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职业规范与职业道德</w:t>
            </w:r>
          </w:p>
          <w:p w14:paraId="70FD22C2">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工作习惯与时间管理</w:t>
            </w:r>
          </w:p>
          <w:p w14:paraId="6A68D54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沟通与团队合作</w:t>
            </w:r>
          </w:p>
          <w:p w14:paraId="6279A927">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职业心理建设</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AC9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1.培养学员了解职业发展路径与个人规划，分析岗位价值和职责的能力。</w:t>
            </w:r>
          </w:p>
          <w:p w14:paraId="5768A2F2">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2.使学员掌握职业规范，具备判断职业道德问题的能力。</w:t>
            </w:r>
          </w:p>
          <w:p w14:paraId="2E6EA39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3.帮助学员掌握时间管理工具，具备规划工作任务的能力。</w:t>
            </w:r>
          </w:p>
          <w:p w14:paraId="2536E37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4.让学员掌握沟通技巧，在团队合作中表达观点、解决冲突。</w:t>
            </w:r>
          </w:p>
          <w:p w14:paraId="16D25DB8">
            <w:pPr>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5.引导学员识别职场压力源，具备运用心理调适方法保持积极心态的能力。</w:t>
            </w:r>
          </w:p>
        </w:tc>
      </w:tr>
      <w:tr w14:paraId="7B72A496">
        <w:tblPrEx>
          <w:tblCellMar>
            <w:top w:w="0" w:type="dxa"/>
            <w:left w:w="108" w:type="dxa"/>
            <w:bottom w:w="0" w:type="dxa"/>
            <w:right w:w="108" w:type="dxa"/>
          </w:tblCellMar>
        </w:tblPrEx>
        <w:trPr>
          <w:trHeight w:val="264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0B94">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数据标注</w:t>
            </w:r>
          </w:p>
          <w:p w14:paraId="691B55D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理论基础</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32C77">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1.数据标注导论</w:t>
            </w:r>
          </w:p>
          <w:p w14:paraId="7B684C6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2.数据标注应用场景</w:t>
            </w:r>
          </w:p>
          <w:p w14:paraId="2B9B46E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3.数据标注的基本要素</w:t>
            </w:r>
          </w:p>
          <w:p w14:paraId="6652408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4.数据标注方法</w:t>
            </w:r>
          </w:p>
          <w:p w14:paraId="41526FAA">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5.数据标注的分类</w:t>
            </w:r>
          </w:p>
          <w:p w14:paraId="34DF677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6.数据标注的通用规范</w:t>
            </w:r>
          </w:p>
          <w:p w14:paraId="0376299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7.数据标注流程与管理</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8415D">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1.能够阐述数据标注的意义及多领域应用场景。</w:t>
            </w:r>
          </w:p>
          <w:p w14:paraId="6101174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2.熟练掌握数据标注基本要素。</w:t>
            </w:r>
          </w:p>
          <w:p w14:paraId="4F38D1E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3.熟知数据标注从收集到管理的基本流程。</w:t>
            </w:r>
          </w:p>
          <w:p w14:paraId="294E795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4.了解文本、图像等常用标注分类。</w:t>
            </w:r>
          </w:p>
          <w:p w14:paraId="43D64DF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5.理解数据标注通用规范要点。</w:t>
            </w:r>
          </w:p>
        </w:tc>
      </w:tr>
      <w:tr w14:paraId="3FAD8198">
        <w:tblPrEx>
          <w:tblCellMar>
            <w:top w:w="0" w:type="dxa"/>
            <w:left w:w="108" w:type="dxa"/>
            <w:bottom w:w="0" w:type="dxa"/>
            <w:right w:w="108" w:type="dxa"/>
          </w:tblCellMar>
        </w:tblPrEx>
        <w:trPr>
          <w:trHeight w:val="1448"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AF1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文本类数据标注</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BDA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1.文本标注概述、类型与工具</w:t>
            </w:r>
          </w:p>
          <w:p w14:paraId="6380DF0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2.Doccano 平台标注实战</w:t>
            </w:r>
          </w:p>
          <w:p w14:paraId="36661DCA">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3.倍赛平台理论概述</w:t>
            </w:r>
          </w:p>
          <w:p w14:paraId="089BCDE8">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4.倍赛平台项目创建</w:t>
            </w:r>
          </w:p>
          <w:p w14:paraId="008318BD">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5.倍赛平台命名实体标注与关系标注实操</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A8C6">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1.透彻理解文本标注基础理论。</w:t>
            </w:r>
          </w:p>
          <w:p w14:paraId="7C45FBAB">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2.熟练运用 Doccano 平台，完成文本分类、序列标注。</w:t>
            </w:r>
          </w:p>
          <w:p w14:paraId="5E0542B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3.借助倍赛平台，准确开展命名实体、关系标注。</w:t>
            </w:r>
          </w:p>
          <w:p w14:paraId="0FE76479">
            <w:pPr>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4.通过标注练习，持续提升文本标注技能。</w:t>
            </w:r>
          </w:p>
        </w:tc>
      </w:tr>
      <w:tr w14:paraId="400A2C23">
        <w:tblPrEx>
          <w:tblCellMar>
            <w:top w:w="0" w:type="dxa"/>
            <w:left w:w="108" w:type="dxa"/>
            <w:bottom w:w="0" w:type="dxa"/>
            <w:right w:w="108" w:type="dxa"/>
          </w:tblCellMar>
        </w:tblPrEx>
        <w:trPr>
          <w:trHeight w:val="198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0C94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图像类数据标注</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D94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1.图像标注的概念、类型及常用工具</w:t>
            </w:r>
          </w:p>
          <w:p w14:paraId="692A8132">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2.LabelMe 平台的介绍、安装与矩形框、多边形标注等操作</w:t>
            </w:r>
          </w:p>
          <w:p w14:paraId="71D8E56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3.倍赛平台项目创建与数据处理流程</w:t>
            </w:r>
          </w:p>
          <w:p w14:paraId="066AE3B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4.倍赛平台确定质检规则、发布与领取任务及标注操作</w:t>
            </w:r>
          </w:p>
          <w:p w14:paraId="002AA8DC">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5.通过标注练习巩固图像标注技能</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C6E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1.理解图像标注概念，了解标注类型</w:t>
            </w:r>
            <w:r>
              <w:rPr>
                <w:rFonts w:hint="eastAsia" w:ascii="仿宋_GB2312" w:hAnsi="仿宋_GB2312" w:eastAsia="仿宋_GB2312" w:cs="仿宋_GB2312"/>
                <w:sz w:val="32"/>
                <w:szCs w:val="32"/>
                <w:lang w:eastAsia="zh-CN"/>
              </w:rPr>
              <w:t>。</w:t>
            </w:r>
          </w:p>
          <w:p w14:paraId="3BC5A82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 LabelMe 平台，能进行矩形框和多边形标注</w:t>
            </w:r>
            <w:r>
              <w:rPr>
                <w:rFonts w:hint="eastAsia" w:ascii="仿宋_GB2312" w:hAnsi="仿宋_GB2312" w:eastAsia="仿宋_GB2312" w:cs="仿宋_GB2312"/>
                <w:sz w:val="32"/>
                <w:szCs w:val="32"/>
                <w:lang w:eastAsia="zh-CN"/>
              </w:rPr>
              <w:t>。</w:t>
            </w:r>
          </w:p>
          <w:p w14:paraId="6FA05C1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3.会用倍赛平台进行图像类数据标注</w:t>
            </w:r>
            <w:r>
              <w:rPr>
                <w:rFonts w:hint="eastAsia" w:ascii="仿宋_GB2312" w:hAnsi="仿宋_GB2312" w:eastAsia="仿宋_GB2312" w:cs="仿宋_GB2312"/>
                <w:sz w:val="32"/>
                <w:szCs w:val="32"/>
                <w:lang w:eastAsia="zh-CN"/>
              </w:rPr>
              <w:t>。</w:t>
            </w:r>
          </w:p>
          <w:p w14:paraId="7572390C">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通过标注练习提高图像标注速度和准确性，培养严谨态度和习惯</w:t>
            </w:r>
            <w:r>
              <w:rPr>
                <w:rFonts w:hint="eastAsia" w:ascii="仿宋_GB2312" w:hAnsi="仿宋_GB2312" w:eastAsia="仿宋_GB2312" w:cs="仿宋_GB2312"/>
                <w:sz w:val="32"/>
                <w:szCs w:val="32"/>
                <w:lang w:eastAsia="zh-CN"/>
              </w:rPr>
              <w:t>。</w:t>
            </w:r>
          </w:p>
        </w:tc>
      </w:tr>
      <w:tr w14:paraId="2C3A973D">
        <w:tblPrEx>
          <w:tblCellMar>
            <w:top w:w="0" w:type="dxa"/>
            <w:left w:w="108" w:type="dxa"/>
            <w:bottom w:w="0" w:type="dxa"/>
            <w:right w:w="108" w:type="dxa"/>
          </w:tblCellMar>
        </w:tblPrEx>
        <w:trPr>
          <w:trHeight w:val="99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1A8A">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音频数据</w:t>
            </w:r>
          </w:p>
          <w:p w14:paraId="726CE3E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标注</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BAAD">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1.音频标注的概念、应用领域及分类</w:t>
            </w:r>
          </w:p>
          <w:p w14:paraId="18E44CA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2.Praat 平台概述、功能、特性、安装与数据标注全流程</w:t>
            </w:r>
          </w:p>
          <w:p w14:paraId="501127F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3.爱标客平台概述与操作要点</w:t>
            </w:r>
          </w:p>
          <w:p w14:paraId="5697694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4.倍赛平台项目创建、任务管理及数据处理流程</w:t>
            </w:r>
          </w:p>
          <w:p w14:paraId="2C589304">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5.通过标注练习巩固音频标注技能</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952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1.了解音频类数据标注的概述。</w:t>
            </w:r>
          </w:p>
          <w:p w14:paraId="5E9601F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2.掌握音频类数据标注的应用领域。</w:t>
            </w:r>
          </w:p>
          <w:p w14:paraId="65933438">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3.熟悉音频类数据标注的分类。</w:t>
            </w:r>
          </w:p>
          <w:p w14:paraId="3CA15F56">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4.了解爱标客平台的概述及操作。</w:t>
            </w:r>
          </w:p>
          <w:p w14:paraId="6B33F77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5.能够使用倍赛平台进行音频数据标注。</w:t>
            </w:r>
          </w:p>
          <w:p w14:paraId="18DF1E12">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6.通过标注练习提升音频标注技能。</w:t>
            </w:r>
          </w:p>
          <w:p w14:paraId="3773DC70">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tc>
      </w:tr>
      <w:tr w14:paraId="68A9E44B">
        <w:tblPrEx>
          <w:tblCellMar>
            <w:top w:w="0" w:type="dxa"/>
            <w:left w:w="108" w:type="dxa"/>
            <w:bottom w:w="0" w:type="dxa"/>
            <w:right w:w="108" w:type="dxa"/>
          </w:tblCellMar>
        </w:tblPrEx>
        <w:trPr>
          <w:trHeight w:val="99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40A6">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视频数据标注</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6B24">
            <w:pPr>
              <w:pStyle w:val="12"/>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了解视频标注基础内容</w:t>
            </w:r>
          </w:p>
          <w:p w14:paraId="1F4A565C">
            <w:pPr>
              <w:pStyle w:val="12"/>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掌握企业视频标注规范</w:t>
            </w:r>
          </w:p>
          <w:p w14:paraId="0B3A1373">
            <w:pPr>
              <w:pStyle w:val="12"/>
              <w:pageBreakBefore w:val="0"/>
              <w:widowControl/>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掌握视频标注操作</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5C7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1.了解音频类数据标注的概述、应用领域和分类</w:t>
            </w:r>
            <w:r>
              <w:rPr>
                <w:rFonts w:hint="eastAsia" w:ascii="仿宋_GB2312" w:hAnsi="仿宋_GB2312" w:eastAsia="仿宋_GB2312" w:cs="仿宋_GB2312"/>
                <w:sz w:val="32"/>
                <w:szCs w:val="32"/>
                <w:lang w:eastAsia="zh-CN"/>
              </w:rPr>
              <w:t>。</w:t>
            </w:r>
          </w:p>
          <w:p w14:paraId="656F6D9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2.熟悉爱标客平台的概述及操作</w:t>
            </w:r>
            <w:r>
              <w:rPr>
                <w:rFonts w:hint="eastAsia" w:ascii="仿宋_GB2312" w:hAnsi="仿宋_GB2312" w:eastAsia="仿宋_GB2312" w:cs="仿宋_GB2312"/>
                <w:sz w:val="32"/>
                <w:szCs w:val="32"/>
                <w:lang w:eastAsia="zh-CN"/>
              </w:rPr>
              <w:t>。</w:t>
            </w:r>
          </w:p>
          <w:p w14:paraId="43463136">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3.能使用倍赛平台进行音频数据标注</w:t>
            </w:r>
            <w:r>
              <w:rPr>
                <w:rFonts w:hint="eastAsia" w:ascii="仿宋_GB2312" w:hAnsi="仿宋_GB2312" w:eastAsia="仿宋_GB2312" w:cs="仿宋_GB2312"/>
                <w:sz w:val="32"/>
                <w:szCs w:val="32"/>
                <w:lang w:eastAsia="zh-CN"/>
              </w:rPr>
              <w:t>。</w:t>
            </w:r>
          </w:p>
          <w:p w14:paraId="7C02742A">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4.通过标注练习提升音频标注技能</w:t>
            </w:r>
            <w:r>
              <w:rPr>
                <w:rFonts w:hint="eastAsia" w:ascii="仿宋_GB2312" w:hAnsi="仿宋_GB2312" w:eastAsia="仿宋_GB2312" w:cs="仿宋_GB2312"/>
                <w:sz w:val="32"/>
                <w:szCs w:val="32"/>
                <w:lang w:eastAsia="zh-CN"/>
              </w:rPr>
              <w:t>。</w:t>
            </w:r>
          </w:p>
        </w:tc>
      </w:tr>
      <w:tr w14:paraId="0FC96B2D">
        <w:tblPrEx>
          <w:tblCellMar>
            <w:top w:w="0" w:type="dxa"/>
            <w:left w:w="108" w:type="dxa"/>
            <w:bottom w:w="0" w:type="dxa"/>
            <w:right w:w="108" w:type="dxa"/>
          </w:tblCellMar>
        </w:tblPrEx>
        <w:trPr>
          <w:trHeight w:val="198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A67A7">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3D 点云数据标注</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F3F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1.3D 点云数据标注概述</w:t>
            </w:r>
          </w:p>
          <w:p w14:paraId="146D0999">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2.3D 点云数据标注应用场景</w:t>
            </w:r>
          </w:p>
          <w:p w14:paraId="5320093F">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3.3D 点云数据标注类型</w:t>
            </w:r>
          </w:p>
          <w:p w14:paraId="682BBBD6">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4.3D 点云数据标注质量标准</w:t>
            </w:r>
          </w:p>
          <w:p w14:paraId="2E73575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5.3D 点云数据标注工具</w:t>
            </w:r>
          </w:p>
          <w:p w14:paraId="28DDAC34">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标注实战-倍赛</w:t>
            </w:r>
          </w:p>
          <w:p w14:paraId="0738ED93">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BD9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理解 3D 点云数据标注的概述。</w:t>
            </w:r>
          </w:p>
          <w:p w14:paraId="21AC6D6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 3D 点云数据标注的应用场景。</w:t>
            </w:r>
          </w:p>
          <w:p w14:paraId="4626E7AE">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3.熟悉 3D 点云数据标注的类型。</w:t>
            </w:r>
          </w:p>
          <w:p w14:paraId="43088E73">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4.明确 3D 点云数据标注的质量标准。</w:t>
            </w:r>
          </w:p>
          <w:p w14:paraId="07FE7505">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5.了解 3D 点云数据标注的工具。</w:t>
            </w:r>
          </w:p>
          <w:p w14:paraId="7D8B7500">
            <w:pPr>
              <w:pageBreakBefore w:val="0"/>
              <w:widowControl/>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6.能够在倍赛平台上进行 3D 点云数据标注的实战操作。</w:t>
            </w:r>
          </w:p>
        </w:tc>
      </w:tr>
      <w:tr w14:paraId="7360B22A">
        <w:tblPrEx>
          <w:tblCellMar>
            <w:top w:w="0" w:type="dxa"/>
            <w:left w:w="108" w:type="dxa"/>
            <w:bottom w:w="0" w:type="dxa"/>
            <w:right w:w="108" w:type="dxa"/>
          </w:tblCellMar>
        </w:tblPrEx>
        <w:trPr>
          <w:trHeight w:val="198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4EE1690">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436526C">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2A3332C1">
            <w:pPr>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课程总结与项目成果展示</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DCF1A1B">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1.课程知识要点回顾</w:t>
            </w:r>
          </w:p>
          <w:p w14:paraId="35DE588F">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2.学员数据标注项目成果展示与交流3.人工智能相关知识与实践应用总结</w:t>
            </w:r>
          </w:p>
        </w:tc>
        <w:tc>
          <w:tcPr>
            <w:tcW w:w="368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F628618">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1.学员全面回顾课程知识，巩固学习成果</w:t>
            </w:r>
            <w:r>
              <w:rPr>
                <w:rFonts w:hint="eastAsia" w:ascii="仿宋_GB2312" w:hAnsi="仿宋_GB2312" w:eastAsia="仿宋_GB2312" w:cs="仿宋_GB2312"/>
                <w:sz w:val="32"/>
                <w:szCs w:val="32"/>
                <w:lang w:eastAsia="zh-CN"/>
              </w:rPr>
              <w:t>。</w:t>
            </w:r>
          </w:p>
          <w:p w14:paraId="69AEAF1D">
            <w:pPr>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2.通过成果展示和交流，提升综合能力，强化对人工智能和数据标注关系的理解</w:t>
            </w:r>
            <w:r>
              <w:rPr>
                <w:rFonts w:hint="eastAsia" w:ascii="仿宋_GB2312" w:hAnsi="仿宋_GB2312" w:eastAsia="仿宋_GB2312" w:cs="仿宋_GB2312"/>
                <w:sz w:val="32"/>
                <w:szCs w:val="32"/>
              </w:rPr>
              <w:t>。</w:t>
            </w:r>
          </w:p>
        </w:tc>
      </w:tr>
    </w:tbl>
    <w:p w14:paraId="2134C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rPr>
      </w:pPr>
      <w:bookmarkStart w:id="3" w:name="_Toc120335638"/>
      <w:r>
        <w:rPr>
          <w:rFonts w:hint="eastAsia" w:ascii="楷体_GB2312" w:hAnsi="楷体_GB2312" w:eastAsia="楷体_GB2312" w:cs="楷体_GB2312"/>
          <w:b w:val="0"/>
          <w:bCs w:val="0"/>
          <w:sz w:val="32"/>
          <w:szCs w:val="32"/>
        </w:rPr>
        <w:t>（二）实施规划及运营策略</w:t>
      </w:r>
      <w:bookmarkEnd w:id="3"/>
    </w:p>
    <w:p w14:paraId="5D2DD2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rPr>
        <w:t>目标对象：</w:t>
      </w:r>
    </w:p>
    <w:p w14:paraId="4C7B3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35岁以下中专及以上学历毕业生</w:t>
      </w:r>
      <w:r>
        <w:rPr>
          <w:rFonts w:hint="eastAsia" w:ascii="仿宋_GB2312" w:hAnsi="仿宋_GB2312" w:eastAsia="仿宋_GB2312" w:cs="仿宋_GB2312"/>
          <w:sz w:val="32"/>
          <w:szCs w:val="32"/>
          <w:lang w:eastAsia="zh-CN"/>
        </w:rPr>
        <w:t>；</w:t>
      </w:r>
    </w:p>
    <w:p w14:paraId="031E1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）大同籍在外求学意向回同发展人员或在同求学毕业后愿意留同发展人员；</w:t>
      </w:r>
    </w:p>
    <w:p w14:paraId="6FE3D4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）其他山西省内毕业或本省愿意来同长期稳定发展人员；</w:t>
      </w:r>
    </w:p>
    <w:p w14:paraId="609A8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eastAsia="zh-CN"/>
        </w:rPr>
        <w:t>就业</w:t>
      </w:r>
      <w:r>
        <w:rPr>
          <w:rFonts w:hint="eastAsia" w:ascii="仿宋_GB2312" w:hAnsi="仿宋_GB2312" w:eastAsia="仿宋_GB2312" w:cs="仿宋_GB2312"/>
          <w:b/>
          <w:bCs/>
          <w:sz w:val="32"/>
          <w:szCs w:val="32"/>
        </w:rPr>
        <w:t>人数：</w:t>
      </w:r>
      <w:r>
        <w:rPr>
          <w:rFonts w:hint="eastAsia" w:ascii="仿宋_GB2312" w:hAnsi="仿宋_GB2312" w:eastAsia="仿宋_GB2312" w:cs="仿宋_GB2312"/>
          <w:sz w:val="32"/>
          <w:szCs w:val="32"/>
        </w:rPr>
        <w:t>5000人</w:t>
      </w:r>
    </w:p>
    <w:p w14:paraId="64F121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b/>
          <w:bCs/>
          <w:sz w:val="32"/>
          <w:szCs w:val="32"/>
        </w:rPr>
        <w:t>运营策略：</w:t>
      </w:r>
    </w:p>
    <w:p w14:paraId="63FDE0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开班类型：</w:t>
      </w:r>
    </w:p>
    <w:p w14:paraId="0F06A48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线下集中理论学习：</w:t>
      </w:r>
      <w:r>
        <w:rPr>
          <w:rFonts w:hint="eastAsia" w:ascii="仿宋_GB2312" w:hAnsi="仿宋_GB2312" w:eastAsia="仿宋_GB2312" w:cs="仿宋_GB2312"/>
          <w:sz w:val="32"/>
          <w:szCs w:val="32"/>
          <w:lang w:val="en-US" w:eastAsia="zh-CN"/>
        </w:rPr>
        <w:t>2周</w:t>
      </w:r>
    </w:p>
    <w:p w14:paraId="4106E354">
      <w:pPr>
        <w:keepNext w:val="0"/>
        <w:keepLines w:val="0"/>
        <w:pageBreakBefore w:val="0"/>
        <w:widowControl w:val="0"/>
        <w:shd w:val="clear"/>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企业以岗带练：3个月</w:t>
      </w:r>
    </w:p>
    <w:p w14:paraId="298985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营销推广：运用院校合作模式、传智</w:t>
      </w:r>
      <w:r>
        <w:rPr>
          <w:rFonts w:hint="eastAsia" w:ascii="仿宋_GB2312" w:hAnsi="仿宋_GB2312" w:eastAsia="仿宋_GB2312" w:cs="仿宋_GB2312"/>
          <w:sz w:val="32"/>
          <w:szCs w:val="32"/>
          <w:lang w:val="en-US" w:eastAsia="zh-CN"/>
        </w:rPr>
        <w:t>教育B</w:t>
      </w:r>
      <w:r>
        <w:rPr>
          <w:rFonts w:hint="eastAsia" w:ascii="仿宋_GB2312" w:hAnsi="仿宋_GB2312" w:eastAsia="仿宋_GB2312" w:cs="仿宋_GB2312"/>
          <w:sz w:val="32"/>
          <w:szCs w:val="32"/>
        </w:rPr>
        <w:t>站300万+粉丝</w:t>
      </w:r>
      <w:r>
        <w:rPr>
          <w:rFonts w:hint="eastAsia" w:ascii="仿宋_GB2312" w:hAnsi="仿宋_GB2312" w:eastAsia="仿宋_GB2312" w:cs="仿宋_GB2312"/>
          <w:sz w:val="32"/>
          <w:szCs w:val="32"/>
          <w:lang w:val="en-US" w:eastAsia="zh-CN"/>
        </w:rPr>
        <w:t>等宣传方式</w:t>
      </w:r>
      <w:r>
        <w:rPr>
          <w:rFonts w:hint="eastAsia" w:ascii="仿宋_GB2312" w:hAnsi="仿宋_GB2312" w:eastAsia="仿宋_GB2312" w:cs="仿宋_GB2312"/>
          <w:sz w:val="32"/>
          <w:szCs w:val="32"/>
        </w:rPr>
        <w:t>联合推广招生。</w:t>
      </w:r>
    </w:p>
    <w:p w14:paraId="0FAA9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师资队伍：</w:t>
      </w:r>
    </w:p>
    <w:p w14:paraId="44F08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传智教育集团师资队伍由879名来自企业一线的精英组成，汇聚了96位来自阿里巴巴、华为、IBM、百度、腾讯等顶尖IT企业的专职课研技术专家。</w:t>
      </w:r>
      <w:r>
        <w:rPr>
          <w:rFonts w:hint="eastAsia" w:ascii="仿宋_GB2312" w:hAnsi="仿宋_GB2312" w:eastAsia="仿宋_GB2312" w:cs="仿宋_GB2312"/>
          <w:sz w:val="32"/>
          <w:szCs w:val="32"/>
          <w:lang w:val="en-US" w:eastAsia="zh-CN"/>
        </w:rPr>
        <w:t>针对大同市数据标注人才培养，</w:t>
      </w:r>
      <w:r>
        <w:rPr>
          <w:rFonts w:hint="eastAsia" w:ascii="仿宋_GB2312" w:hAnsi="仿宋_GB2312" w:eastAsia="仿宋_GB2312" w:cs="仿宋_GB2312"/>
          <w:sz w:val="32"/>
          <w:szCs w:val="32"/>
        </w:rPr>
        <w:t>在数据标注这一细分领域，打造了一支由20名专业人士组成的师资队伍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在教学方法和学员服务上不断革新，</w:t>
      </w:r>
      <w:r>
        <w:rPr>
          <w:rFonts w:hint="eastAsia" w:ascii="仿宋_GB2312" w:hAnsi="仿宋_GB2312" w:eastAsia="仿宋_GB2312" w:cs="仿宋_GB2312"/>
          <w:sz w:val="32"/>
          <w:szCs w:val="32"/>
          <w:lang w:val="en-US" w:eastAsia="zh-CN"/>
        </w:rPr>
        <w:t>保障企业就业实施端符合用人需求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每一位学员都能够掌握最前沿的技术，成为各自领域的佼佼者。</w:t>
      </w:r>
    </w:p>
    <w:p w14:paraId="0E3C02AD">
      <w:pPr>
        <w:pStyle w:val="2"/>
        <w:keepNext/>
        <w:keepLines/>
        <w:pageBreakBefore w:val="0"/>
        <w:widowControl w:val="0"/>
        <w:numPr>
          <w:ilvl w:val="0"/>
          <w:numId w:val="1"/>
        </w:numPr>
        <w:kinsoku/>
        <w:wordWrap/>
        <w:overflowPunct/>
        <w:topLinePunct w:val="0"/>
        <w:autoSpaceDE/>
        <w:autoSpaceDN/>
        <w:bidi w:val="0"/>
        <w:adjustRightInd/>
        <w:snapToGrid/>
        <w:spacing w:before="200" w:after="200" w:line="560" w:lineRule="exact"/>
        <w:ind w:left="640" w:leftChars="0" w:firstLine="0" w:firstLineChars="0"/>
        <w:textAlignment w:val="auto"/>
        <w:rPr>
          <w:rFonts w:hint="eastAsia" w:ascii="黑体" w:hAnsi="黑体" w:eastAsia="黑体" w:cs="黑体"/>
          <w:b w:val="0"/>
          <w:bCs/>
          <w:sz w:val="32"/>
          <w:szCs w:val="32"/>
          <w:lang w:eastAsia="zh-CN"/>
        </w:rPr>
      </w:pPr>
      <w:bookmarkStart w:id="4" w:name="_Toc1698956039"/>
      <w:r>
        <w:rPr>
          <w:rFonts w:hint="eastAsia" w:ascii="黑体" w:hAnsi="黑体" w:eastAsia="黑体" w:cs="黑体"/>
          <w:b w:val="0"/>
          <w:bCs/>
          <w:sz w:val="32"/>
          <w:szCs w:val="32"/>
          <w:lang w:val="en-US" w:eastAsia="zh-CN"/>
        </w:rPr>
        <w:t>培养计划</w:t>
      </w:r>
    </w:p>
    <w:tbl>
      <w:tblPr>
        <w:tblStyle w:val="8"/>
        <w:tblW w:w="7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2486"/>
        <w:gridCol w:w="1639"/>
        <w:gridCol w:w="1800"/>
      </w:tblGrid>
      <w:tr w14:paraId="58B8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44C8">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期数</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69A6">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开班日期</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7CCD">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培养人数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6D96">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备注</w:t>
            </w:r>
          </w:p>
        </w:tc>
      </w:tr>
      <w:tr w14:paraId="2D10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9E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BF9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2025年6月5日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5D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42D">
            <w:pPr>
              <w:rPr>
                <w:rFonts w:hint="default" w:ascii="仿宋_GB2312" w:hAnsi="宋体" w:eastAsia="仿宋_GB2312" w:cs="仿宋_GB2312"/>
                <w:i w:val="0"/>
                <w:iCs w:val="0"/>
                <w:color w:val="000000"/>
                <w:sz w:val="20"/>
                <w:szCs w:val="20"/>
                <w:u w:val="none"/>
              </w:rPr>
            </w:pPr>
          </w:p>
        </w:tc>
      </w:tr>
      <w:tr w14:paraId="409D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648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8A4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2025年6月19日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7AD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2872">
            <w:pPr>
              <w:rPr>
                <w:rFonts w:hint="default" w:ascii="仿宋_GB2312" w:hAnsi="宋体" w:eastAsia="仿宋_GB2312" w:cs="仿宋_GB2312"/>
                <w:i w:val="0"/>
                <w:iCs w:val="0"/>
                <w:color w:val="000000"/>
                <w:sz w:val="20"/>
                <w:szCs w:val="20"/>
                <w:u w:val="none"/>
              </w:rPr>
            </w:pPr>
          </w:p>
        </w:tc>
      </w:tr>
      <w:tr w14:paraId="7A34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DC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BF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2025年7月3日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E69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D8BE">
            <w:pPr>
              <w:rPr>
                <w:rFonts w:hint="default" w:ascii="仿宋_GB2312" w:hAnsi="宋体" w:eastAsia="仿宋_GB2312" w:cs="仿宋_GB2312"/>
                <w:i w:val="0"/>
                <w:iCs w:val="0"/>
                <w:color w:val="000000"/>
                <w:sz w:val="20"/>
                <w:szCs w:val="20"/>
                <w:u w:val="none"/>
              </w:rPr>
            </w:pPr>
          </w:p>
        </w:tc>
      </w:tr>
      <w:tr w14:paraId="4A9C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85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113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2025年7月10日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A3A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367">
            <w:pPr>
              <w:rPr>
                <w:rFonts w:hint="default" w:ascii="仿宋_GB2312" w:hAnsi="宋体" w:eastAsia="仿宋_GB2312" w:cs="仿宋_GB2312"/>
                <w:i w:val="0"/>
                <w:iCs w:val="0"/>
                <w:color w:val="000000"/>
                <w:sz w:val="20"/>
                <w:szCs w:val="20"/>
                <w:u w:val="none"/>
              </w:rPr>
            </w:pPr>
          </w:p>
        </w:tc>
      </w:tr>
      <w:tr w14:paraId="0C3AB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07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4B2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2025年7月17日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C94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983F">
            <w:pPr>
              <w:rPr>
                <w:rFonts w:hint="default" w:ascii="仿宋_GB2312" w:hAnsi="宋体" w:eastAsia="仿宋_GB2312" w:cs="仿宋_GB2312"/>
                <w:i w:val="0"/>
                <w:iCs w:val="0"/>
                <w:color w:val="000000"/>
                <w:sz w:val="20"/>
                <w:szCs w:val="20"/>
                <w:u w:val="none"/>
              </w:rPr>
            </w:pPr>
          </w:p>
        </w:tc>
      </w:tr>
      <w:tr w14:paraId="721C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0E8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793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2025年8月7日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90E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E9C">
            <w:pPr>
              <w:rPr>
                <w:rFonts w:hint="default" w:ascii="仿宋_GB2312" w:hAnsi="宋体" w:eastAsia="仿宋_GB2312" w:cs="仿宋_GB2312"/>
                <w:i w:val="0"/>
                <w:iCs w:val="0"/>
                <w:color w:val="000000"/>
                <w:sz w:val="20"/>
                <w:szCs w:val="20"/>
                <w:u w:val="none"/>
              </w:rPr>
            </w:pPr>
          </w:p>
        </w:tc>
      </w:tr>
      <w:tr w14:paraId="53CE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5DB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第7期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A1E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2025年8月21日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755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59B">
            <w:pPr>
              <w:rPr>
                <w:rFonts w:hint="default" w:ascii="仿宋_GB2312" w:hAnsi="宋体" w:eastAsia="仿宋_GB2312" w:cs="仿宋_GB2312"/>
                <w:i w:val="0"/>
                <w:iCs w:val="0"/>
                <w:color w:val="000000"/>
                <w:sz w:val="20"/>
                <w:szCs w:val="20"/>
                <w:u w:val="none"/>
              </w:rPr>
            </w:pPr>
          </w:p>
        </w:tc>
      </w:tr>
      <w:tr w14:paraId="7A93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9D2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第8期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2E8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2025年9月4日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0A2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9ACB">
            <w:pPr>
              <w:rPr>
                <w:rFonts w:hint="default" w:ascii="仿宋_GB2312" w:hAnsi="宋体" w:eastAsia="仿宋_GB2312" w:cs="仿宋_GB2312"/>
                <w:i w:val="0"/>
                <w:iCs w:val="0"/>
                <w:color w:val="000000"/>
                <w:sz w:val="20"/>
                <w:szCs w:val="20"/>
                <w:u w:val="none"/>
              </w:rPr>
            </w:pPr>
          </w:p>
        </w:tc>
      </w:tr>
      <w:tr w14:paraId="68D4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B4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第9期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312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2025年9月18日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FF2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512B">
            <w:pPr>
              <w:rPr>
                <w:rFonts w:hint="default" w:ascii="仿宋_GB2312" w:hAnsi="宋体" w:eastAsia="仿宋_GB2312" w:cs="仿宋_GB2312"/>
                <w:i w:val="0"/>
                <w:iCs w:val="0"/>
                <w:color w:val="000000"/>
                <w:sz w:val="20"/>
                <w:szCs w:val="20"/>
                <w:u w:val="none"/>
              </w:rPr>
            </w:pPr>
          </w:p>
        </w:tc>
      </w:tr>
      <w:tr w14:paraId="3F53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CE5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89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2025年10月9日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26B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501B">
            <w:pPr>
              <w:rPr>
                <w:rFonts w:hint="default" w:ascii="仿宋_GB2312" w:hAnsi="宋体" w:eastAsia="仿宋_GB2312" w:cs="仿宋_GB2312"/>
                <w:i w:val="0"/>
                <w:iCs w:val="0"/>
                <w:color w:val="000000"/>
                <w:sz w:val="20"/>
                <w:szCs w:val="20"/>
                <w:u w:val="none"/>
              </w:rPr>
            </w:pPr>
          </w:p>
        </w:tc>
      </w:tr>
      <w:tr w14:paraId="01D2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318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A26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2025年10月23日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9C2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31D0">
            <w:pPr>
              <w:rPr>
                <w:rFonts w:hint="default" w:ascii="仿宋_GB2312" w:hAnsi="宋体" w:eastAsia="仿宋_GB2312" w:cs="仿宋_GB2312"/>
                <w:i w:val="0"/>
                <w:iCs w:val="0"/>
                <w:color w:val="000000"/>
                <w:sz w:val="20"/>
                <w:szCs w:val="20"/>
                <w:u w:val="none"/>
              </w:rPr>
            </w:pPr>
          </w:p>
        </w:tc>
      </w:tr>
      <w:tr w14:paraId="7E76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73D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966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2025年11月6日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D0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9A0C">
            <w:pPr>
              <w:rPr>
                <w:rFonts w:hint="default" w:ascii="仿宋_GB2312" w:hAnsi="宋体" w:eastAsia="仿宋_GB2312" w:cs="仿宋_GB2312"/>
                <w:i w:val="0"/>
                <w:iCs w:val="0"/>
                <w:color w:val="000000"/>
                <w:sz w:val="20"/>
                <w:szCs w:val="20"/>
                <w:u w:val="none"/>
              </w:rPr>
            </w:pPr>
          </w:p>
        </w:tc>
      </w:tr>
      <w:tr w14:paraId="58A5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85B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第13期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CA9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2025年11月20日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E2E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D4D">
            <w:pPr>
              <w:rPr>
                <w:rFonts w:hint="default" w:ascii="仿宋_GB2312" w:hAnsi="宋体" w:eastAsia="仿宋_GB2312" w:cs="仿宋_GB2312"/>
                <w:i w:val="0"/>
                <w:iCs w:val="0"/>
                <w:color w:val="000000"/>
                <w:sz w:val="20"/>
                <w:szCs w:val="20"/>
                <w:u w:val="none"/>
              </w:rPr>
            </w:pPr>
          </w:p>
        </w:tc>
      </w:tr>
      <w:tr w14:paraId="11BC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45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312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2025年12月4日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C03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997B">
            <w:pPr>
              <w:rPr>
                <w:rFonts w:hint="default" w:ascii="仿宋_GB2312" w:hAnsi="宋体" w:eastAsia="仿宋_GB2312" w:cs="仿宋_GB2312"/>
                <w:i w:val="0"/>
                <w:iCs w:val="0"/>
                <w:color w:val="000000"/>
                <w:sz w:val="20"/>
                <w:szCs w:val="20"/>
                <w:u w:val="none"/>
              </w:rPr>
            </w:pPr>
          </w:p>
        </w:tc>
      </w:tr>
      <w:tr w14:paraId="5CF0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33D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371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2025年12月18日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9D5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CEF5">
            <w:pPr>
              <w:rPr>
                <w:rFonts w:hint="default" w:ascii="仿宋_GB2312" w:hAnsi="宋体" w:eastAsia="仿宋_GB2312" w:cs="仿宋_GB2312"/>
                <w:i w:val="0"/>
                <w:iCs w:val="0"/>
                <w:color w:val="000000"/>
                <w:sz w:val="20"/>
                <w:szCs w:val="20"/>
                <w:u w:val="none"/>
              </w:rPr>
            </w:pPr>
          </w:p>
        </w:tc>
      </w:tr>
      <w:tr w14:paraId="7100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F8F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9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2026年1月8日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DC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E0AD">
            <w:pPr>
              <w:rPr>
                <w:rFonts w:hint="default" w:ascii="仿宋_GB2312" w:hAnsi="宋体" w:eastAsia="仿宋_GB2312" w:cs="仿宋_GB2312"/>
                <w:i w:val="0"/>
                <w:iCs w:val="0"/>
                <w:color w:val="000000"/>
                <w:sz w:val="20"/>
                <w:szCs w:val="20"/>
                <w:u w:val="none"/>
              </w:rPr>
            </w:pPr>
          </w:p>
        </w:tc>
      </w:tr>
      <w:tr w14:paraId="324C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9D5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第17期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23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2026年1月22日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B9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58AE">
            <w:pPr>
              <w:rPr>
                <w:rFonts w:hint="default" w:ascii="仿宋_GB2312" w:hAnsi="宋体" w:eastAsia="仿宋_GB2312" w:cs="仿宋_GB2312"/>
                <w:i w:val="0"/>
                <w:iCs w:val="0"/>
                <w:color w:val="000000"/>
                <w:sz w:val="20"/>
                <w:szCs w:val="20"/>
                <w:u w:val="none"/>
              </w:rPr>
            </w:pPr>
          </w:p>
        </w:tc>
      </w:tr>
      <w:tr w14:paraId="1F7A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F5C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第18期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467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2026年2月5日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8E8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EFE">
            <w:pPr>
              <w:rPr>
                <w:rFonts w:hint="default" w:ascii="仿宋_GB2312" w:hAnsi="宋体" w:eastAsia="仿宋_GB2312" w:cs="仿宋_GB2312"/>
                <w:i w:val="0"/>
                <w:iCs w:val="0"/>
                <w:color w:val="000000"/>
                <w:sz w:val="20"/>
                <w:szCs w:val="20"/>
                <w:u w:val="none"/>
              </w:rPr>
            </w:pPr>
          </w:p>
        </w:tc>
      </w:tr>
      <w:tr w14:paraId="68BA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673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第19期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29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2026年2月19日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43B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76F8">
            <w:pPr>
              <w:rPr>
                <w:rFonts w:hint="default" w:ascii="仿宋_GB2312" w:hAnsi="宋体" w:eastAsia="仿宋_GB2312" w:cs="仿宋_GB2312"/>
                <w:i w:val="0"/>
                <w:iCs w:val="0"/>
                <w:color w:val="000000"/>
                <w:sz w:val="20"/>
                <w:szCs w:val="20"/>
                <w:u w:val="none"/>
              </w:rPr>
            </w:pPr>
          </w:p>
        </w:tc>
      </w:tr>
      <w:tr w14:paraId="4126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4C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973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2026年3月5日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9C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04C9">
            <w:pPr>
              <w:rPr>
                <w:rFonts w:hint="default" w:ascii="仿宋_GB2312" w:hAnsi="宋体" w:eastAsia="仿宋_GB2312" w:cs="仿宋_GB2312"/>
                <w:i w:val="0"/>
                <w:iCs w:val="0"/>
                <w:color w:val="000000"/>
                <w:sz w:val="20"/>
                <w:szCs w:val="20"/>
                <w:u w:val="none"/>
              </w:rPr>
            </w:pPr>
          </w:p>
        </w:tc>
      </w:tr>
      <w:tr w14:paraId="33C4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DC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05A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2026年3月19日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EC4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FF75">
            <w:pPr>
              <w:rPr>
                <w:rFonts w:hint="default" w:ascii="仿宋_GB2312" w:hAnsi="宋体" w:eastAsia="仿宋_GB2312" w:cs="仿宋_GB2312"/>
                <w:i w:val="0"/>
                <w:iCs w:val="0"/>
                <w:color w:val="000000"/>
                <w:sz w:val="20"/>
                <w:szCs w:val="20"/>
                <w:u w:val="none"/>
              </w:rPr>
            </w:pPr>
          </w:p>
        </w:tc>
      </w:tr>
      <w:tr w14:paraId="34B1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33D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B9B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2026年4月9日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BA3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45D">
            <w:pPr>
              <w:rPr>
                <w:rFonts w:hint="default" w:ascii="仿宋_GB2312" w:hAnsi="宋体" w:eastAsia="仿宋_GB2312" w:cs="仿宋_GB2312"/>
                <w:i w:val="0"/>
                <w:iCs w:val="0"/>
                <w:color w:val="000000"/>
                <w:sz w:val="20"/>
                <w:szCs w:val="20"/>
                <w:u w:val="none"/>
              </w:rPr>
            </w:pPr>
          </w:p>
        </w:tc>
      </w:tr>
      <w:tr w14:paraId="3E67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A5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第23期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AD6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2026年4月23日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8A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F6B5">
            <w:pPr>
              <w:rPr>
                <w:rFonts w:hint="default" w:ascii="仿宋_GB2312" w:hAnsi="宋体" w:eastAsia="仿宋_GB2312" w:cs="仿宋_GB2312"/>
                <w:i w:val="0"/>
                <w:iCs w:val="0"/>
                <w:color w:val="000000"/>
                <w:sz w:val="20"/>
                <w:szCs w:val="20"/>
                <w:u w:val="none"/>
              </w:rPr>
            </w:pPr>
          </w:p>
        </w:tc>
      </w:tr>
      <w:tr w14:paraId="798F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979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3E9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2026年5月7日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ADB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C2F">
            <w:pPr>
              <w:rPr>
                <w:rFonts w:hint="default" w:ascii="仿宋_GB2312" w:hAnsi="宋体" w:eastAsia="仿宋_GB2312" w:cs="仿宋_GB2312"/>
                <w:i w:val="0"/>
                <w:iCs w:val="0"/>
                <w:color w:val="000000"/>
                <w:sz w:val="20"/>
                <w:szCs w:val="20"/>
                <w:u w:val="none"/>
              </w:rPr>
            </w:pPr>
          </w:p>
        </w:tc>
      </w:tr>
      <w:tr w14:paraId="73EB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EED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FEF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2026年5月21日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AB7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2CDC">
            <w:pPr>
              <w:rPr>
                <w:rFonts w:hint="default" w:ascii="仿宋_GB2312" w:hAnsi="宋体" w:eastAsia="仿宋_GB2312" w:cs="仿宋_GB2312"/>
                <w:i w:val="0"/>
                <w:iCs w:val="0"/>
                <w:color w:val="000000"/>
                <w:sz w:val="20"/>
                <w:szCs w:val="20"/>
                <w:u w:val="none"/>
              </w:rPr>
            </w:pPr>
          </w:p>
        </w:tc>
      </w:tr>
      <w:tr w14:paraId="5423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A7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009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2026年6月11日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90E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E847">
            <w:pPr>
              <w:rPr>
                <w:rFonts w:hint="default" w:ascii="仿宋_GB2312" w:hAnsi="宋体" w:eastAsia="仿宋_GB2312" w:cs="仿宋_GB2312"/>
                <w:i w:val="0"/>
                <w:iCs w:val="0"/>
                <w:color w:val="000000"/>
                <w:sz w:val="20"/>
                <w:szCs w:val="20"/>
                <w:u w:val="none"/>
              </w:rPr>
            </w:pPr>
          </w:p>
        </w:tc>
      </w:tr>
      <w:tr w14:paraId="4A7A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E3E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第27期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AC5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2026年6月25日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5ED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044A">
            <w:pPr>
              <w:rPr>
                <w:rFonts w:hint="default" w:ascii="仿宋_GB2312" w:hAnsi="宋体" w:eastAsia="仿宋_GB2312" w:cs="仿宋_GB2312"/>
                <w:i w:val="0"/>
                <w:iCs w:val="0"/>
                <w:color w:val="000000"/>
                <w:sz w:val="20"/>
                <w:szCs w:val="20"/>
                <w:u w:val="none"/>
              </w:rPr>
            </w:pPr>
          </w:p>
        </w:tc>
      </w:tr>
      <w:tr w14:paraId="7A8F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BB9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第28期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AB5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2026年7月9日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B48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09FC">
            <w:pPr>
              <w:rPr>
                <w:rFonts w:hint="default" w:ascii="仿宋_GB2312" w:hAnsi="宋体" w:eastAsia="仿宋_GB2312" w:cs="仿宋_GB2312"/>
                <w:i w:val="0"/>
                <w:iCs w:val="0"/>
                <w:color w:val="000000"/>
                <w:sz w:val="20"/>
                <w:szCs w:val="20"/>
                <w:u w:val="none"/>
              </w:rPr>
            </w:pPr>
          </w:p>
        </w:tc>
      </w:tr>
      <w:tr w14:paraId="6ADB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16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第29期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2FF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2026年7月23日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CF6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A8FA">
            <w:pPr>
              <w:rPr>
                <w:rFonts w:hint="default" w:ascii="仿宋_GB2312" w:hAnsi="宋体" w:eastAsia="仿宋_GB2312" w:cs="仿宋_GB2312"/>
                <w:i w:val="0"/>
                <w:iCs w:val="0"/>
                <w:color w:val="000000"/>
                <w:sz w:val="20"/>
                <w:szCs w:val="20"/>
                <w:u w:val="none"/>
              </w:rPr>
            </w:pPr>
          </w:p>
        </w:tc>
      </w:tr>
      <w:tr w14:paraId="4E0A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EC0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C89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2026年8月6日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C8A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D94E">
            <w:pPr>
              <w:rPr>
                <w:rFonts w:hint="default" w:ascii="仿宋_GB2312" w:hAnsi="宋体" w:eastAsia="仿宋_GB2312" w:cs="仿宋_GB2312"/>
                <w:i w:val="0"/>
                <w:iCs w:val="0"/>
                <w:color w:val="000000"/>
                <w:sz w:val="20"/>
                <w:szCs w:val="20"/>
                <w:u w:val="none"/>
              </w:rPr>
            </w:pPr>
          </w:p>
        </w:tc>
      </w:tr>
      <w:tr w14:paraId="1522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A56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84F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2026年8月20日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A2D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6DC1">
            <w:pPr>
              <w:rPr>
                <w:rFonts w:hint="default" w:ascii="仿宋_GB2312" w:hAnsi="宋体" w:eastAsia="仿宋_GB2312" w:cs="仿宋_GB2312"/>
                <w:i w:val="0"/>
                <w:iCs w:val="0"/>
                <w:color w:val="000000"/>
                <w:sz w:val="20"/>
                <w:szCs w:val="20"/>
                <w:u w:val="none"/>
              </w:rPr>
            </w:pPr>
          </w:p>
        </w:tc>
      </w:tr>
      <w:tr w14:paraId="37C1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DF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196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2026年9月10日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12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F189">
            <w:pPr>
              <w:rPr>
                <w:rFonts w:hint="default" w:ascii="仿宋_GB2312" w:hAnsi="宋体" w:eastAsia="仿宋_GB2312" w:cs="仿宋_GB2312"/>
                <w:i w:val="0"/>
                <w:iCs w:val="0"/>
                <w:color w:val="000000"/>
                <w:sz w:val="20"/>
                <w:szCs w:val="20"/>
                <w:u w:val="none"/>
              </w:rPr>
            </w:pPr>
          </w:p>
        </w:tc>
      </w:tr>
      <w:tr w14:paraId="3D78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517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第33期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EDB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2026年9月24日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2B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BD12">
            <w:pPr>
              <w:rPr>
                <w:rFonts w:hint="default" w:ascii="仿宋_GB2312" w:hAnsi="宋体" w:eastAsia="仿宋_GB2312" w:cs="仿宋_GB2312"/>
                <w:i w:val="0"/>
                <w:iCs w:val="0"/>
                <w:color w:val="000000"/>
                <w:sz w:val="20"/>
                <w:szCs w:val="20"/>
                <w:u w:val="none"/>
              </w:rPr>
            </w:pPr>
          </w:p>
        </w:tc>
      </w:tr>
      <w:tr w14:paraId="5ECE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87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C56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2026年10月15日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0A0B">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EF71">
            <w:pPr>
              <w:rPr>
                <w:rFonts w:hint="default" w:ascii="仿宋_GB2312" w:hAnsi="宋体" w:eastAsia="仿宋_GB2312" w:cs="仿宋_GB2312"/>
                <w:i w:val="0"/>
                <w:iCs w:val="0"/>
                <w:color w:val="000000"/>
                <w:sz w:val="20"/>
                <w:szCs w:val="20"/>
                <w:u w:val="none"/>
              </w:rPr>
            </w:pPr>
          </w:p>
        </w:tc>
      </w:tr>
      <w:tr w14:paraId="7517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916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0EF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2026年10月29日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C32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079">
            <w:pPr>
              <w:rPr>
                <w:rFonts w:hint="default" w:ascii="仿宋_GB2312" w:hAnsi="宋体" w:eastAsia="仿宋_GB2312" w:cs="仿宋_GB2312"/>
                <w:i w:val="0"/>
                <w:iCs w:val="0"/>
                <w:color w:val="000000"/>
                <w:sz w:val="20"/>
                <w:szCs w:val="20"/>
                <w:u w:val="none"/>
              </w:rPr>
            </w:pPr>
          </w:p>
        </w:tc>
      </w:tr>
      <w:tr w14:paraId="39C07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24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1D1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2026年11月12日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F1A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3BAF">
            <w:pPr>
              <w:rPr>
                <w:rFonts w:hint="default" w:ascii="仿宋_GB2312" w:hAnsi="宋体" w:eastAsia="仿宋_GB2312" w:cs="仿宋_GB2312"/>
                <w:i w:val="0"/>
                <w:iCs w:val="0"/>
                <w:color w:val="000000"/>
                <w:sz w:val="20"/>
                <w:szCs w:val="20"/>
                <w:u w:val="none"/>
              </w:rPr>
            </w:pPr>
          </w:p>
        </w:tc>
      </w:tr>
      <w:tr w14:paraId="4BDF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9C5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第37期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259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2026年11月26日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986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90EA">
            <w:pPr>
              <w:rPr>
                <w:rFonts w:hint="default" w:ascii="仿宋_GB2312" w:hAnsi="宋体" w:eastAsia="仿宋_GB2312" w:cs="仿宋_GB2312"/>
                <w:i w:val="0"/>
                <w:iCs w:val="0"/>
                <w:color w:val="000000"/>
                <w:sz w:val="20"/>
                <w:szCs w:val="20"/>
                <w:u w:val="none"/>
              </w:rPr>
            </w:pPr>
          </w:p>
        </w:tc>
      </w:tr>
      <w:tr w14:paraId="3C260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7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第38期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FCE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2026年12月10日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2EF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639C">
            <w:pPr>
              <w:rPr>
                <w:rFonts w:hint="default" w:ascii="仿宋_GB2312" w:hAnsi="宋体" w:eastAsia="仿宋_GB2312" w:cs="仿宋_GB2312"/>
                <w:i w:val="0"/>
                <w:iCs w:val="0"/>
                <w:color w:val="000000"/>
                <w:sz w:val="20"/>
                <w:szCs w:val="20"/>
                <w:u w:val="none"/>
              </w:rPr>
            </w:pPr>
          </w:p>
        </w:tc>
      </w:tr>
      <w:tr w14:paraId="73DF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C11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第39期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2A4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2026年12月24日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F256">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8EF6">
            <w:pPr>
              <w:rPr>
                <w:rFonts w:hint="default" w:ascii="仿宋_GB2312" w:hAnsi="宋体" w:eastAsia="仿宋_GB2312" w:cs="仿宋_GB2312"/>
                <w:i w:val="0"/>
                <w:iCs w:val="0"/>
                <w:color w:val="000000"/>
                <w:sz w:val="20"/>
                <w:szCs w:val="20"/>
                <w:u w:val="none"/>
              </w:rPr>
            </w:pPr>
          </w:p>
        </w:tc>
      </w:tr>
      <w:tr w14:paraId="223E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7F2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005C">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2027年1月7日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D44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67C9">
            <w:pPr>
              <w:rPr>
                <w:rFonts w:hint="default" w:ascii="仿宋_GB2312" w:hAnsi="宋体" w:eastAsia="仿宋_GB2312" w:cs="仿宋_GB2312"/>
                <w:i w:val="0"/>
                <w:iCs w:val="0"/>
                <w:color w:val="000000"/>
                <w:sz w:val="20"/>
                <w:szCs w:val="20"/>
                <w:u w:val="none"/>
              </w:rPr>
            </w:pPr>
          </w:p>
        </w:tc>
      </w:tr>
      <w:tr w14:paraId="6739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25C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第41期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9C6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2027年1月21日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CC4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2BEE">
            <w:pPr>
              <w:rPr>
                <w:rFonts w:hint="default" w:ascii="仿宋_GB2312" w:hAnsi="宋体" w:eastAsia="仿宋_GB2312" w:cs="仿宋_GB2312"/>
                <w:i w:val="0"/>
                <w:iCs w:val="0"/>
                <w:color w:val="000000"/>
                <w:sz w:val="20"/>
                <w:szCs w:val="20"/>
                <w:u w:val="none"/>
              </w:rPr>
            </w:pPr>
          </w:p>
        </w:tc>
      </w:tr>
      <w:tr w14:paraId="4FC0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AD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第42期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D8F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2027年2月4日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DF4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48B5">
            <w:pPr>
              <w:rPr>
                <w:rFonts w:hint="default" w:ascii="仿宋_GB2312" w:hAnsi="宋体" w:eastAsia="仿宋_GB2312" w:cs="仿宋_GB2312"/>
                <w:i w:val="0"/>
                <w:iCs w:val="0"/>
                <w:color w:val="000000"/>
                <w:sz w:val="20"/>
                <w:szCs w:val="20"/>
                <w:u w:val="none"/>
              </w:rPr>
            </w:pPr>
          </w:p>
        </w:tc>
      </w:tr>
      <w:tr w14:paraId="13A6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231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第43期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2C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2027年2月18日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04E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E74">
            <w:pPr>
              <w:rPr>
                <w:rFonts w:hint="default" w:ascii="仿宋_GB2312" w:hAnsi="宋体" w:eastAsia="仿宋_GB2312" w:cs="仿宋_GB2312"/>
                <w:i w:val="0"/>
                <w:iCs w:val="0"/>
                <w:color w:val="000000"/>
                <w:sz w:val="20"/>
                <w:szCs w:val="20"/>
                <w:u w:val="none"/>
              </w:rPr>
            </w:pPr>
          </w:p>
        </w:tc>
      </w:tr>
      <w:tr w14:paraId="63D6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D34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第44期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7E9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2027年2月25日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89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296F">
            <w:pPr>
              <w:rPr>
                <w:rFonts w:hint="default" w:ascii="仿宋_GB2312" w:hAnsi="宋体" w:eastAsia="仿宋_GB2312" w:cs="仿宋_GB2312"/>
                <w:i w:val="0"/>
                <w:iCs w:val="0"/>
                <w:color w:val="000000"/>
                <w:sz w:val="20"/>
                <w:szCs w:val="20"/>
                <w:u w:val="none"/>
              </w:rPr>
            </w:pPr>
          </w:p>
        </w:tc>
      </w:tr>
      <w:tr w14:paraId="288C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FBC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第45期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597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2027年3月3日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43C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3363">
            <w:pPr>
              <w:rPr>
                <w:rFonts w:hint="default" w:ascii="仿宋_GB2312" w:hAnsi="宋体" w:eastAsia="仿宋_GB2312" w:cs="仿宋_GB2312"/>
                <w:i w:val="0"/>
                <w:iCs w:val="0"/>
                <w:color w:val="000000"/>
                <w:sz w:val="20"/>
                <w:szCs w:val="20"/>
                <w:u w:val="none"/>
              </w:rPr>
            </w:pPr>
          </w:p>
        </w:tc>
      </w:tr>
      <w:tr w14:paraId="2210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44F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第46期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E23A">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2027年3月17日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00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AB97">
            <w:pPr>
              <w:rPr>
                <w:rFonts w:hint="default" w:ascii="仿宋_GB2312" w:hAnsi="宋体" w:eastAsia="仿宋_GB2312" w:cs="仿宋_GB2312"/>
                <w:i w:val="0"/>
                <w:iCs w:val="0"/>
                <w:color w:val="000000"/>
                <w:sz w:val="20"/>
                <w:szCs w:val="20"/>
                <w:u w:val="none"/>
              </w:rPr>
            </w:pPr>
          </w:p>
        </w:tc>
      </w:tr>
      <w:tr w14:paraId="11C9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2AC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第47期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4E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2027年4月9日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E3A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8B7">
            <w:pPr>
              <w:rPr>
                <w:rFonts w:hint="default" w:ascii="仿宋_GB2312" w:hAnsi="宋体" w:eastAsia="仿宋_GB2312" w:cs="仿宋_GB2312"/>
                <w:i w:val="0"/>
                <w:iCs w:val="0"/>
                <w:color w:val="000000"/>
                <w:sz w:val="20"/>
                <w:szCs w:val="20"/>
                <w:u w:val="none"/>
              </w:rPr>
            </w:pPr>
          </w:p>
        </w:tc>
      </w:tr>
      <w:tr w14:paraId="4022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E41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第48期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13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2027年4月23日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8FF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B817">
            <w:pPr>
              <w:rPr>
                <w:rFonts w:hint="default" w:ascii="仿宋_GB2312" w:hAnsi="宋体" w:eastAsia="仿宋_GB2312" w:cs="仿宋_GB2312"/>
                <w:i w:val="0"/>
                <w:iCs w:val="0"/>
                <w:color w:val="000000"/>
                <w:sz w:val="20"/>
                <w:szCs w:val="20"/>
                <w:u w:val="none"/>
              </w:rPr>
            </w:pPr>
          </w:p>
        </w:tc>
      </w:tr>
      <w:tr w14:paraId="7EF1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49E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第49期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B95D">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2027年5月13日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EC2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3882">
            <w:pPr>
              <w:rPr>
                <w:rFonts w:hint="default" w:ascii="仿宋_GB2312" w:hAnsi="宋体" w:eastAsia="仿宋_GB2312" w:cs="仿宋_GB2312"/>
                <w:i w:val="0"/>
                <w:iCs w:val="0"/>
                <w:color w:val="000000"/>
                <w:sz w:val="20"/>
                <w:szCs w:val="20"/>
                <w:u w:val="none"/>
              </w:rPr>
            </w:pPr>
          </w:p>
        </w:tc>
      </w:tr>
      <w:tr w14:paraId="18CE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D1A17">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5BAF">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5000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3030">
            <w:pPr>
              <w:rPr>
                <w:rFonts w:hint="default" w:ascii="仿宋_GB2312" w:hAnsi="宋体" w:eastAsia="仿宋_GB2312" w:cs="仿宋_GB2312"/>
                <w:i w:val="0"/>
                <w:iCs w:val="0"/>
                <w:color w:val="000000"/>
                <w:sz w:val="20"/>
                <w:szCs w:val="20"/>
                <w:u w:val="none"/>
              </w:rPr>
            </w:pPr>
          </w:p>
        </w:tc>
      </w:tr>
    </w:tbl>
    <w:p w14:paraId="728B1673">
      <w:pPr>
        <w:pStyle w:val="2"/>
        <w:keepNext/>
        <w:keepLines/>
        <w:pageBreakBefore w:val="0"/>
        <w:widowControl w:val="0"/>
        <w:numPr>
          <w:ilvl w:val="0"/>
          <w:numId w:val="0"/>
        </w:numPr>
        <w:kinsoku/>
        <w:wordWrap/>
        <w:overflowPunct/>
        <w:topLinePunct w:val="0"/>
        <w:autoSpaceDE/>
        <w:autoSpaceDN/>
        <w:bidi w:val="0"/>
        <w:adjustRightInd/>
        <w:snapToGrid/>
        <w:spacing w:before="200" w:after="20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就业规划</w:t>
      </w:r>
      <w:bookmarkEnd w:id="4"/>
    </w:p>
    <w:p w14:paraId="37640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围绕就业前期、中期、后期完成就业实施方案</w:t>
      </w:r>
    </w:p>
    <w:p w14:paraId="3708C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（一）提前</w:t>
      </w:r>
      <w:r>
        <w:rPr>
          <w:rFonts w:hint="eastAsia" w:ascii="仿宋_GB2312" w:hAnsi="仿宋_GB2312" w:eastAsia="仿宋_GB2312" w:cs="仿宋_GB2312"/>
          <w:sz w:val="32"/>
          <w:szCs w:val="32"/>
        </w:rPr>
        <w:t>对接</w:t>
      </w:r>
      <w:r>
        <w:rPr>
          <w:rFonts w:hint="eastAsia" w:ascii="仿宋_GB2312" w:hAnsi="仿宋_GB2312" w:eastAsia="仿宋_GB2312" w:cs="仿宋_GB2312"/>
          <w:sz w:val="32"/>
          <w:szCs w:val="32"/>
          <w:lang w:eastAsia="zh-CN"/>
        </w:rPr>
        <w:t>数据类型企业，摸清企业需求，</w:t>
      </w:r>
      <w:r>
        <w:rPr>
          <w:rFonts w:hint="eastAsia" w:ascii="仿宋_GB2312" w:hAnsi="仿宋_GB2312" w:eastAsia="仿宋_GB2312" w:cs="仿宋_GB2312"/>
          <w:sz w:val="32"/>
          <w:szCs w:val="32"/>
        </w:rPr>
        <w:t>确定培养人数及能力要求（比如学历，技能，责任心等），按照要求进行招生。</w:t>
      </w:r>
    </w:p>
    <w:p w14:paraId="394942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（二）教学期间，</w:t>
      </w:r>
      <w:r>
        <w:rPr>
          <w:rFonts w:hint="eastAsia" w:ascii="仿宋_GB2312" w:hAnsi="仿宋_GB2312" w:eastAsia="仿宋_GB2312" w:cs="仿宋_GB2312"/>
          <w:sz w:val="32"/>
          <w:szCs w:val="32"/>
        </w:rPr>
        <w:t>通过技能考核，确认</w:t>
      </w:r>
      <w:r>
        <w:rPr>
          <w:rFonts w:hint="eastAsia" w:ascii="仿宋_GB2312" w:hAnsi="仿宋_GB2312" w:eastAsia="仿宋_GB2312" w:cs="仿宋_GB2312"/>
          <w:sz w:val="32"/>
          <w:szCs w:val="32"/>
          <w:lang w:eastAsia="zh-CN"/>
        </w:rPr>
        <w:t>学生岗位胜任情况</w:t>
      </w:r>
      <w:r>
        <w:rPr>
          <w:rFonts w:hint="eastAsia" w:ascii="仿宋_GB2312" w:hAnsi="仿宋_GB2312" w:eastAsia="仿宋_GB2312" w:cs="仿宋_GB2312"/>
          <w:sz w:val="32"/>
          <w:szCs w:val="32"/>
        </w:rPr>
        <w:t>，比如数据标注的速度和准确率等考核指标，针对不符合考核指标的学生给予辅导。做好数据标注岗前培训的就业启动会，动员学生积极参与就业。</w:t>
      </w:r>
    </w:p>
    <w:p w14:paraId="49CFC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就业跟踪服务，学员在同人工智能领域就业后，</w:t>
      </w:r>
      <w:r>
        <w:rPr>
          <w:rFonts w:hint="eastAsia" w:ascii="仿宋_GB2312" w:hAnsi="仿宋_GB2312" w:eastAsia="仿宋_GB2312" w:cs="仿宋_GB2312"/>
          <w:sz w:val="32"/>
          <w:szCs w:val="32"/>
          <w:shd w:val="clear"/>
          <w:lang w:eastAsia="zh-CN"/>
        </w:rPr>
        <w:t>对就业学员进行</w:t>
      </w:r>
      <w:r>
        <w:rPr>
          <w:rFonts w:hint="eastAsia" w:ascii="仿宋_GB2312" w:hAnsi="仿宋_GB2312" w:eastAsia="仿宋_GB2312" w:cs="仿宋_GB2312"/>
          <w:sz w:val="32"/>
          <w:szCs w:val="32"/>
          <w:shd w:val="clear"/>
        </w:rPr>
        <w:t>为</w:t>
      </w:r>
      <w:r>
        <w:rPr>
          <w:rFonts w:hint="eastAsia" w:ascii="仿宋_GB2312" w:hAnsi="仿宋_GB2312" w:eastAsia="仿宋_GB2312" w:cs="仿宋_GB2312"/>
          <w:sz w:val="32"/>
          <w:szCs w:val="32"/>
          <w:shd w:val="clear"/>
          <w:lang w:eastAsia="zh-CN"/>
        </w:rPr>
        <w:t>期</w:t>
      </w:r>
      <w:r>
        <w:rPr>
          <w:rFonts w:hint="eastAsia" w:ascii="仿宋_GB2312" w:hAnsi="仿宋_GB2312" w:eastAsia="仿宋_GB2312" w:cs="仿宋_GB2312"/>
          <w:sz w:val="32"/>
          <w:szCs w:val="32"/>
          <w:shd w:val="clear"/>
          <w:lang w:val="en-US" w:eastAsia="zh-CN"/>
        </w:rPr>
        <w:t>3</w:t>
      </w:r>
      <w:r>
        <w:rPr>
          <w:rFonts w:hint="eastAsia" w:ascii="仿宋_GB2312" w:hAnsi="仿宋_GB2312" w:eastAsia="仿宋_GB2312" w:cs="仿宋_GB2312"/>
          <w:sz w:val="32"/>
          <w:szCs w:val="32"/>
          <w:shd w:val="clear"/>
        </w:rPr>
        <w:t>个月</w:t>
      </w:r>
      <w:r>
        <w:rPr>
          <w:rFonts w:hint="eastAsia" w:ascii="仿宋_GB2312" w:hAnsi="仿宋_GB2312" w:eastAsia="仿宋_GB2312" w:cs="仿宋_GB2312"/>
          <w:sz w:val="32"/>
          <w:szCs w:val="32"/>
          <w:shd w:val="clear"/>
          <w:lang w:eastAsia="zh-CN"/>
        </w:rPr>
        <w:t>的</w:t>
      </w:r>
      <w:r>
        <w:rPr>
          <w:rFonts w:hint="eastAsia" w:ascii="仿宋_GB2312" w:hAnsi="仿宋_GB2312" w:eastAsia="仿宋_GB2312" w:cs="仿宋_GB2312"/>
          <w:sz w:val="32"/>
          <w:szCs w:val="32"/>
          <w:shd w:val="clear"/>
        </w:rPr>
        <w:t>跟踪</w:t>
      </w:r>
      <w:r>
        <w:rPr>
          <w:rFonts w:hint="eastAsia" w:ascii="仿宋_GB2312" w:hAnsi="仿宋_GB2312" w:eastAsia="仿宋_GB2312" w:cs="仿宋_GB2312"/>
          <w:sz w:val="32"/>
          <w:szCs w:val="32"/>
          <w:shd w:val="clear"/>
          <w:lang w:eastAsia="zh-CN"/>
        </w:rPr>
        <w:t>指导</w:t>
      </w:r>
      <w:r>
        <w:rPr>
          <w:rFonts w:hint="eastAsia" w:ascii="仿宋_GB2312" w:hAnsi="仿宋_GB2312" w:eastAsia="仿宋_GB2312" w:cs="仿宋_GB2312"/>
          <w:sz w:val="32"/>
          <w:szCs w:val="32"/>
          <w:shd w:val="clear"/>
        </w:rPr>
        <w:t>服务，每周老师跟进2次；</w:t>
      </w:r>
      <w:r>
        <w:rPr>
          <w:rFonts w:hint="eastAsia" w:ascii="仿宋_GB2312" w:hAnsi="仿宋_GB2312" w:eastAsia="仿宋_GB2312" w:cs="仿宋_GB2312"/>
          <w:sz w:val="32"/>
          <w:szCs w:val="32"/>
        </w:rPr>
        <w:t>同时跟甲方进行沟通，</w:t>
      </w:r>
      <w:bookmarkStart w:id="6" w:name="_GoBack"/>
      <w:bookmarkEnd w:id="6"/>
      <w:r>
        <w:rPr>
          <w:rFonts w:hint="eastAsia" w:ascii="仿宋_GB2312" w:hAnsi="仿宋_GB2312" w:eastAsia="仿宋_GB2312" w:cs="仿宋_GB2312"/>
          <w:sz w:val="32"/>
          <w:szCs w:val="32"/>
        </w:rPr>
        <w:t>不符合甲方要求的，特别是在熟练度和准确性方面不足，免费再次返校培训和提供就业辅导支持。以班级为单位，每个班级都有对应的技术支持老师，以便于每位学生遇到问题都能第一时间解决。</w:t>
      </w:r>
    </w:p>
    <w:p w14:paraId="19262A04">
      <w:pPr>
        <w:keepNext w:val="0"/>
        <w:keepLines w:val="0"/>
        <w:pageBreakBefore w:val="0"/>
        <w:widowControl w:val="0"/>
        <w:kinsoku/>
        <w:wordWrap/>
        <w:overflowPunct/>
        <w:topLinePunct w:val="0"/>
        <w:autoSpaceDE/>
        <w:autoSpaceDN/>
        <w:bidi w:val="0"/>
        <w:adjustRightInd/>
        <w:snapToGrid/>
        <w:spacing w:before="200" w:after="200" w:line="560" w:lineRule="exact"/>
        <w:ind w:firstLine="640" w:firstLineChars="200"/>
        <w:textAlignment w:val="auto"/>
        <w:rPr>
          <w:rFonts w:hint="eastAsia" w:ascii="方正黑体_GBK" w:hAnsi="方正黑体_GBK" w:eastAsia="方正黑体_GBK" w:cs="方正黑体_GBK"/>
          <w:color w:val="000000"/>
          <w:sz w:val="32"/>
          <w:szCs w:val="32"/>
          <w:lang w:eastAsia="zh-CN"/>
        </w:rPr>
      </w:pPr>
      <w:bookmarkStart w:id="5" w:name="_Toc1411576961"/>
      <w:r>
        <w:rPr>
          <w:rFonts w:hint="eastAsia" w:ascii="方正黑体_GBK" w:hAnsi="方正黑体_GBK" w:eastAsia="方正黑体_GBK" w:cs="方正黑体_GBK"/>
          <w:color w:val="000000"/>
          <w:sz w:val="32"/>
          <w:szCs w:val="32"/>
          <w:lang w:eastAsia="zh-CN"/>
        </w:rPr>
        <w:t>六、成本测算</w:t>
      </w:r>
    </w:p>
    <w:tbl>
      <w:tblPr>
        <w:tblStyle w:val="9"/>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3039"/>
        <w:gridCol w:w="1648"/>
        <w:gridCol w:w="1705"/>
      </w:tblGrid>
      <w:tr w14:paraId="6BDF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14:paraId="327CDC89">
            <w:pPr>
              <w:jc w:val="center"/>
              <w:rPr>
                <w:rFonts w:hint="eastAsia" w:ascii="黑体" w:hAnsi="黑体" w:eastAsia="黑体" w:cs="黑体"/>
                <w:b/>
                <w:bCs/>
                <w:sz w:val="28"/>
                <w:szCs w:val="28"/>
                <w:vertAlign w:val="baseline"/>
                <w:lang w:eastAsia="zh-CN"/>
              </w:rPr>
            </w:pPr>
            <w:r>
              <w:rPr>
                <w:rFonts w:hint="eastAsia" w:ascii="国标仿宋-GB/T 2312" w:hAnsi="国标仿宋-GB/T 2312" w:eastAsia="国标仿宋-GB/T 2312" w:cs="国标仿宋-GB/T 2312"/>
                <w:b/>
                <w:bCs/>
                <w:sz w:val="28"/>
                <w:szCs w:val="28"/>
                <w:vertAlign w:val="baseline"/>
                <w:lang w:eastAsia="zh-CN"/>
              </w:rPr>
              <w:t>项目名称</w:t>
            </w:r>
          </w:p>
        </w:tc>
        <w:tc>
          <w:tcPr>
            <w:tcW w:w="3039" w:type="dxa"/>
          </w:tcPr>
          <w:p w14:paraId="68B6FDAA">
            <w:pPr>
              <w:jc w:val="center"/>
              <w:rPr>
                <w:rFonts w:hint="eastAsia" w:ascii="国标仿宋-GB/T 2312" w:hAnsi="国标仿宋-GB/T 2312" w:eastAsia="国标仿宋-GB/T 2312" w:cs="国标仿宋-GB/T 2312"/>
                <w:b/>
                <w:bCs/>
                <w:sz w:val="28"/>
                <w:szCs w:val="28"/>
                <w:vertAlign w:val="baseline"/>
                <w:lang w:eastAsia="zh-CN"/>
              </w:rPr>
            </w:pPr>
            <w:r>
              <w:rPr>
                <w:rFonts w:hint="eastAsia" w:ascii="国标仿宋-GB/T 2312" w:hAnsi="国标仿宋-GB/T 2312" w:eastAsia="国标仿宋-GB/T 2312" w:cs="国标仿宋-GB/T 2312"/>
                <w:b/>
                <w:bCs/>
                <w:sz w:val="28"/>
                <w:szCs w:val="28"/>
                <w:vertAlign w:val="baseline"/>
                <w:lang w:eastAsia="zh-CN"/>
              </w:rPr>
              <w:t>具体内容</w:t>
            </w:r>
          </w:p>
        </w:tc>
        <w:tc>
          <w:tcPr>
            <w:tcW w:w="1648" w:type="dxa"/>
          </w:tcPr>
          <w:p w14:paraId="3CAD5B1F">
            <w:pPr>
              <w:jc w:val="center"/>
              <w:rPr>
                <w:rFonts w:hint="default" w:ascii="国标仿宋-GB/T 2312" w:hAnsi="国标仿宋-GB/T 2312" w:eastAsia="国标仿宋-GB/T 2312" w:cs="国标仿宋-GB/T 2312"/>
                <w:b/>
                <w:bCs/>
                <w:sz w:val="28"/>
                <w:szCs w:val="28"/>
                <w:vertAlign w:val="baseline"/>
                <w:lang w:val="en-US" w:eastAsia="zh-CN"/>
              </w:rPr>
            </w:pPr>
            <w:r>
              <w:rPr>
                <w:rFonts w:hint="eastAsia" w:ascii="国标仿宋-GB/T 2312" w:hAnsi="国标仿宋-GB/T 2312" w:eastAsia="国标仿宋-GB/T 2312" w:cs="国标仿宋-GB/T 2312"/>
                <w:b/>
                <w:bCs/>
                <w:sz w:val="28"/>
                <w:szCs w:val="28"/>
                <w:vertAlign w:val="baseline"/>
                <w:lang w:eastAsia="zh-CN"/>
              </w:rPr>
              <w:t>周期</w:t>
            </w:r>
            <w:r>
              <w:rPr>
                <w:rFonts w:hint="eastAsia" w:ascii="国标仿宋-GB/T 2312" w:hAnsi="国标仿宋-GB/T 2312" w:eastAsia="国标仿宋-GB/T 2312" w:cs="国标仿宋-GB/T 2312"/>
                <w:b/>
                <w:bCs/>
                <w:sz w:val="28"/>
                <w:szCs w:val="28"/>
                <w:vertAlign w:val="baseline"/>
                <w:lang w:val="en-US" w:eastAsia="zh-CN"/>
              </w:rPr>
              <w:t>/时长</w:t>
            </w:r>
          </w:p>
        </w:tc>
        <w:tc>
          <w:tcPr>
            <w:tcW w:w="1705" w:type="dxa"/>
          </w:tcPr>
          <w:p w14:paraId="31EF69E7">
            <w:pPr>
              <w:jc w:val="center"/>
              <w:rPr>
                <w:rFonts w:hint="eastAsia" w:ascii="国标仿宋-GB/T 2312" w:hAnsi="国标仿宋-GB/T 2312" w:eastAsia="国标仿宋-GB/T 2312" w:cs="国标仿宋-GB/T 2312"/>
                <w:b/>
                <w:bCs/>
                <w:sz w:val="28"/>
                <w:szCs w:val="28"/>
                <w:vertAlign w:val="baseline"/>
                <w:lang w:eastAsia="zh-CN"/>
              </w:rPr>
            </w:pPr>
            <w:r>
              <w:rPr>
                <w:rFonts w:hint="eastAsia" w:ascii="国标仿宋-GB/T 2312" w:hAnsi="国标仿宋-GB/T 2312" w:eastAsia="国标仿宋-GB/T 2312" w:cs="国标仿宋-GB/T 2312"/>
                <w:b/>
                <w:bCs/>
                <w:sz w:val="28"/>
                <w:szCs w:val="28"/>
                <w:vertAlign w:val="baseline"/>
                <w:lang w:eastAsia="zh-CN"/>
              </w:rPr>
              <w:t>预估成本</w:t>
            </w:r>
          </w:p>
          <w:p w14:paraId="40E958DD">
            <w:pPr>
              <w:jc w:val="center"/>
              <w:rPr>
                <w:rFonts w:hint="eastAsia" w:ascii="国标仿宋-GB/T 2312" w:hAnsi="国标仿宋-GB/T 2312" w:eastAsia="国标仿宋-GB/T 2312" w:cs="国标仿宋-GB/T 2312"/>
                <w:b/>
                <w:bCs/>
                <w:sz w:val="28"/>
                <w:szCs w:val="28"/>
                <w:vertAlign w:val="baseline"/>
                <w:lang w:eastAsia="zh-CN"/>
              </w:rPr>
            </w:pPr>
            <w:r>
              <w:rPr>
                <w:rFonts w:hint="eastAsia" w:ascii="国标仿宋-GB/T 2312" w:hAnsi="国标仿宋-GB/T 2312" w:eastAsia="国标仿宋-GB/T 2312" w:cs="国标仿宋-GB/T 2312"/>
                <w:b/>
                <w:bCs/>
                <w:sz w:val="28"/>
                <w:szCs w:val="28"/>
                <w:vertAlign w:val="baseline"/>
                <w:lang w:eastAsia="zh-CN"/>
              </w:rPr>
              <w:t>（元</w:t>
            </w:r>
            <w:r>
              <w:rPr>
                <w:rFonts w:hint="eastAsia" w:ascii="国标仿宋-GB/T 2312" w:hAnsi="国标仿宋-GB/T 2312" w:eastAsia="国标仿宋-GB/T 2312" w:cs="国标仿宋-GB/T 2312"/>
                <w:b/>
                <w:bCs/>
                <w:sz w:val="28"/>
                <w:szCs w:val="28"/>
                <w:vertAlign w:val="baseline"/>
                <w:lang w:val="en-US" w:eastAsia="zh-CN"/>
              </w:rPr>
              <w:t>/生</w:t>
            </w:r>
            <w:r>
              <w:rPr>
                <w:rFonts w:hint="eastAsia" w:ascii="国标仿宋-GB/T 2312" w:hAnsi="国标仿宋-GB/T 2312" w:eastAsia="国标仿宋-GB/T 2312" w:cs="国标仿宋-GB/T 2312"/>
                <w:b/>
                <w:bCs/>
                <w:sz w:val="28"/>
                <w:szCs w:val="28"/>
                <w:vertAlign w:val="baseline"/>
                <w:lang w:eastAsia="zh-CN"/>
              </w:rPr>
              <w:t>）</w:t>
            </w:r>
          </w:p>
        </w:tc>
      </w:tr>
      <w:tr w14:paraId="649C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896" w:type="dxa"/>
          </w:tcPr>
          <w:p w14:paraId="68A68EB2">
            <w:pPr>
              <w:jc w:val="center"/>
              <w:rPr>
                <w:rFonts w:hint="eastAsia" w:ascii="国标仿宋-GB/T 2312" w:hAnsi="国标仿宋-GB/T 2312" w:eastAsia="国标仿宋-GB/T 2312" w:cs="国标仿宋-GB/T 2312"/>
                <w:sz w:val="28"/>
                <w:szCs w:val="28"/>
                <w:vertAlign w:val="baseline"/>
                <w:lang w:eastAsia="zh-CN"/>
              </w:rPr>
            </w:pPr>
          </w:p>
          <w:p w14:paraId="0BEAA182">
            <w:pPr>
              <w:jc w:val="center"/>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营销推广</w:t>
            </w:r>
          </w:p>
        </w:tc>
        <w:tc>
          <w:tcPr>
            <w:tcW w:w="3039" w:type="dxa"/>
          </w:tcPr>
          <w:p w14:paraId="25A1D4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线上推广支出、院校推介活动支出、时长活动合作支出</w:t>
            </w:r>
          </w:p>
        </w:tc>
        <w:tc>
          <w:tcPr>
            <w:tcW w:w="1648" w:type="dxa"/>
          </w:tcPr>
          <w:p w14:paraId="084CECE6">
            <w:pPr>
              <w:jc w:val="center"/>
              <w:rPr>
                <w:rFonts w:hint="eastAsia" w:ascii="国标仿宋-GB/T 2312" w:hAnsi="国标仿宋-GB/T 2312" w:eastAsia="国标仿宋-GB/T 2312" w:cs="国标仿宋-GB/T 2312"/>
                <w:sz w:val="28"/>
                <w:szCs w:val="28"/>
                <w:vertAlign w:val="baseline"/>
                <w:lang w:eastAsia="zh-CN"/>
              </w:rPr>
            </w:pPr>
          </w:p>
          <w:p w14:paraId="428ABC51">
            <w:pPr>
              <w:jc w:val="center"/>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持续进行</w:t>
            </w:r>
          </w:p>
        </w:tc>
        <w:tc>
          <w:tcPr>
            <w:tcW w:w="1705" w:type="dxa"/>
          </w:tcPr>
          <w:p w14:paraId="3887EECB">
            <w:pPr>
              <w:jc w:val="center"/>
              <w:rPr>
                <w:rFonts w:hint="eastAsia" w:ascii="国标仿宋-GB/T 2312" w:hAnsi="国标仿宋-GB/T 2312" w:eastAsia="国标仿宋-GB/T 2312" w:cs="国标仿宋-GB/T 2312"/>
                <w:sz w:val="28"/>
                <w:szCs w:val="28"/>
                <w:vertAlign w:val="baseline"/>
                <w:lang w:val="en-US" w:eastAsia="zh-CN"/>
              </w:rPr>
            </w:pPr>
          </w:p>
          <w:p w14:paraId="542CBE48">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3000</w:t>
            </w:r>
          </w:p>
        </w:tc>
      </w:tr>
      <w:tr w14:paraId="51D8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14:paraId="5BBFB7DD">
            <w:pPr>
              <w:jc w:val="center"/>
              <w:rPr>
                <w:rFonts w:hint="eastAsia" w:ascii="国标仿宋-GB/T 2312" w:hAnsi="国标仿宋-GB/T 2312" w:eastAsia="国标仿宋-GB/T 2312" w:cs="国标仿宋-GB/T 2312"/>
                <w:sz w:val="28"/>
                <w:szCs w:val="28"/>
                <w:vertAlign w:val="baseline"/>
                <w:lang w:eastAsia="zh-CN"/>
              </w:rPr>
            </w:pPr>
          </w:p>
          <w:p w14:paraId="506240E7">
            <w:pPr>
              <w:jc w:val="center"/>
              <w:rPr>
                <w:rFonts w:hint="eastAsia" w:ascii="国标仿宋-GB/T 2312" w:hAnsi="国标仿宋-GB/T 2312" w:eastAsia="国标仿宋-GB/T 2312" w:cs="国标仿宋-GB/T 2312"/>
                <w:sz w:val="28"/>
                <w:szCs w:val="28"/>
                <w:vertAlign w:val="baseline"/>
                <w:lang w:eastAsia="zh-CN"/>
              </w:rPr>
            </w:pPr>
          </w:p>
          <w:p w14:paraId="36DDBB7B">
            <w:pPr>
              <w:jc w:val="center"/>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课程研发</w:t>
            </w:r>
          </w:p>
        </w:tc>
        <w:tc>
          <w:tcPr>
            <w:tcW w:w="3039" w:type="dxa"/>
          </w:tcPr>
          <w:p w14:paraId="565513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用人单位需求调研、课程设计、教学大纲制定、教案编写、素材整理收集、职业生涯规划、职场心理辅导内容</w:t>
            </w:r>
          </w:p>
        </w:tc>
        <w:tc>
          <w:tcPr>
            <w:tcW w:w="1648" w:type="dxa"/>
          </w:tcPr>
          <w:p w14:paraId="70EDC19E">
            <w:pPr>
              <w:jc w:val="center"/>
              <w:rPr>
                <w:rFonts w:hint="eastAsia" w:ascii="国标仿宋-GB/T 2312" w:hAnsi="国标仿宋-GB/T 2312" w:eastAsia="国标仿宋-GB/T 2312" w:cs="国标仿宋-GB/T 2312"/>
                <w:sz w:val="28"/>
                <w:szCs w:val="28"/>
                <w:vertAlign w:val="baseline"/>
                <w:lang w:val="en-US" w:eastAsia="zh-CN"/>
              </w:rPr>
            </w:pPr>
          </w:p>
          <w:p w14:paraId="299ACADE">
            <w:pPr>
              <w:jc w:val="center"/>
              <w:rPr>
                <w:rFonts w:hint="eastAsia" w:ascii="国标仿宋-GB/T 2312" w:hAnsi="国标仿宋-GB/T 2312" w:eastAsia="国标仿宋-GB/T 2312" w:cs="国标仿宋-GB/T 2312"/>
                <w:sz w:val="28"/>
                <w:szCs w:val="28"/>
                <w:vertAlign w:val="baseline"/>
                <w:lang w:val="en-US" w:eastAsia="zh-CN"/>
              </w:rPr>
            </w:pPr>
          </w:p>
          <w:p w14:paraId="0BFEF70B">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30天/套</w:t>
            </w:r>
          </w:p>
        </w:tc>
        <w:tc>
          <w:tcPr>
            <w:tcW w:w="1705" w:type="dxa"/>
          </w:tcPr>
          <w:p w14:paraId="628B6972">
            <w:pPr>
              <w:jc w:val="center"/>
              <w:rPr>
                <w:rFonts w:hint="eastAsia" w:ascii="国标仿宋-GB/T 2312" w:hAnsi="国标仿宋-GB/T 2312" w:eastAsia="国标仿宋-GB/T 2312" w:cs="国标仿宋-GB/T 2312"/>
                <w:sz w:val="28"/>
                <w:szCs w:val="28"/>
                <w:vertAlign w:val="baseline"/>
                <w:lang w:val="en-US" w:eastAsia="zh-CN"/>
              </w:rPr>
            </w:pPr>
          </w:p>
          <w:p w14:paraId="70721CAC">
            <w:pPr>
              <w:jc w:val="center"/>
              <w:rPr>
                <w:rFonts w:hint="eastAsia" w:ascii="国标仿宋-GB/T 2312" w:hAnsi="国标仿宋-GB/T 2312" w:eastAsia="国标仿宋-GB/T 2312" w:cs="国标仿宋-GB/T 2312"/>
                <w:sz w:val="28"/>
                <w:szCs w:val="28"/>
                <w:vertAlign w:val="baseline"/>
                <w:lang w:val="en-US" w:eastAsia="zh-CN"/>
              </w:rPr>
            </w:pPr>
          </w:p>
          <w:p w14:paraId="5FF44FDA">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3000</w:t>
            </w:r>
          </w:p>
        </w:tc>
      </w:tr>
      <w:tr w14:paraId="1BE6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14:paraId="184EA7FF">
            <w:pPr>
              <w:jc w:val="center"/>
              <w:rPr>
                <w:rFonts w:hint="eastAsia" w:ascii="国标仿宋-GB/T 2312" w:hAnsi="国标仿宋-GB/T 2312" w:eastAsia="国标仿宋-GB/T 2312" w:cs="国标仿宋-GB/T 2312"/>
                <w:sz w:val="28"/>
                <w:szCs w:val="28"/>
                <w:vertAlign w:val="baseline"/>
                <w:lang w:eastAsia="zh-CN"/>
              </w:rPr>
            </w:pPr>
          </w:p>
          <w:p w14:paraId="20E708C3">
            <w:pPr>
              <w:jc w:val="center"/>
              <w:rPr>
                <w:rFonts w:hint="eastAsia" w:ascii="国标仿宋-GB/T 2312" w:hAnsi="国标仿宋-GB/T 2312" w:eastAsia="国标仿宋-GB/T 2312" w:cs="国标仿宋-GB/T 2312"/>
                <w:sz w:val="28"/>
                <w:szCs w:val="28"/>
                <w:vertAlign w:val="baseline"/>
                <w:lang w:eastAsia="zh-CN"/>
              </w:rPr>
            </w:pPr>
          </w:p>
          <w:p w14:paraId="38425BA4">
            <w:pPr>
              <w:jc w:val="center"/>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教学实施</w:t>
            </w:r>
          </w:p>
        </w:tc>
        <w:tc>
          <w:tcPr>
            <w:tcW w:w="3039" w:type="dxa"/>
          </w:tcPr>
          <w:p w14:paraId="7B67FD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授课讲师和教辅职能团队成本、硬件成本折算（含房屋、电脑配备）、技术支持老师成本、场地成本</w:t>
            </w:r>
            <w:r>
              <w:rPr>
                <w:rFonts w:hint="eastAsia" w:ascii="国标仿宋-GB/T 2312" w:hAnsi="国标仿宋-GB/T 2312" w:eastAsia="国标仿宋-GB/T 2312" w:cs="国标仿宋-GB/T 2312"/>
                <w:sz w:val="28"/>
                <w:szCs w:val="28"/>
                <w:vertAlign w:val="baseline"/>
                <w:lang w:eastAsia="zh-CN"/>
              </w:rPr>
              <w:tab/>
            </w:r>
          </w:p>
        </w:tc>
        <w:tc>
          <w:tcPr>
            <w:tcW w:w="1648" w:type="dxa"/>
          </w:tcPr>
          <w:p w14:paraId="5CBAE5EA">
            <w:pPr>
              <w:jc w:val="center"/>
              <w:rPr>
                <w:rFonts w:hint="eastAsia" w:ascii="国标仿宋-GB/T 2312" w:hAnsi="国标仿宋-GB/T 2312" w:eastAsia="国标仿宋-GB/T 2312" w:cs="国标仿宋-GB/T 2312"/>
                <w:sz w:val="28"/>
                <w:szCs w:val="28"/>
                <w:vertAlign w:val="baseline"/>
                <w:lang w:eastAsia="zh-CN"/>
              </w:rPr>
            </w:pPr>
          </w:p>
          <w:p w14:paraId="0A4237D2">
            <w:pPr>
              <w:jc w:val="center"/>
              <w:rPr>
                <w:rFonts w:hint="eastAsia" w:ascii="国标仿宋-GB/T 2312" w:hAnsi="国标仿宋-GB/T 2312" w:eastAsia="国标仿宋-GB/T 2312" w:cs="国标仿宋-GB/T 2312"/>
                <w:sz w:val="28"/>
                <w:szCs w:val="28"/>
                <w:vertAlign w:val="baseline"/>
                <w:lang w:eastAsia="zh-CN"/>
              </w:rPr>
            </w:pPr>
          </w:p>
          <w:p w14:paraId="38BEADC8">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2周</w:t>
            </w:r>
          </w:p>
        </w:tc>
        <w:tc>
          <w:tcPr>
            <w:tcW w:w="1705" w:type="dxa"/>
          </w:tcPr>
          <w:p w14:paraId="4A21B7A2">
            <w:pPr>
              <w:jc w:val="center"/>
              <w:rPr>
                <w:rFonts w:hint="eastAsia" w:ascii="国标仿宋-GB/T 2312" w:hAnsi="国标仿宋-GB/T 2312" w:eastAsia="国标仿宋-GB/T 2312" w:cs="国标仿宋-GB/T 2312"/>
                <w:sz w:val="28"/>
                <w:szCs w:val="28"/>
                <w:vertAlign w:val="baseline"/>
                <w:lang w:eastAsia="zh-CN"/>
              </w:rPr>
            </w:pPr>
          </w:p>
          <w:p w14:paraId="0ABB85E9">
            <w:pPr>
              <w:jc w:val="center"/>
              <w:rPr>
                <w:rFonts w:hint="eastAsia" w:ascii="国标仿宋-GB/T 2312" w:hAnsi="国标仿宋-GB/T 2312" w:eastAsia="国标仿宋-GB/T 2312" w:cs="国标仿宋-GB/T 2312"/>
                <w:sz w:val="28"/>
                <w:szCs w:val="28"/>
                <w:vertAlign w:val="baseline"/>
                <w:lang w:eastAsia="zh-CN"/>
              </w:rPr>
            </w:pPr>
          </w:p>
          <w:p w14:paraId="7CF86409">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2000</w:t>
            </w:r>
          </w:p>
        </w:tc>
      </w:tr>
      <w:tr w14:paraId="023E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14:paraId="7CFBDBDB">
            <w:pPr>
              <w:jc w:val="center"/>
              <w:rPr>
                <w:rFonts w:hint="eastAsia" w:ascii="国标仿宋-GB/T 2312" w:hAnsi="国标仿宋-GB/T 2312" w:eastAsia="国标仿宋-GB/T 2312" w:cs="国标仿宋-GB/T 2312"/>
                <w:sz w:val="28"/>
                <w:szCs w:val="28"/>
                <w:vertAlign w:val="baseline"/>
                <w:lang w:eastAsia="zh-CN"/>
              </w:rPr>
            </w:pPr>
          </w:p>
          <w:p w14:paraId="6F4A5A89">
            <w:pPr>
              <w:jc w:val="center"/>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就业服务</w:t>
            </w:r>
          </w:p>
        </w:tc>
        <w:tc>
          <w:tcPr>
            <w:tcW w:w="3039" w:type="dxa"/>
          </w:tcPr>
          <w:p w14:paraId="429367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学生就业后跟踪服务指导技术支持老师成本</w:t>
            </w:r>
          </w:p>
        </w:tc>
        <w:tc>
          <w:tcPr>
            <w:tcW w:w="1648" w:type="dxa"/>
          </w:tcPr>
          <w:p w14:paraId="12A7268F">
            <w:pPr>
              <w:jc w:val="center"/>
              <w:rPr>
                <w:rFonts w:hint="eastAsia" w:ascii="国标仿宋-GB/T 2312" w:hAnsi="国标仿宋-GB/T 2312" w:eastAsia="国标仿宋-GB/T 2312" w:cs="国标仿宋-GB/T 2312"/>
                <w:sz w:val="28"/>
                <w:szCs w:val="28"/>
                <w:vertAlign w:val="baseline"/>
                <w:lang w:val="en-US" w:eastAsia="zh-CN"/>
              </w:rPr>
            </w:pPr>
          </w:p>
          <w:p w14:paraId="64E56190">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3个月</w:t>
            </w:r>
          </w:p>
        </w:tc>
        <w:tc>
          <w:tcPr>
            <w:tcW w:w="1705" w:type="dxa"/>
          </w:tcPr>
          <w:p w14:paraId="338351FC">
            <w:pPr>
              <w:jc w:val="center"/>
              <w:rPr>
                <w:rFonts w:hint="eastAsia" w:ascii="国标仿宋-GB/T 2312" w:hAnsi="国标仿宋-GB/T 2312" w:eastAsia="国标仿宋-GB/T 2312" w:cs="国标仿宋-GB/T 2312"/>
                <w:sz w:val="28"/>
                <w:szCs w:val="28"/>
                <w:vertAlign w:val="baseline"/>
                <w:lang w:eastAsia="zh-CN"/>
              </w:rPr>
            </w:pPr>
          </w:p>
          <w:p w14:paraId="00406A9E">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2000</w:t>
            </w:r>
          </w:p>
        </w:tc>
      </w:tr>
      <w:tr w14:paraId="3A9F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14:paraId="16BA524B">
            <w:pPr>
              <w:jc w:val="center"/>
              <w:rPr>
                <w:rFonts w:hint="eastAsia" w:ascii="国标仿宋-GB/T 2312" w:hAnsi="国标仿宋-GB/T 2312" w:eastAsia="国标仿宋-GB/T 2312" w:cs="国标仿宋-GB/T 2312"/>
                <w:sz w:val="28"/>
                <w:szCs w:val="28"/>
                <w:vertAlign w:val="baseline"/>
                <w:lang w:eastAsia="zh-CN"/>
              </w:rPr>
            </w:pPr>
            <w:r>
              <w:rPr>
                <w:rFonts w:hint="eastAsia" w:ascii="国标仿宋-GB/T 2312" w:hAnsi="国标仿宋-GB/T 2312" w:eastAsia="国标仿宋-GB/T 2312" w:cs="国标仿宋-GB/T 2312"/>
                <w:sz w:val="28"/>
                <w:szCs w:val="28"/>
                <w:vertAlign w:val="baseline"/>
                <w:lang w:eastAsia="zh-CN"/>
              </w:rPr>
              <w:t>总计</w:t>
            </w:r>
          </w:p>
        </w:tc>
        <w:tc>
          <w:tcPr>
            <w:tcW w:w="3039" w:type="dxa"/>
          </w:tcPr>
          <w:p w14:paraId="7B93A9B4">
            <w:pPr>
              <w:jc w:val="center"/>
              <w:rPr>
                <w:rFonts w:hint="eastAsia" w:ascii="国标仿宋-GB/T 2312" w:hAnsi="国标仿宋-GB/T 2312" w:eastAsia="国标仿宋-GB/T 2312" w:cs="国标仿宋-GB/T 2312"/>
                <w:sz w:val="28"/>
                <w:szCs w:val="28"/>
                <w:vertAlign w:val="baseline"/>
                <w:lang w:eastAsia="zh-CN"/>
              </w:rPr>
            </w:pPr>
          </w:p>
        </w:tc>
        <w:tc>
          <w:tcPr>
            <w:tcW w:w="1648" w:type="dxa"/>
          </w:tcPr>
          <w:p w14:paraId="143BB6CD">
            <w:pPr>
              <w:jc w:val="center"/>
              <w:rPr>
                <w:rFonts w:hint="eastAsia" w:ascii="国标仿宋-GB/T 2312" w:hAnsi="国标仿宋-GB/T 2312" w:eastAsia="国标仿宋-GB/T 2312" w:cs="国标仿宋-GB/T 2312"/>
                <w:sz w:val="28"/>
                <w:szCs w:val="28"/>
                <w:vertAlign w:val="baseline"/>
                <w:lang w:eastAsia="zh-CN"/>
              </w:rPr>
            </w:pPr>
          </w:p>
        </w:tc>
        <w:tc>
          <w:tcPr>
            <w:tcW w:w="1705" w:type="dxa"/>
          </w:tcPr>
          <w:p w14:paraId="4989183A">
            <w:pPr>
              <w:jc w:val="center"/>
              <w:rPr>
                <w:rFonts w:hint="default" w:ascii="国标仿宋-GB/T 2312" w:hAnsi="国标仿宋-GB/T 2312" w:eastAsia="国标仿宋-GB/T 2312" w:cs="国标仿宋-GB/T 2312"/>
                <w:sz w:val="28"/>
                <w:szCs w:val="28"/>
                <w:vertAlign w:val="baseline"/>
                <w:lang w:val="en-US" w:eastAsia="zh-CN"/>
              </w:rPr>
            </w:pPr>
            <w:r>
              <w:rPr>
                <w:rFonts w:hint="eastAsia" w:ascii="国标仿宋-GB/T 2312" w:hAnsi="国标仿宋-GB/T 2312" w:eastAsia="国标仿宋-GB/T 2312" w:cs="国标仿宋-GB/T 2312"/>
                <w:sz w:val="28"/>
                <w:szCs w:val="28"/>
                <w:vertAlign w:val="baseline"/>
                <w:lang w:val="en-US" w:eastAsia="zh-CN"/>
              </w:rPr>
              <w:t>10000</w:t>
            </w:r>
          </w:p>
        </w:tc>
      </w:tr>
    </w:tbl>
    <w:p w14:paraId="1812F52F">
      <w:pPr>
        <w:pStyle w:val="2"/>
        <w:keepNext/>
        <w:keepLines/>
        <w:pageBreakBefore w:val="0"/>
        <w:widowControl w:val="0"/>
        <w:numPr>
          <w:ilvl w:val="0"/>
          <w:numId w:val="0"/>
        </w:numPr>
        <w:kinsoku/>
        <w:wordWrap/>
        <w:overflowPunct/>
        <w:topLinePunct w:val="0"/>
        <w:autoSpaceDE/>
        <w:autoSpaceDN/>
        <w:bidi w:val="0"/>
        <w:adjustRightInd/>
        <w:snapToGrid/>
        <w:spacing w:before="200" w:after="200"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七、考核验收</w:t>
      </w:r>
    </w:p>
    <w:p w14:paraId="1671A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（一）两年</w:t>
      </w:r>
      <w:r>
        <w:rPr>
          <w:rFonts w:hint="eastAsia" w:ascii="楷体_GB2312" w:hAnsi="楷体_GB2312" w:eastAsia="楷体_GB2312" w:cs="楷体_GB2312"/>
          <w:sz w:val="32"/>
          <w:szCs w:val="32"/>
        </w:rPr>
        <w:t>内完成以下事项</w:t>
      </w:r>
    </w:p>
    <w:p w14:paraId="013CFD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完成5000名学员的招生、建档花名册（包括姓名、身份证号码等基本信息）和培训计划的制定。</w:t>
      </w:r>
    </w:p>
    <w:p w14:paraId="1A68B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实施培训计划，确保培训内容和质量符合人工智能产业要求。</w:t>
      </w:r>
    </w:p>
    <w:p w14:paraId="430237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实现5000名学员的就业，</w:t>
      </w:r>
      <w:r>
        <w:rPr>
          <w:rFonts w:hint="eastAsia" w:ascii="仿宋_GB2312" w:hAnsi="仿宋_GB2312" w:eastAsia="仿宋_GB2312" w:cs="仿宋_GB2312"/>
          <w:sz w:val="32"/>
          <w:szCs w:val="32"/>
          <w:shd w:val="clear"/>
        </w:rPr>
        <w:t>并提供培训合格证书</w:t>
      </w:r>
      <w:r>
        <w:rPr>
          <w:rFonts w:hint="eastAsia" w:ascii="仿宋_GB2312" w:hAnsi="仿宋_GB2312" w:eastAsia="仿宋_GB2312" w:cs="仿宋_GB2312"/>
          <w:sz w:val="32"/>
          <w:szCs w:val="32"/>
          <w:shd w:val="clear"/>
          <w:lang w:eastAsia="zh-CN"/>
        </w:rPr>
        <w:t>及</w:t>
      </w:r>
      <w:r>
        <w:rPr>
          <w:rFonts w:hint="eastAsia" w:ascii="仿宋_GB2312" w:hAnsi="仿宋_GB2312" w:eastAsia="仿宋_GB2312" w:cs="仿宋_GB2312"/>
          <w:sz w:val="32"/>
          <w:szCs w:val="32"/>
          <w:shd w:val="clear"/>
          <w:lang w:val="en-US" w:eastAsia="zh-CN"/>
        </w:rPr>
        <w:t>3个月</w:t>
      </w:r>
      <w:r>
        <w:rPr>
          <w:rFonts w:hint="eastAsia" w:ascii="仿宋_GB2312" w:hAnsi="仿宋_GB2312" w:eastAsia="仿宋_GB2312" w:cs="仿宋_GB2312"/>
          <w:sz w:val="32"/>
          <w:szCs w:val="32"/>
          <w:shd w:val="clear"/>
        </w:rPr>
        <w:t>就业情况记录。</w:t>
      </w:r>
    </w:p>
    <w:p w14:paraId="31F99A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（二）验收流程</w:t>
      </w:r>
    </w:p>
    <w:p w14:paraId="749FBE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分批验收：为适应培训和就业的实际进度，</w:t>
      </w:r>
      <w:r>
        <w:rPr>
          <w:rFonts w:hint="eastAsia" w:ascii="仿宋_GB2312" w:hAnsi="仿宋_GB2312" w:eastAsia="仿宋_GB2312" w:cs="仿宋_GB2312"/>
          <w:sz w:val="32"/>
          <w:szCs w:val="32"/>
          <w:lang w:eastAsia="zh-CN"/>
        </w:rPr>
        <w:t>分批次开展培训任务，</w:t>
      </w:r>
      <w:r>
        <w:rPr>
          <w:rFonts w:hint="eastAsia" w:ascii="仿宋_GB2312" w:hAnsi="仿宋_GB2312" w:eastAsia="仿宋_GB2312" w:cs="仿宋_GB2312"/>
          <w:sz w:val="32"/>
          <w:szCs w:val="32"/>
        </w:rPr>
        <w:t>对每一批完成的培养及就业参保任务进行验收。</w:t>
      </w:r>
    </w:p>
    <w:p w14:paraId="7F9B7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验收资料：每批学员培训结束并实现就业后，应提交验收资料，包括但不限于学员名单、就业确认书、</w:t>
      </w:r>
      <w:r>
        <w:rPr>
          <w:rFonts w:hint="eastAsia" w:ascii="仿宋_GB2312" w:hAnsi="仿宋_GB2312" w:eastAsia="仿宋_GB2312" w:cs="仿宋_GB2312"/>
          <w:sz w:val="32"/>
          <w:szCs w:val="32"/>
          <w:shd w:val="clear"/>
        </w:rPr>
        <w:t>培训合格证</w:t>
      </w:r>
      <w:r>
        <w:rPr>
          <w:rFonts w:hint="eastAsia" w:ascii="仿宋_GB2312" w:hAnsi="仿宋_GB2312" w:eastAsia="仿宋_GB2312" w:cs="仿宋_GB2312"/>
          <w:sz w:val="32"/>
          <w:szCs w:val="32"/>
        </w:rPr>
        <w:t>书等相关证明材料。</w:t>
      </w:r>
    </w:p>
    <w:p w14:paraId="47B4A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验收过程：</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培训就业</w:t>
      </w:r>
      <w:r>
        <w:rPr>
          <w:rFonts w:hint="eastAsia" w:ascii="仿宋_GB2312" w:hAnsi="仿宋_GB2312" w:eastAsia="仿宋_GB2312" w:cs="仿宋_GB2312"/>
          <w:sz w:val="32"/>
          <w:szCs w:val="32"/>
        </w:rPr>
        <w:t>目标任务，</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提起</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数据局</w:t>
      </w:r>
      <w:r>
        <w:rPr>
          <w:rFonts w:hint="eastAsia" w:ascii="仿宋_GB2312" w:hAnsi="仿宋_GB2312" w:eastAsia="仿宋_GB2312" w:cs="仿宋_GB2312"/>
          <w:sz w:val="32"/>
          <w:szCs w:val="32"/>
        </w:rPr>
        <w:t>组织专业团队进行审核和评估，并根据实际验收情况公布验收报告。</w:t>
      </w:r>
    </w:p>
    <w:p w14:paraId="611504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不定期抽查：</w:t>
      </w:r>
      <w:r>
        <w:rPr>
          <w:rFonts w:hint="eastAsia" w:ascii="仿宋_GB2312" w:hAnsi="仿宋_GB2312" w:eastAsia="仿宋_GB2312" w:cs="仿宋_GB2312"/>
          <w:sz w:val="32"/>
          <w:szCs w:val="32"/>
          <w:lang w:eastAsia="zh-CN"/>
        </w:rPr>
        <w:t>数据局可对</w:t>
      </w:r>
      <w:r>
        <w:rPr>
          <w:rFonts w:hint="eastAsia" w:ascii="仿宋_GB2312" w:hAnsi="仿宋_GB2312" w:eastAsia="仿宋_GB2312" w:cs="仿宋_GB2312"/>
          <w:sz w:val="32"/>
          <w:szCs w:val="32"/>
        </w:rPr>
        <w:t>培训及就业的场地、人员、设备等，进行不定期不限次数的抽检调查</w:t>
      </w:r>
      <w:bookmarkEnd w:id="5"/>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 w:name="DejaVu Math TeX Gyre">
    <w:altName w:val="Cambria Math"/>
    <w:panose1 w:val="02000503000000000000"/>
    <w:charset w:val="00"/>
    <w:family w:val="auto"/>
    <w:pitch w:val="default"/>
    <w:sig w:usb0="00000000" w:usb1="00000000" w:usb2="02000000" w:usb3="00000000" w:csb0="60000193" w:csb1="0DD4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6B06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8BB7F">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28BB7F">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F316C"/>
    <w:multiLevelType w:val="singleLevel"/>
    <w:tmpl w:val="BABF316C"/>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FFB8D"/>
    <w:rsid w:val="01453A14"/>
    <w:rsid w:val="030B2A3C"/>
    <w:rsid w:val="052A1339"/>
    <w:rsid w:val="088E02B1"/>
    <w:rsid w:val="0A6A38C9"/>
    <w:rsid w:val="163038CC"/>
    <w:rsid w:val="16421E79"/>
    <w:rsid w:val="1CEF1161"/>
    <w:rsid w:val="1DFDD3E0"/>
    <w:rsid w:val="1E2B6AA1"/>
    <w:rsid w:val="1EB3600A"/>
    <w:rsid w:val="1FFE32B4"/>
    <w:rsid w:val="28CF1C92"/>
    <w:rsid w:val="2CA46F92"/>
    <w:rsid w:val="31090AF9"/>
    <w:rsid w:val="325D030E"/>
    <w:rsid w:val="36E90D92"/>
    <w:rsid w:val="3B914B85"/>
    <w:rsid w:val="3E7C8D18"/>
    <w:rsid w:val="3F4FFB8D"/>
    <w:rsid w:val="3F577E93"/>
    <w:rsid w:val="48D26F00"/>
    <w:rsid w:val="49EBE9CF"/>
    <w:rsid w:val="50211978"/>
    <w:rsid w:val="522956BF"/>
    <w:rsid w:val="53CC27A6"/>
    <w:rsid w:val="56191B7A"/>
    <w:rsid w:val="567315FF"/>
    <w:rsid w:val="57FF9515"/>
    <w:rsid w:val="5CF40552"/>
    <w:rsid w:val="5CFE5EA8"/>
    <w:rsid w:val="5FB567E4"/>
    <w:rsid w:val="63DF6526"/>
    <w:rsid w:val="6B7B18EA"/>
    <w:rsid w:val="6BF7FAAC"/>
    <w:rsid w:val="71BC7186"/>
    <w:rsid w:val="77C66021"/>
    <w:rsid w:val="79E63D12"/>
    <w:rsid w:val="7A35A0F7"/>
    <w:rsid w:val="7BFB6BBC"/>
    <w:rsid w:val="7BFF49A9"/>
    <w:rsid w:val="7DBFAAE7"/>
    <w:rsid w:val="7EFD6A8F"/>
    <w:rsid w:val="7FEE47C7"/>
    <w:rsid w:val="7FF7F3AB"/>
    <w:rsid w:val="9FEDF33E"/>
    <w:rsid w:val="BDBE2D40"/>
    <w:rsid w:val="BDFBA10E"/>
    <w:rsid w:val="BFA65BF0"/>
    <w:rsid w:val="CAB6D9D9"/>
    <w:rsid w:val="D9DFF0F5"/>
    <w:rsid w:val="DF6F0BA6"/>
    <w:rsid w:val="E37EC214"/>
    <w:rsid w:val="F5FFE645"/>
    <w:rsid w:val="F6DE769C"/>
    <w:rsid w:val="F7CEF5FF"/>
    <w:rsid w:val="F7EA5489"/>
    <w:rsid w:val="FEDF20F5"/>
    <w:rsid w:val="FFECA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unhideWhenUsed/>
    <w:qFormat/>
    <w:uiPriority w:val="99"/>
    <w:pPr>
      <w:ind w:firstLine="420" w:firstLineChars="200"/>
    </w:pPr>
  </w:style>
  <w:style w:type="paragraph" w:customStyle="1" w:styleId="13">
    <w:name w:val="p2"/>
    <w:basedOn w:val="1"/>
    <w:qFormat/>
    <w:uiPriority w:val="0"/>
    <w:pPr>
      <w:jc w:val="left"/>
    </w:pPr>
    <w:rPr>
      <w:rFonts w:ascii="Helvetica Neue" w:hAnsi="Helvetica Neue" w:eastAsia="Helvetica Neue" w:cs="Times New Roman"/>
      <w:kern w:val="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1238</Words>
  <Characters>1299</Characters>
  <Lines>0</Lines>
  <Paragraphs>0</Paragraphs>
  <TotalTime>38</TotalTime>
  <ScaleCrop>false</ScaleCrop>
  <LinksUpToDate>false</LinksUpToDate>
  <CharactersWithSpaces>1314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2025-05-28T15:14:00Z</dcterms:created>
  <dc:creator>王平</dc:creator>
  <cp:lastModifiedBy>Administrator</cp:lastModifiedBy>
  <cp:lastPrinted>2025-05-26T17:51:00Z</cp:lastPrinted>
  <dcterms:modified xsi:type="dcterms:W3CDTF">2025-05-26T10:34:21Z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D2D459DF1EB641858BE69E1D9B8F04F7_13</vt:lpwstr>
  </property>
  <property fmtid="{D5CDD505-2E9C-101B-9397-08002B2CF9AE}" pid="4" name="KSOTemplateDocerSaveRecord">
    <vt:lpwstr>eyJoZGlkIjoiMjk1NzFkNDM2ODY0NWIzNWM4OWM4Y2EzZGE2NjVmMjUifQ==</vt:lpwstr>
  </property>
</Properties>
</file>