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ascii="Times New Roman" w:hAnsi="Times New Roman" w:eastAsia="方正小标宋简体" w:cs="方正仿宋简体"/>
          <w:color w:val="000000"/>
          <w:sz w:val="32"/>
          <w:szCs w:val="32"/>
          <w:lang w:eastAsia="zh-CN"/>
        </w:rPr>
        <w:t>市</w:t>
      </w:r>
      <w:r>
        <w:rPr>
          <w:rFonts w:hint="eastAsia" w:eastAsia="方正小标宋简体" w:cs="方正仿宋简体"/>
          <w:color w:val="000000"/>
          <w:sz w:val="32"/>
          <w:szCs w:val="32"/>
          <w:lang w:eastAsia="zh-CN"/>
        </w:rPr>
        <w:t>汽车</w:t>
      </w:r>
      <w:r>
        <w:rPr>
          <w:rFonts w:hint="eastAsia" w:ascii="Times New Roman" w:hAnsi="Times New Roman" w:eastAsia="方正小标宋简体" w:cs="方正仿宋简体"/>
          <w:color w:val="000000"/>
          <w:sz w:val="32"/>
          <w:szCs w:val="32"/>
          <w:lang w:val="en-US" w:eastAsia="zh-CN"/>
        </w:rPr>
        <w:t>轮胎</w:t>
      </w:r>
      <w:r>
        <w:rPr>
          <w:rFonts w:hint="eastAsia" w:ascii="Times New Roman" w:hAnsi="Times New Roman" w:eastAsia="方正小标宋简体" w:cs="方正仿宋简体"/>
          <w:color w:val="000000"/>
          <w:sz w:val="32"/>
          <w:szCs w:val="32"/>
        </w:rPr>
        <w:t>产品质量监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szCs w:val="21"/>
          <w:lang w:val="en-US" w:eastAsia="zh-CN"/>
        </w:rPr>
        <w:t>2条</w:t>
      </w:r>
      <w:r>
        <w:rPr>
          <w:rFonts w:hint="eastAsia" w:ascii="宋体" w:hAnsi="宋体" w:eastAsia="宋体" w:cs="宋体"/>
          <w:color w:val="auto"/>
          <w:sz w:val="21"/>
          <w:szCs w:val="21"/>
          <w:highlight w:val="none"/>
          <w:lang w:eastAsia="zh-CN"/>
        </w:rPr>
        <w:t>，其中</w:t>
      </w:r>
      <w:r>
        <w:rPr>
          <w:rFonts w:hint="eastAsia" w:ascii="宋体" w:hAnsi="宋体" w:cs="宋体"/>
          <w:szCs w:val="21"/>
          <w:lang w:val="en-US" w:eastAsia="zh-CN"/>
        </w:rPr>
        <w:t>1条</w:t>
      </w:r>
      <w:r>
        <w:rPr>
          <w:rFonts w:hint="eastAsia" w:ascii="宋体" w:hAnsi="宋体" w:eastAsia="宋体" w:cs="宋体"/>
          <w:color w:val="auto"/>
          <w:sz w:val="21"/>
          <w:szCs w:val="21"/>
          <w:highlight w:val="none"/>
          <w:lang w:eastAsia="zh-CN"/>
        </w:rPr>
        <w:t>作为检验样品，</w:t>
      </w:r>
      <w:r>
        <w:rPr>
          <w:rFonts w:hint="eastAsia" w:ascii="宋体" w:hAnsi="宋体" w:cs="宋体"/>
          <w:szCs w:val="21"/>
          <w:lang w:val="en-US" w:eastAsia="zh-CN"/>
        </w:rPr>
        <w:t>1条</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auto"/>
          <w:sz w:val="21"/>
          <w:szCs w:val="21"/>
        </w:rPr>
      </w:pPr>
      <w:bookmarkStart w:id="0" w:name="_GoBack"/>
      <w:r>
        <w:rPr>
          <w:rFonts w:hint="eastAsia" w:ascii="宋体" w:hAnsi="宋体" w:eastAsia="宋体" w:cs="宋体"/>
          <w:color w:val="auto"/>
          <w:sz w:val="21"/>
          <w:szCs w:val="21"/>
        </w:rPr>
        <w:t xml:space="preserve">表1 </w:t>
      </w:r>
      <w:r>
        <w:rPr>
          <w:rFonts w:hint="eastAsia" w:ascii="宋体" w:hAnsi="宋体"/>
          <w:color w:val="auto"/>
          <w:szCs w:val="21"/>
          <w:lang w:val="en-US" w:eastAsia="zh"/>
        </w:rPr>
        <w:t>轿车轮胎</w:t>
      </w:r>
      <w:r>
        <w:rPr>
          <w:rFonts w:hint="eastAsia" w:ascii="宋体" w:hAnsi="宋体" w:eastAsia="宋体" w:cs="宋体"/>
          <w:color w:val="auto"/>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新胎外缘尺寸</w:t>
            </w:r>
          </w:p>
        </w:tc>
        <w:tc>
          <w:tcPr>
            <w:tcW w:w="2107" w:type="pct"/>
            <w:vAlign w:val="center"/>
          </w:tcPr>
          <w:p w14:paraId="23E56EC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9743-2024</w:t>
            </w:r>
          </w:p>
          <w:p w14:paraId="45D8AD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521-2023</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胎面磨耗标志和标记</w:t>
            </w:r>
          </w:p>
        </w:tc>
        <w:tc>
          <w:tcPr>
            <w:tcW w:w="2107" w:type="pct"/>
            <w:vAlign w:val="center"/>
          </w:tcPr>
          <w:p w14:paraId="330A7B3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9743-2024</w:t>
            </w:r>
          </w:p>
          <w:p w14:paraId="555141B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521-2023</w:t>
            </w:r>
          </w:p>
        </w:tc>
      </w:tr>
    </w:tbl>
    <w:p w14:paraId="7104247D">
      <w:pPr>
        <w:snapToGrid w:val="0"/>
        <w:spacing w:line="440" w:lineRule="exact"/>
        <w:jc w:val="center"/>
        <w:rPr>
          <w:rFonts w:hint="eastAsia" w:ascii="宋体" w:hAnsi="宋体" w:eastAsia="宋体" w:cs="宋体"/>
          <w:color w:val="auto"/>
          <w:sz w:val="21"/>
          <w:szCs w:val="21"/>
        </w:rPr>
      </w:pPr>
    </w:p>
    <w:p w14:paraId="378BA5A7">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 xml:space="preserve"> </w:t>
      </w:r>
      <w:r>
        <w:rPr>
          <w:rFonts w:hint="eastAsia" w:ascii="宋体" w:hAnsi="宋体"/>
          <w:color w:val="auto"/>
          <w:szCs w:val="21"/>
          <w:lang w:val="en-US" w:eastAsia="zh"/>
        </w:rPr>
        <w:t>微型和轻型载重汽车轮胎</w:t>
      </w:r>
      <w:r>
        <w:rPr>
          <w:rFonts w:hint="eastAsia" w:ascii="宋体" w:hAnsi="宋体" w:eastAsia="宋体" w:cs="宋体"/>
          <w:color w:val="auto"/>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3BB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1" w:type="pct"/>
            <w:vAlign w:val="center"/>
          </w:tcPr>
          <w:p w14:paraId="3BD8C830">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20DFCDD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35E0CBC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1EB3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FFE610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0" w:type="pct"/>
            <w:vAlign w:val="center"/>
          </w:tcPr>
          <w:p w14:paraId="29DDEEE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新胎外缘尺寸</w:t>
            </w:r>
          </w:p>
        </w:tc>
        <w:tc>
          <w:tcPr>
            <w:tcW w:w="2107" w:type="pct"/>
            <w:vAlign w:val="center"/>
          </w:tcPr>
          <w:p w14:paraId="709A8F4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9744-2024</w:t>
            </w:r>
          </w:p>
          <w:p w14:paraId="5808A73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521-2023</w:t>
            </w:r>
          </w:p>
        </w:tc>
      </w:tr>
      <w:tr w14:paraId="5154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377E2C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0" w:type="pct"/>
            <w:vAlign w:val="center"/>
          </w:tcPr>
          <w:p w14:paraId="31F9D59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胎面磨耗标志和标记</w:t>
            </w:r>
          </w:p>
        </w:tc>
        <w:tc>
          <w:tcPr>
            <w:tcW w:w="2107" w:type="pct"/>
            <w:vAlign w:val="center"/>
          </w:tcPr>
          <w:p w14:paraId="154C9B7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9744-2024</w:t>
            </w:r>
          </w:p>
          <w:p w14:paraId="6203BE2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521-2023</w:t>
            </w:r>
          </w:p>
        </w:tc>
      </w:tr>
    </w:tbl>
    <w:p w14:paraId="538C2662">
      <w:pPr>
        <w:snapToGrid w:val="0"/>
        <w:spacing w:line="440" w:lineRule="exact"/>
        <w:jc w:val="center"/>
        <w:rPr>
          <w:rFonts w:hint="eastAsia" w:ascii="宋体" w:hAnsi="宋体" w:eastAsia="宋体" w:cs="宋体"/>
          <w:color w:val="auto"/>
          <w:sz w:val="21"/>
          <w:szCs w:val="21"/>
        </w:rPr>
      </w:pPr>
    </w:p>
    <w:p w14:paraId="07743A8B">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 </w:t>
      </w:r>
      <w:r>
        <w:rPr>
          <w:rFonts w:hint="eastAsia" w:ascii="宋体" w:hAnsi="宋体"/>
          <w:color w:val="auto"/>
          <w:szCs w:val="21"/>
          <w:lang w:val="en-US" w:eastAsia="zh"/>
        </w:rPr>
        <w:t>其它载重汽车轮胎</w:t>
      </w:r>
      <w:r>
        <w:rPr>
          <w:rFonts w:hint="eastAsia" w:ascii="宋体" w:hAnsi="宋体" w:eastAsia="宋体" w:cs="宋体"/>
          <w:color w:val="auto"/>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4DB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1" w:type="pct"/>
            <w:vAlign w:val="center"/>
          </w:tcPr>
          <w:p w14:paraId="26F6D6B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762BA552">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247B213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1392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6DE62B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0" w:type="pct"/>
            <w:vAlign w:val="center"/>
          </w:tcPr>
          <w:p w14:paraId="7C3342D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新胎外缘尺寸</w:t>
            </w:r>
          </w:p>
        </w:tc>
        <w:tc>
          <w:tcPr>
            <w:tcW w:w="2107" w:type="pct"/>
            <w:vAlign w:val="center"/>
          </w:tcPr>
          <w:p w14:paraId="0B9F0EFA">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9744-2024</w:t>
            </w:r>
          </w:p>
          <w:p w14:paraId="024C1B9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521-2023</w:t>
            </w:r>
          </w:p>
        </w:tc>
      </w:tr>
      <w:tr w14:paraId="5E90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1233B25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0" w:type="pct"/>
            <w:vAlign w:val="center"/>
          </w:tcPr>
          <w:p w14:paraId="0F44F8D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胎面磨耗标志和标记</w:t>
            </w:r>
          </w:p>
        </w:tc>
        <w:tc>
          <w:tcPr>
            <w:tcW w:w="2107" w:type="pct"/>
            <w:vAlign w:val="center"/>
          </w:tcPr>
          <w:p w14:paraId="76FAD9E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9744-2024</w:t>
            </w:r>
          </w:p>
          <w:p w14:paraId="3DF5600A">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521-2023</w:t>
            </w:r>
          </w:p>
        </w:tc>
      </w:tr>
    </w:tbl>
    <w:p w14:paraId="17938201">
      <w:pPr>
        <w:adjustRightInd w:val="0"/>
        <w:snapToGrid w:val="0"/>
        <w:spacing w:line="440" w:lineRule="exact"/>
        <w:ind w:firstLine="420" w:firstLineChars="200"/>
        <w:rPr>
          <w:color w:val="auto"/>
          <w:szCs w:val="21"/>
        </w:rPr>
      </w:pPr>
      <w:r>
        <w:rPr>
          <w:rFonts w:hint="eastAsia" w:ascii="宋体" w:hAnsi="宋体" w:eastAsia="宋体" w:cs="宋体"/>
          <w:color w:val="auto"/>
          <w:sz w:val="21"/>
          <w:szCs w:val="21"/>
        </w:rPr>
        <w:t>执行企业标准、团体标准、地方标准的产品，检验项目参照上述内容执行</w:t>
      </w:r>
      <w:r>
        <w:rPr>
          <w:rFonts w:hint="eastAsia"/>
          <w:color w:val="auto"/>
          <w:szCs w:val="21"/>
        </w:rPr>
        <w:t>。</w:t>
      </w:r>
    </w:p>
    <w:bookmarkEnd w:id="0"/>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53F98B3D">
      <w:pPr>
        <w:snapToGrid w:val="0"/>
        <w:spacing w:line="440" w:lineRule="exact"/>
        <w:ind w:firstLine="359" w:firstLineChars="171"/>
        <w:rPr>
          <w:rFonts w:hint="eastAsia" w:ascii="宋体" w:hAnsi="宋体"/>
          <w:color w:val="000000"/>
          <w:szCs w:val="21"/>
          <w:lang w:val="en-US" w:eastAsia="zh"/>
        </w:rPr>
      </w:pPr>
      <w:r>
        <w:rPr>
          <w:rFonts w:hint="eastAsia" w:ascii="宋体" w:hAnsi="宋体"/>
          <w:color w:val="000000"/>
          <w:szCs w:val="21"/>
          <w:lang w:val="en-US" w:eastAsia="zh"/>
        </w:rPr>
        <w:t>GB 9743-2024《轿车轮胎》</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
        </w:rPr>
        <w:t>GB 9744-2024《载重汽车轮胎》</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E6BD050">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3DD7E-30D9-454E-86EF-D594B2177C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1890FDA-0ABE-4B71-A9D7-598D65C69EE9}"/>
  </w:font>
  <w:font w:name="仿宋">
    <w:panose1 w:val="02010609060101010101"/>
    <w:charset w:val="86"/>
    <w:family w:val="modern"/>
    <w:pitch w:val="default"/>
    <w:sig w:usb0="800002BF" w:usb1="38CF7CFA" w:usb2="00000016" w:usb3="00000000" w:csb0="00040001" w:csb1="00000000"/>
    <w:embedRegular r:id="rId3" w:fontKey="{253454F5-B42E-448F-9F90-8D61F1422335}"/>
  </w:font>
  <w:font w:name="方正仿宋简体">
    <w:altName w:val="微软雅黑"/>
    <w:panose1 w:val="02000000000000000000"/>
    <w:charset w:val="86"/>
    <w:family w:val="auto"/>
    <w:pitch w:val="default"/>
    <w:sig w:usb0="00000000" w:usb1="00000000" w:usb2="00000012" w:usb3="00000000" w:csb0="00040001" w:csb1="00000000"/>
    <w:embedRegular r:id="rId4" w:fontKey="{74D91B2A-8BF8-448E-9A92-F3AEC524B7B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23F66B6"/>
    <w:rsid w:val="025263E9"/>
    <w:rsid w:val="02B40E52"/>
    <w:rsid w:val="038247D1"/>
    <w:rsid w:val="03C926DB"/>
    <w:rsid w:val="04004189"/>
    <w:rsid w:val="050056E6"/>
    <w:rsid w:val="059C797B"/>
    <w:rsid w:val="061E4834"/>
    <w:rsid w:val="070677A2"/>
    <w:rsid w:val="0790350F"/>
    <w:rsid w:val="0C142961"/>
    <w:rsid w:val="0C8F1FE8"/>
    <w:rsid w:val="0CD94EDE"/>
    <w:rsid w:val="0D080ACE"/>
    <w:rsid w:val="0D725B91"/>
    <w:rsid w:val="0D755681"/>
    <w:rsid w:val="0E460DCC"/>
    <w:rsid w:val="0F331350"/>
    <w:rsid w:val="101F4A8C"/>
    <w:rsid w:val="10682325"/>
    <w:rsid w:val="10794722"/>
    <w:rsid w:val="108300B5"/>
    <w:rsid w:val="118F66DA"/>
    <w:rsid w:val="11904838"/>
    <w:rsid w:val="11DA1F57"/>
    <w:rsid w:val="12EC0194"/>
    <w:rsid w:val="13AD2810"/>
    <w:rsid w:val="140908D1"/>
    <w:rsid w:val="147246C9"/>
    <w:rsid w:val="14997EA7"/>
    <w:rsid w:val="152C0D1B"/>
    <w:rsid w:val="15AB60E4"/>
    <w:rsid w:val="15D51B6F"/>
    <w:rsid w:val="168E3310"/>
    <w:rsid w:val="175B58E8"/>
    <w:rsid w:val="17CE60BA"/>
    <w:rsid w:val="17EF7B96"/>
    <w:rsid w:val="1AB53561"/>
    <w:rsid w:val="1B9E3FF5"/>
    <w:rsid w:val="1C093B64"/>
    <w:rsid w:val="1C942B5C"/>
    <w:rsid w:val="1E4A2212"/>
    <w:rsid w:val="1EC71AB5"/>
    <w:rsid w:val="1F2962CC"/>
    <w:rsid w:val="20DA5ACF"/>
    <w:rsid w:val="21722E7F"/>
    <w:rsid w:val="21A165ED"/>
    <w:rsid w:val="21D70261"/>
    <w:rsid w:val="235D4796"/>
    <w:rsid w:val="23615817"/>
    <w:rsid w:val="23F21382"/>
    <w:rsid w:val="24381B37"/>
    <w:rsid w:val="24FA6740"/>
    <w:rsid w:val="26103D41"/>
    <w:rsid w:val="270C4509"/>
    <w:rsid w:val="2A4350F9"/>
    <w:rsid w:val="2B193698"/>
    <w:rsid w:val="2C5F3889"/>
    <w:rsid w:val="2C956D4E"/>
    <w:rsid w:val="2E540F66"/>
    <w:rsid w:val="2EF44200"/>
    <w:rsid w:val="2F1A178D"/>
    <w:rsid w:val="2FBD0A96"/>
    <w:rsid w:val="312F7547"/>
    <w:rsid w:val="31B55C3F"/>
    <w:rsid w:val="33323549"/>
    <w:rsid w:val="33501C21"/>
    <w:rsid w:val="342015F4"/>
    <w:rsid w:val="343432F1"/>
    <w:rsid w:val="34C3111C"/>
    <w:rsid w:val="354E03E2"/>
    <w:rsid w:val="364C2B74"/>
    <w:rsid w:val="369167D9"/>
    <w:rsid w:val="378B76CC"/>
    <w:rsid w:val="379445DF"/>
    <w:rsid w:val="37B7401D"/>
    <w:rsid w:val="38804D57"/>
    <w:rsid w:val="3B1F0857"/>
    <w:rsid w:val="3C044DA3"/>
    <w:rsid w:val="3CBB45AF"/>
    <w:rsid w:val="3DAB4624"/>
    <w:rsid w:val="3EC11C25"/>
    <w:rsid w:val="3F0D32E4"/>
    <w:rsid w:val="42DA32B5"/>
    <w:rsid w:val="43882D11"/>
    <w:rsid w:val="43A35D9D"/>
    <w:rsid w:val="448160DE"/>
    <w:rsid w:val="4642364B"/>
    <w:rsid w:val="46492C2C"/>
    <w:rsid w:val="476D59BD"/>
    <w:rsid w:val="48396CD0"/>
    <w:rsid w:val="489B34E7"/>
    <w:rsid w:val="49261002"/>
    <w:rsid w:val="4BA95A36"/>
    <w:rsid w:val="4EB10F1F"/>
    <w:rsid w:val="4EEC684A"/>
    <w:rsid w:val="4FC76963"/>
    <w:rsid w:val="4FF43C08"/>
    <w:rsid w:val="4FFD7F4B"/>
    <w:rsid w:val="51402E7D"/>
    <w:rsid w:val="51C4585C"/>
    <w:rsid w:val="525A7F6F"/>
    <w:rsid w:val="543547EF"/>
    <w:rsid w:val="5495528E"/>
    <w:rsid w:val="56186177"/>
    <w:rsid w:val="56CD413B"/>
    <w:rsid w:val="56E12A0D"/>
    <w:rsid w:val="574D00A2"/>
    <w:rsid w:val="58B959EF"/>
    <w:rsid w:val="5D3F66DF"/>
    <w:rsid w:val="5D79399F"/>
    <w:rsid w:val="5E0A2849"/>
    <w:rsid w:val="5E231B5D"/>
    <w:rsid w:val="5F117C07"/>
    <w:rsid w:val="5F9C3975"/>
    <w:rsid w:val="5FB707AE"/>
    <w:rsid w:val="5FE84E0C"/>
    <w:rsid w:val="60705218"/>
    <w:rsid w:val="62593D9F"/>
    <w:rsid w:val="62AC2121"/>
    <w:rsid w:val="63043D0B"/>
    <w:rsid w:val="63C17E4E"/>
    <w:rsid w:val="63F7386F"/>
    <w:rsid w:val="655F16CC"/>
    <w:rsid w:val="657C17A5"/>
    <w:rsid w:val="65841133"/>
    <w:rsid w:val="672A3F5C"/>
    <w:rsid w:val="67784CC7"/>
    <w:rsid w:val="683B2128"/>
    <w:rsid w:val="68447E42"/>
    <w:rsid w:val="685A261F"/>
    <w:rsid w:val="68CD4B9F"/>
    <w:rsid w:val="6A9242F2"/>
    <w:rsid w:val="6AD466B8"/>
    <w:rsid w:val="6AF9048F"/>
    <w:rsid w:val="6E8E4DD0"/>
    <w:rsid w:val="6F3C2A7E"/>
    <w:rsid w:val="701D0218"/>
    <w:rsid w:val="716562BC"/>
    <w:rsid w:val="718D5813"/>
    <w:rsid w:val="74143FCA"/>
    <w:rsid w:val="7420296E"/>
    <w:rsid w:val="745D771F"/>
    <w:rsid w:val="74890514"/>
    <w:rsid w:val="74B9247B"/>
    <w:rsid w:val="74DF1EE2"/>
    <w:rsid w:val="760D0CD1"/>
    <w:rsid w:val="768A2321"/>
    <w:rsid w:val="768F5B89"/>
    <w:rsid w:val="770E4D00"/>
    <w:rsid w:val="77707769"/>
    <w:rsid w:val="77AD276B"/>
    <w:rsid w:val="77FA34D6"/>
    <w:rsid w:val="7993773F"/>
    <w:rsid w:val="7A1E34AC"/>
    <w:rsid w:val="7C7A131B"/>
    <w:rsid w:val="7D40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647</Words>
  <Characters>786</Characters>
  <Lines>59</Lines>
  <Paragraphs>66</Paragraphs>
  <TotalTime>1</TotalTime>
  <ScaleCrop>false</ScaleCrop>
  <LinksUpToDate>false</LinksUpToDate>
  <CharactersWithSpaces>807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2026-07-16T05:58:21Z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