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default"/>
          <w:b/>
          <w:bCs/>
          <w:sz w:val="44"/>
          <w:szCs w:val="44"/>
          <w:lang w:val="en-US" w:eastAsia="zh-CN"/>
        </w:rPr>
      </w:pPr>
      <w:r>
        <w:rPr>
          <w:rFonts w:hint="eastAsia"/>
          <w:b/>
          <w:bCs/>
          <w:sz w:val="44"/>
          <w:szCs w:val="44"/>
          <w:lang w:val="en-US" w:eastAsia="zh-CN"/>
        </w:rPr>
        <w:t>大同市振华幼儿园2021年决算公开</w:t>
      </w:r>
    </w:p>
    <w:p>
      <w:pPr>
        <w:numPr>
          <w:ilvl w:val="0"/>
          <w:numId w:val="0"/>
        </w:numPr>
        <w:rPr>
          <w:rFonts w:hint="eastAsia"/>
          <w:sz w:val="32"/>
          <w:szCs w:val="32"/>
          <w:lang w:val="en-US" w:eastAsia="zh-CN"/>
        </w:rPr>
      </w:pPr>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_Toc1240156405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第一部分 概况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_Toc1181802399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一、本部门职责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_Toc1489683285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组织机构设置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_Toc1489683285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_Toc1993920037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第二部分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年度部门决算报表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_Toc929769986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第三部分 2021年度部门绩效评价公开表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_Toc1256663588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部分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年度部门决算情况说明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p>
    <w:p>
      <w:pPr>
        <w:pStyle w:val="5"/>
        <w:tabs>
          <w:tab w:val="right" w:leader="dot" w:pos="8306"/>
        </w:tabs>
        <w:ind w:left="0" w:leftChars="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_Toc81322437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0"/>
          <w:sz w:val="32"/>
          <w:szCs w:val="32"/>
          <w:lang w:eastAsia="zh-CN"/>
        </w:rPr>
        <w:t>一、</w:t>
      </w:r>
      <w:r>
        <w:rPr>
          <w:rFonts w:hint="eastAsia" w:ascii="仿宋_GB2312" w:hAnsi="仿宋_GB2312" w:eastAsia="仿宋_GB2312" w:cs="仿宋_GB2312"/>
          <w:bCs/>
          <w:kern w:val="0"/>
          <w:sz w:val="32"/>
          <w:szCs w:val="32"/>
        </w:rPr>
        <w:t>收入决算情况说明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_Toc1385908860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0"/>
          <w:sz w:val="32"/>
          <w:szCs w:val="32"/>
          <w:lang w:val="en-US" w:eastAsia="zh-CN"/>
        </w:rPr>
        <w:t>二、</w:t>
      </w:r>
      <w:r>
        <w:rPr>
          <w:rFonts w:hint="eastAsia" w:ascii="仿宋_GB2312" w:hAnsi="仿宋_GB2312" w:eastAsia="仿宋_GB2312" w:cs="仿宋_GB2312"/>
          <w:bCs/>
          <w:kern w:val="0"/>
          <w:sz w:val="32"/>
          <w:szCs w:val="32"/>
        </w:rPr>
        <w:t>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_Toc1876541588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highlight w:val="none"/>
          <w:lang w:val="en-US" w:eastAsia="zh-CN"/>
        </w:rPr>
        <w:t>三、</w:t>
      </w:r>
      <w:r>
        <w:rPr>
          <w:rFonts w:hint="eastAsia" w:ascii="仿宋_GB2312" w:hAnsi="仿宋_GB2312" w:eastAsia="仿宋_GB2312" w:cs="仿宋_GB2312"/>
          <w:kern w:val="0"/>
          <w:sz w:val="32"/>
          <w:szCs w:val="32"/>
          <w:highlight w:val="none"/>
        </w:rPr>
        <w:t>收支变动原因分析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_Toc174604336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bCs/>
          <w:kern w:val="0"/>
          <w:sz w:val="32"/>
          <w:szCs w:val="32"/>
        </w:rPr>
        <w:t>支出决算具体情况说明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_Toc33845583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0"/>
          <w:sz w:val="32"/>
          <w:szCs w:val="32"/>
          <w:highlight w:val="none"/>
          <w:lang w:eastAsia="zh-CN"/>
        </w:rPr>
        <w:t>五、</w:t>
      </w:r>
      <w:r>
        <w:rPr>
          <w:rFonts w:hint="eastAsia" w:ascii="仿宋_GB2312" w:hAnsi="仿宋_GB2312" w:eastAsia="仿宋_GB2312" w:cs="仿宋_GB2312"/>
          <w:bCs/>
          <w:kern w:val="0"/>
          <w:sz w:val="32"/>
          <w:szCs w:val="32"/>
          <w:highlight w:val="none"/>
        </w:rPr>
        <w:t>“三公”经费情况说明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_Toc2025745072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highlight w:val="none"/>
          <w:lang w:eastAsia="zh-CN"/>
        </w:rPr>
        <w:t>六、</w:t>
      </w:r>
      <w:r>
        <w:rPr>
          <w:rFonts w:hint="eastAsia" w:ascii="仿宋_GB2312" w:hAnsi="仿宋_GB2312" w:eastAsia="仿宋_GB2312" w:cs="仿宋_GB2312"/>
          <w:kern w:val="0"/>
          <w:sz w:val="32"/>
          <w:szCs w:val="32"/>
          <w:highlight w:val="none"/>
        </w:rPr>
        <w:t>机关运行费情况说明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_Toc248909960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国有资产占有使用情况说明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_Toc1174457706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highlight w:val="none"/>
          <w:lang w:eastAsia="zh-CN"/>
        </w:rPr>
        <w:t>八、政府采购情况说明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_Toc1674411791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highlight w:val="none"/>
          <w:lang w:eastAsia="zh-CN"/>
        </w:rPr>
        <w:t>九、单位绩效评价工作情况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_Toc1783762390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highlight w:val="none"/>
          <w:lang w:eastAsia="zh-CN"/>
        </w:rPr>
        <w:t>第五部分 名词解释</w:t>
      </w:r>
      <w:r>
        <w:rPr>
          <w:rFonts w:hint="eastAsia" w:ascii="宋体" w:hAnsi="宋体" w:cs="宋体"/>
          <w:sz w:val="32"/>
          <w:szCs w:val="32"/>
        </w:rPr>
        <w:t>…………………………………………</w:t>
      </w:r>
      <w:r>
        <w:rPr>
          <w:rFonts w:hint="eastAsia" w:ascii="宋体" w:hAnsi="宋体" w:cs="宋体"/>
          <w:sz w:val="32"/>
          <w:szCs w:val="32"/>
          <w:lang w:val="en-US" w:eastAsia="zh-CN"/>
        </w:rPr>
        <w:t xml:space="preserve">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pPr>
        <w:numPr>
          <w:ilvl w:val="0"/>
          <w:numId w:val="0"/>
        </w:numPr>
        <w:rPr>
          <w:rFonts w:hint="eastAsia" w:ascii="仿宋_GB2312" w:hAnsi="仿宋_GB2312" w:eastAsia="仿宋_GB2312" w:cs="仿宋_GB2312"/>
          <w:sz w:val="32"/>
          <w:szCs w:val="32"/>
        </w:rPr>
      </w:pPr>
    </w:p>
    <w:p>
      <w:pPr>
        <w:numPr>
          <w:ilvl w:val="0"/>
          <w:numId w:val="0"/>
        </w:numPr>
        <w:rPr>
          <w:rFonts w:hint="eastAsia" w:ascii="仿宋_GB2312" w:hAnsi="仿宋_GB2312" w:eastAsia="仿宋_GB2312" w:cs="仿宋_GB2312"/>
          <w:sz w:val="32"/>
          <w:szCs w:val="32"/>
        </w:rPr>
      </w:pPr>
    </w:p>
    <w:p>
      <w:pPr>
        <w:numPr>
          <w:ilvl w:val="0"/>
          <w:numId w:val="0"/>
        </w:numPr>
        <w:rPr>
          <w:rFonts w:hint="eastAsia" w:ascii="仿宋_GB2312" w:hAnsi="仿宋_GB2312" w:eastAsia="仿宋_GB2312" w:cs="仿宋_GB2312"/>
          <w:sz w:val="32"/>
          <w:szCs w:val="32"/>
        </w:rPr>
      </w:pPr>
    </w:p>
    <w:p>
      <w:pPr>
        <w:numPr>
          <w:ilvl w:val="0"/>
          <w:numId w:val="0"/>
        </w:numPr>
        <w:rPr>
          <w:rFonts w:hint="eastAsia" w:ascii="仿宋_GB2312" w:hAnsi="仿宋_GB2312" w:eastAsia="仿宋_GB2312" w:cs="仿宋_GB2312"/>
          <w:sz w:val="32"/>
          <w:szCs w:val="32"/>
        </w:rPr>
      </w:pPr>
    </w:p>
    <w:p>
      <w:pPr>
        <w:numPr>
          <w:ilvl w:val="0"/>
          <w:numId w:val="0"/>
        </w:numPr>
        <w:rPr>
          <w:rFonts w:hint="default"/>
          <w:sz w:val="32"/>
          <w:szCs w:val="32"/>
          <w:lang w:val="en-US" w:eastAsia="zh-CN"/>
        </w:rPr>
      </w:pPr>
      <w:r>
        <w:rPr>
          <w:rFonts w:hint="eastAsia"/>
          <w:sz w:val="32"/>
          <w:szCs w:val="32"/>
          <w:lang w:val="en-US" w:eastAsia="zh-CN"/>
        </w:rPr>
        <w:t>第一部分 概况</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一、本部门职责</w:t>
      </w:r>
    </w:p>
    <w:p>
      <w:pPr>
        <w:pStyle w:val="10"/>
        <w:widowControl/>
        <w:shd w:val="clear" w:color="auto" w:fill="FFFFFF"/>
        <w:spacing w:after="270" w:line="420" w:lineRule="atLeast"/>
        <w:ind w:firstLine="640" w:firstLineChars="200"/>
        <w:jc w:val="both"/>
        <w:rPr>
          <w:rFonts w:hint="default" w:cs="宋体"/>
          <w:color w:val="333333"/>
          <w:sz w:val="28"/>
          <w:szCs w:val="28"/>
          <w:shd w:val="clear" w:color="auto" w:fill="FFFFFF"/>
        </w:rPr>
      </w:pPr>
      <w:r>
        <w:rPr>
          <w:rFonts w:hint="eastAsia" w:ascii="仿宋_GB2312" w:hAnsi="仿宋_GB2312" w:eastAsia="仿宋_GB2312" w:cs="仿宋_GB2312"/>
          <w:sz w:val="32"/>
          <w:szCs w:val="32"/>
          <w:lang w:val="en-US" w:eastAsia="zh-CN"/>
        </w:rPr>
        <w:t xml:space="preserve">   </w:t>
      </w:r>
      <w:r>
        <w:rPr>
          <w:rFonts w:cs="宋体"/>
          <w:color w:val="333333"/>
          <w:sz w:val="28"/>
          <w:szCs w:val="28"/>
          <w:shd w:val="clear" w:color="auto" w:fill="FFFFFF"/>
        </w:rPr>
        <w:t>贯彻国家的教育方针政策，按照«3-6岁幼儿学习与发展指南»对幼儿进行全面的教育，有效促进幼儿身心和谐发展，同时针对当前学前教育普遍存在的困惑和误区，对家长提供具体可操作的指导、建议，家园合作共育，促进幼儿全面协调发展。</w:t>
      </w:r>
    </w:p>
    <w:p>
      <w:pP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组织机构设置</w:t>
      </w:r>
    </w:p>
    <w:p>
      <w:pPr>
        <w:pStyle w:val="4"/>
        <w:widowControl/>
        <w:spacing w:line="360" w:lineRule="auto"/>
        <w:ind w:firstLine="560" w:firstLineChars="200"/>
        <w:rPr>
          <w:rFonts w:hint="default" w:cs="宋体"/>
          <w:b w:val="0"/>
          <w:bCs/>
          <w:sz w:val="28"/>
          <w:szCs w:val="28"/>
        </w:rPr>
      </w:pPr>
      <w:r>
        <w:rPr>
          <w:rFonts w:hint="eastAsia" w:asciiTheme="minorEastAsia" w:hAnsiTheme="minorEastAsia" w:eastAsiaTheme="minorEastAsia" w:cstheme="minorEastAsia"/>
          <w:b w:val="0"/>
          <w:bCs/>
          <w:color w:val="000000"/>
          <w:kern w:val="0"/>
          <w:sz w:val="28"/>
          <w:szCs w:val="28"/>
          <w:lang w:val="en-US" w:eastAsia="zh-CN" w:bidi="ar"/>
        </w:rPr>
        <w:t>根据主要职责</w:t>
      </w:r>
      <w:r>
        <w:rPr>
          <w:rFonts w:hint="eastAsia" w:asciiTheme="minorEastAsia" w:hAnsiTheme="minorEastAsia" w:eastAsiaTheme="minorEastAsia" w:cstheme="minorEastAsia"/>
          <w:b w:val="0"/>
          <w:bCs/>
          <w:color w:val="000000"/>
          <w:kern w:val="0"/>
          <w:sz w:val="31"/>
          <w:szCs w:val="31"/>
          <w:lang w:val="en-US" w:eastAsia="zh-CN" w:bidi="ar"/>
        </w:rPr>
        <w:t>，</w:t>
      </w:r>
      <w:r>
        <w:rPr>
          <w:rFonts w:cs="宋体"/>
          <w:b w:val="0"/>
          <w:bCs/>
          <w:sz w:val="28"/>
          <w:szCs w:val="28"/>
        </w:rPr>
        <w:t>大同市振华幼儿园内设</w:t>
      </w:r>
      <w:r>
        <w:rPr>
          <w:rFonts w:hint="eastAsia" w:cs="宋体"/>
          <w:b w:val="0"/>
          <w:bCs/>
          <w:sz w:val="28"/>
          <w:szCs w:val="28"/>
          <w:lang w:val="en-US" w:eastAsia="zh-CN"/>
        </w:rPr>
        <w:t>九个</w:t>
      </w:r>
      <w:r>
        <w:rPr>
          <w:rFonts w:cs="宋体"/>
          <w:b w:val="0"/>
          <w:bCs/>
          <w:sz w:val="28"/>
          <w:szCs w:val="28"/>
        </w:rPr>
        <w:t>机构</w:t>
      </w:r>
      <w:r>
        <w:rPr>
          <w:rFonts w:hint="eastAsia" w:cs="宋体"/>
          <w:b w:val="0"/>
          <w:bCs/>
          <w:sz w:val="28"/>
          <w:szCs w:val="28"/>
          <w:lang w:eastAsia="zh-CN"/>
        </w:rPr>
        <w:t>，</w:t>
      </w:r>
      <w:bookmarkStart w:id="0" w:name="_GoBack"/>
      <w:bookmarkEnd w:id="0"/>
      <w:r>
        <w:rPr>
          <w:rFonts w:cs="宋体"/>
          <w:b w:val="0"/>
          <w:bCs/>
          <w:sz w:val="28"/>
          <w:szCs w:val="28"/>
        </w:rPr>
        <w:t>分别是园长室、副园长室、党办室、教研室、办公室、财务室、保健室、食堂、保安室。</w:t>
      </w:r>
    </w:p>
    <w:p>
      <w:pPr>
        <w:ind w:firstLine="435" w:firstLineChars="150"/>
        <w:rPr>
          <w:color w:val="000000"/>
          <w:sz w:val="29"/>
          <w:szCs w:val="29"/>
        </w:rPr>
      </w:pPr>
      <w:r>
        <w:rPr>
          <w:rFonts w:hint="eastAsia"/>
          <w:color w:val="000000"/>
          <w:sz w:val="29"/>
          <w:szCs w:val="29"/>
        </w:rPr>
        <w:t>党办室主要职责：认真组织党员学习党的路线、方针、政策和时事政治，协助行政抓好业务知识的学习，不断提高党员的思想、政治和业务水平；负责制定“三会一课”、“主题党日活动”计划，组织党员参加活动；</w:t>
      </w:r>
    </w:p>
    <w:p>
      <w:pPr>
        <w:ind w:firstLine="435" w:firstLineChars="150"/>
      </w:pPr>
      <w:r>
        <w:rPr>
          <w:rFonts w:hint="eastAsia"/>
          <w:color w:val="000000"/>
          <w:sz w:val="29"/>
          <w:szCs w:val="29"/>
        </w:rPr>
        <w:t>教研室主要职责：主管幼儿园教育教学工作，每学年制定全园保教工作计划；</w:t>
      </w:r>
    </w:p>
    <w:p>
      <w:pPr>
        <w:ind w:firstLine="580" w:firstLineChars="200"/>
        <w:rPr>
          <w:color w:val="000000"/>
          <w:sz w:val="29"/>
          <w:szCs w:val="29"/>
        </w:rPr>
      </w:pPr>
      <w:r>
        <w:rPr>
          <w:rFonts w:hint="eastAsia"/>
          <w:color w:val="000000"/>
          <w:sz w:val="29"/>
          <w:szCs w:val="29"/>
        </w:rPr>
        <w:t>办公室主要职责：协助园长做好日常园务管理工作，落实上级下发文件精神，落实园行政会议的决议事项；收集整理晋级升等的相关材料；负责发布有关放假、会议或学习的通知，并做好相应的会务工作</w:t>
      </w:r>
    </w:p>
    <w:p>
      <w:pPr>
        <w:spacing w:afterLines="50"/>
        <w:ind w:firstLine="580" w:firstLineChars="200"/>
        <w:rPr>
          <w:color w:val="000000"/>
          <w:sz w:val="29"/>
          <w:szCs w:val="29"/>
        </w:rPr>
      </w:pPr>
      <w:r>
        <w:rPr>
          <w:rFonts w:hint="eastAsia"/>
          <w:color w:val="000000"/>
          <w:sz w:val="29"/>
          <w:szCs w:val="29"/>
        </w:rPr>
        <w:t>财务室主要职责：负责每个学年幼儿园公用经费预算、每个月报账、教职工工资发放等工作；</w:t>
      </w:r>
    </w:p>
    <w:p>
      <w:pPr>
        <w:spacing w:afterLines="50"/>
        <w:ind w:firstLine="580" w:firstLineChars="200"/>
        <w:rPr>
          <w:color w:val="000000"/>
          <w:sz w:val="29"/>
          <w:szCs w:val="29"/>
        </w:rPr>
      </w:pPr>
      <w:r>
        <w:rPr>
          <w:rFonts w:hint="eastAsia"/>
          <w:color w:val="000000"/>
          <w:sz w:val="29"/>
          <w:szCs w:val="29"/>
        </w:rPr>
        <w:t>保健室主要职能：负责制定学期和月、周保健计划，认真做好日常卫生保健工作记录、登记，积累资料，按时按要求做好统计分析，总结分析，不断改进.</w:t>
      </w:r>
    </w:p>
    <w:p>
      <w:pPr>
        <w:rPr>
          <w:rFonts w:hint="eastAsia" w:ascii="宋体" w:hAnsi="宋体" w:eastAsia="宋体" w:cs="宋体"/>
          <w:sz w:val="32"/>
          <w:szCs w:val="32"/>
        </w:rPr>
      </w:pPr>
      <w:r>
        <w:rPr>
          <w:rFonts w:hint="eastAsia" w:ascii="宋体" w:hAnsi="宋体" w:eastAsia="宋体" w:cs="宋体"/>
          <w:sz w:val="32"/>
          <w:szCs w:val="32"/>
        </w:rPr>
        <w:t>第二部分 20</w:t>
      </w:r>
      <w:r>
        <w:rPr>
          <w:rFonts w:hint="eastAsia" w:ascii="宋体" w:hAnsi="宋体" w:eastAsia="宋体" w:cs="宋体"/>
          <w:sz w:val="32"/>
          <w:szCs w:val="32"/>
          <w:lang w:val="en-US" w:eastAsia="zh-CN"/>
        </w:rPr>
        <w:t>21</w:t>
      </w:r>
      <w:r>
        <w:rPr>
          <w:rFonts w:hint="eastAsia" w:ascii="宋体" w:hAnsi="宋体" w:eastAsia="宋体" w:cs="宋体"/>
          <w:sz w:val="32"/>
          <w:szCs w:val="32"/>
        </w:rPr>
        <w:t>年度</w:t>
      </w:r>
      <w:r>
        <w:rPr>
          <w:rFonts w:hint="eastAsia" w:ascii="宋体" w:hAnsi="宋体" w:eastAsia="宋体" w:cs="宋体"/>
          <w:sz w:val="32"/>
          <w:szCs w:val="32"/>
          <w:lang w:eastAsia="zh-CN"/>
        </w:rPr>
        <w:t>单位</w:t>
      </w:r>
      <w:r>
        <w:rPr>
          <w:rFonts w:hint="eastAsia" w:ascii="宋体" w:hAnsi="宋体" w:eastAsia="宋体" w:cs="宋体"/>
          <w:sz w:val="32"/>
          <w:szCs w:val="32"/>
        </w:rPr>
        <w:t>决算报表</w:t>
      </w:r>
    </w:p>
    <w:p>
      <w:pPr>
        <w:ind w:firstLine="564"/>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见附件</w:t>
      </w:r>
      <w:r>
        <w:rPr>
          <w:rFonts w:hint="eastAsia" w:ascii="仿宋_GB2312" w:hAnsi="仿宋_GB2312" w:eastAsia="仿宋_GB2312" w:cs="仿宋_GB2312"/>
          <w:sz w:val="32"/>
          <w:szCs w:val="32"/>
          <w:lang w:val="en-US" w:eastAsia="zh-CN"/>
        </w:rPr>
        <w:t>1</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第三部分 2021年度单位绩效评价公开表</w:t>
      </w:r>
    </w:p>
    <w:p>
      <w:pPr>
        <w:pStyle w:val="2"/>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见附件2</w:t>
      </w:r>
    </w:p>
    <w:p>
      <w:pPr>
        <w:pStyle w:val="2"/>
        <w:ind w:left="0" w:leftChars="0" w:firstLine="0" w:firstLineChars="0"/>
        <w:rPr>
          <w:rFonts w:hint="eastAsia"/>
          <w:lang w:eastAsia="zh-CN"/>
        </w:rPr>
      </w:pPr>
    </w:p>
    <w:p>
      <w:pPr>
        <w:numPr>
          <w:ilvl w:val="0"/>
          <w:numId w:val="1"/>
        </w:numPr>
        <w:rPr>
          <w:rFonts w:hint="eastAsia" w:ascii="宋体" w:hAnsi="宋体" w:eastAsia="宋体" w:cs="宋体"/>
          <w:sz w:val="32"/>
          <w:szCs w:val="32"/>
        </w:rPr>
      </w:pPr>
      <w:r>
        <w:rPr>
          <w:rFonts w:hint="eastAsia" w:ascii="宋体" w:hAnsi="宋体" w:eastAsia="宋体" w:cs="宋体"/>
          <w:sz w:val="32"/>
          <w:szCs w:val="32"/>
        </w:rPr>
        <w:t>20</w:t>
      </w:r>
      <w:r>
        <w:rPr>
          <w:rFonts w:hint="eastAsia" w:ascii="宋体" w:hAnsi="宋体" w:eastAsia="宋体" w:cs="宋体"/>
          <w:sz w:val="32"/>
          <w:szCs w:val="32"/>
          <w:lang w:val="en-US" w:eastAsia="zh-CN"/>
        </w:rPr>
        <w:t>21</w:t>
      </w:r>
      <w:r>
        <w:rPr>
          <w:rFonts w:hint="eastAsia" w:ascii="宋体" w:hAnsi="宋体" w:eastAsia="宋体" w:cs="宋体"/>
          <w:sz w:val="32"/>
          <w:szCs w:val="32"/>
        </w:rPr>
        <w:t>年度部门决算情况说明</w:t>
      </w:r>
    </w:p>
    <w:p>
      <w:pPr>
        <w:widowControl/>
        <w:spacing w:line="480" w:lineRule="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Cs/>
          <w:color w:val="333333"/>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 xml:space="preserve"> （一）收入决算情况说明</w:t>
      </w:r>
    </w:p>
    <w:p>
      <w:pPr>
        <w:ind w:firstLine="640"/>
        <w:rPr>
          <w:rFonts w:hint="eastAsia" w:ascii="仿宋_GB2312" w:hAnsi="仿宋_GB2312" w:eastAsia="仿宋_GB2312" w:cs="仿宋_GB2312"/>
          <w:bCs/>
          <w:color w:val="333333"/>
          <w:kern w:val="0"/>
          <w:sz w:val="32"/>
          <w:szCs w:val="32"/>
          <w:lang w:val="en-US" w:eastAsia="zh-CN"/>
        </w:rPr>
      </w:pPr>
      <w:r>
        <w:rPr>
          <w:rFonts w:hint="eastAsia" w:ascii="仿宋_GB2312" w:hAnsi="仿宋_GB2312" w:eastAsia="仿宋_GB2312" w:cs="仿宋_GB2312"/>
          <w:color w:val="auto"/>
          <w:sz w:val="32"/>
          <w:szCs w:val="32"/>
          <w:lang w:val="en-US" w:eastAsia="zh-CN"/>
        </w:rPr>
        <w:t>大同市振华幼儿园</w:t>
      </w:r>
      <w:r>
        <w:rPr>
          <w:rFonts w:hint="eastAsia" w:ascii="仿宋_GB2312" w:hAnsi="仿宋_GB2312" w:eastAsia="仿宋_GB2312" w:cs="仿宋_GB2312"/>
          <w:color w:val="333333"/>
          <w:kern w:val="0"/>
          <w:sz w:val="32"/>
          <w:szCs w:val="32"/>
          <w:lang w:val="en-US" w:eastAsia="zh-CN"/>
        </w:rPr>
        <w:t>2</w:t>
      </w:r>
      <w:r>
        <w:rPr>
          <w:rFonts w:hint="eastAsia" w:ascii="仿宋_GB2312" w:hAnsi="仿宋_GB2312" w:eastAsia="仿宋_GB2312" w:cs="仿宋_GB2312"/>
          <w:color w:val="000000"/>
          <w:kern w:val="0"/>
          <w:sz w:val="32"/>
          <w:szCs w:val="32"/>
          <w:lang w:val="en-US" w:eastAsia="zh-CN"/>
        </w:rPr>
        <w:t>021年收入435万元，比2020年度</w:t>
      </w:r>
      <w:r>
        <w:rPr>
          <w:rFonts w:hint="eastAsia" w:ascii="仿宋_GB2312" w:hAnsi="仿宋_GB2312" w:eastAsia="仿宋_GB2312" w:cs="仿宋_GB2312"/>
          <w:color w:val="auto"/>
          <w:kern w:val="0"/>
          <w:sz w:val="32"/>
          <w:szCs w:val="32"/>
          <w:lang w:val="en-US" w:eastAsia="zh-CN"/>
        </w:rPr>
        <w:t>增加 120万元，增长27%。其中：财政拨款资金收入 347万元，</w:t>
      </w:r>
      <w:r>
        <w:rPr>
          <w:rFonts w:hint="eastAsia" w:ascii="仿宋_GB2312" w:hAnsi="仿宋_GB2312" w:eastAsia="仿宋_GB2312" w:cs="仿宋_GB2312"/>
          <w:color w:val="000000"/>
          <w:kern w:val="0"/>
          <w:sz w:val="32"/>
          <w:szCs w:val="32"/>
          <w:lang w:val="en-US" w:eastAsia="zh-CN"/>
        </w:rPr>
        <w:t>占全部收入的80 %；事业性收入88万元，占全部收入的20%。</w:t>
      </w:r>
      <w:r>
        <w:rPr>
          <w:rFonts w:hint="eastAsia" w:ascii="仿宋_GB2312" w:hAnsi="仿宋_GB2312" w:eastAsia="仿宋_GB2312" w:cs="仿宋_GB2312"/>
          <w:bCs/>
          <w:color w:val="333333"/>
          <w:kern w:val="0"/>
          <w:sz w:val="32"/>
          <w:szCs w:val="32"/>
          <w:lang w:val="en-US" w:eastAsia="zh-CN"/>
        </w:rPr>
        <w:t xml:space="preserve">    </w:t>
      </w:r>
    </w:p>
    <w:p>
      <w:pPr>
        <w:ind w:firstLine="64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Cs/>
          <w:color w:val="333333"/>
          <w:kern w:val="0"/>
          <w:sz w:val="32"/>
          <w:szCs w:val="32"/>
        </w:rPr>
        <w:t>（</w:t>
      </w:r>
      <w:r>
        <w:rPr>
          <w:rFonts w:hint="eastAsia" w:ascii="仿宋_GB2312" w:hAnsi="仿宋_GB2312" w:eastAsia="仿宋_GB2312" w:cs="仿宋_GB2312"/>
          <w:color w:val="000000"/>
          <w:kern w:val="0"/>
          <w:sz w:val="32"/>
          <w:szCs w:val="32"/>
          <w:lang w:val="en-US" w:eastAsia="zh-CN"/>
        </w:rPr>
        <w:t>二）支出决算情况说明</w:t>
      </w:r>
    </w:p>
    <w:p>
      <w:pP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auto"/>
          <w:sz w:val="32"/>
          <w:szCs w:val="32"/>
          <w:lang w:val="en-US" w:eastAsia="zh-CN"/>
        </w:rPr>
        <w:t>大同市振华幼儿园</w:t>
      </w:r>
      <w:r>
        <w:rPr>
          <w:rFonts w:hint="eastAsia" w:ascii="仿宋_GB2312" w:hAnsi="仿宋_GB2312" w:eastAsia="仿宋_GB2312" w:cs="仿宋_GB2312"/>
          <w:color w:val="000000"/>
          <w:kern w:val="0"/>
          <w:sz w:val="32"/>
          <w:szCs w:val="32"/>
          <w:lang w:val="en-US" w:eastAsia="zh-CN"/>
        </w:rPr>
        <w:t>2021年支出435万元，比2020年度</w:t>
      </w:r>
      <w:r>
        <w:rPr>
          <w:rFonts w:hint="eastAsia" w:ascii="仿宋_GB2312" w:hAnsi="仿宋_GB2312" w:eastAsia="仿宋_GB2312" w:cs="仿宋_GB2312"/>
          <w:color w:val="auto"/>
          <w:kern w:val="0"/>
          <w:sz w:val="32"/>
          <w:szCs w:val="32"/>
          <w:lang w:val="en-US" w:eastAsia="zh-CN"/>
        </w:rPr>
        <w:t>增加</w:t>
      </w:r>
      <w:r>
        <w:rPr>
          <w:rFonts w:hint="eastAsia" w:ascii="仿宋_GB2312" w:hAnsi="仿宋_GB2312" w:eastAsia="仿宋_GB2312" w:cs="仿宋_GB2312"/>
          <w:color w:val="000000"/>
          <w:kern w:val="0"/>
          <w:sz w:val="32"/>
          <w:szCs w:val="32"/>
          <w:lang w:val="en-US" w:eastAsia="zh-CN"/>
        </w:rPr>
        <w:t>118万元，增长27%。其中：基本支出 347万元，占比80%；项目支出88万元，占比20%。</w:t>
      </w:r>
    </w:p>
    <w:p>
      <w:pP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p>
    <w:p>
      <w:pP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（三）收支变动原因分析</w:t>
      </w:r>
    </w:p>
    <w:p>
      <w:pPr>
        <w:ind w:firstLine="640" w:firstLineChars="200"/>
        <w:rPr>
          <w:rFonts w:hint="default" w:ascii="仿宋_GB2312" w:hAnsi="仿宋_GB2312" w:eastAsia="仿宋_GB2312" w:cs="仿宋_GB2312"/>
          <w:b w:val="0"/>
          <w:bCs w:val="0"/>
          <w:color w:val="auto"/>
          <w:kern w:val="0"/>
          <w:sz w:val="32"/>
          <w:szCs w:val="32"/>
          <w:highlight w:val="yellow"/>
          <w:lang w:val="en-US" w:eastAsia="zh-CN"/>
        </w:rPr>
      </w:pPr>
      <w:r>
        <w:rPr>
          <w:rFonts w:hint="eastAsia" w:ascii="仿宋_GB2312" w:hAnsi="仿宋_GB2312" w:eastAsia="仿宋_GB2312" w:cs="仿宋_GB2312"/>
          <w:color w:val="auto"/>
          <w:sz w:val="32"/>
          <w:szCs w:val="32"/>
          <w:lang w:val="en-US" w:eastAsia="zh-CN"/>
        </w:rPr>
        <w:t>大同市振华幼儿园2</w:t>
      </w:r>
      <w:r>
        <w:rPr>
          <w:rFonts w:hint="eastAsia" w:ascii="仿宋_GB2312" w:hAnsi="仿宋_GB2312" w:eastAsia="仿宋_GB2312" w:cs="仿宋_GB2312"/>
          <w:color w:val="auto"/>
          <w:kern w:val="0"/>
          <w:sz w:val="32"/>
          <w:szCs w:val="32"/>
          <w:lang w:val="en-US" w:eastAsia="zh-CN"/>
        </w:rPr>
        <w:t>021年收入支出</w:t>
      </w:r>
      <w:r>
        <w:rPr>
          <w:rFonts w:hint="eastAsia" w:ascii="仿宋_GB2312" w:hAnsi="仿宋_GB2312" w:eastAsia="仿宋_GB2312" w:cs="仿宋_GB2312"/>
          <w:color w:val="auto"/>
          <w:kern w:val="0"/>
          <w:sz w:val="32"/>
          <w:szCs w:val="32"/>
        </w:rPr>
        <w:t>增长</w:t>
      </w:r>
      <w:r>
        <w:rPr>
          <w:rFonts w:hint="eastAsia" w:ascii="仿宋_GB2312" w:hAnsi="仿宋_GB2312" w:eastAsia="仿宋_GB2312" w:cs="仿宋_GB2312"/>
          <w:color w:val="auto"/>
          <w:kern w:val="0"/>
          <w:sz w:val="32"/>
          <w:szCs w:val="32"/>
          <w:lang w:val="en-US" w:eastAsia="zh-CN"/>
        </w:rPr>
        <w:t>主要原因为2021年</w:t>
      </w:r>
      <w:r>
        <w:rPr>
          <w:rFonts w:hint="eastAsia" w:ascii="仿宋_GB2312" w:hAnsi="仿宋_GB2312" w:eastAsia="仿宋_GB2312" w:cs="仿宋_GB2312"/>
          <w:color w:val="auto"/>
          <w:kern w:val="0"/>
          <w:sz w:val="32"/>
          <w:szCs w:val="32"/>
        </w:rPr>
        <w:t>新增</w:t>
      </w:r>
      <w:r>
        <w:rPr>
          <w:rFonts w:hint="eastAsia" w:ascii="仿宋_GB2312" w:hAnsi="仿宋_GB2312" w:eastAsia="仿宋_GB2312" w:cs="仿宋_GB2312"/>
          <w:color w:val="auto"/>
          <w:kern w:val="0"/>
          <w:sz w:val="32"/>
          <w:szCs w:val="32"/>
          <w:lang w:val="en-US" w:eastAsia="zh-CN"/>
        </w:rPr>
        <w:t>以下项目</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职工工资部分44万元，养老金30万元</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公积金20</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val="en-US" w:eastAsia="zh-CN"/>
        </w:rPr>
        <w:t>物业费26万元。</w:t>
      </w:r>
    </w:p>
    <w:p>
      <w:pP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 xml:space="preserve"> （四）支出决算具体情况说明</w:t>
      </w:r>
    </w:p>
    <w:p>
      <w:pPr>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一般公共预算基本支出中：人员经费297万元，主要包括基本工资、津贴补贴、社保缴费、绩效工资、退休费、生活补助、住房公积金、提租补贴、其他工资福支出、其他对个人和家庭的补助支出等；公用经费50万元，主要包括办公费、水费、电费、邮电费、取暖费、差旅费、培训费、物业费、办公设备购置费、其他费用等支出。</w:t>
      </w:r>
    </w:p>
    <w:p>
      <w:pPr>
        <w:pStyle w:val="2"/>
        <w:rPr>
          <w:rFonts w:hint="eastAsia"/>
          <w:lang w:eastAsia="zh-CN"/>
        </w:rPr>
      </w:pPr>
      <w:r>
        <w:rPr>
          <w:rFonts w:hint="eastAsia" w:ascii="仿宋_GB2312" w:hAnsi="仿宋_GB2312" w:eastAsia="仿宋_GB2312" w:cs="仿宋_GB2312"/>
          <w:color w:val="000000"/>
          <w:kern w:val="0"/>
          <w:sz w:val="32"/>
          <w:szCs w:val="32"/>
          <w:lang w:val="en-US" w:eastAsia="zh-CN"/>
        </w:rPr>
        <w:t>2、项目支出 88万元主要用于教学设备购置、教育督导、各类考试、教师培训等工作。</w:t>
      </w:r>
    </w:p>
    <w:p>
      <w:pPr>
        <w:widowControl/>
        <w:spacing w:line="480" w:lineRule="auto"/>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（五）“三公”经费情况说明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大同市振华幼儿园</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000000"/>
          <w:kern w:val="0"/>
          <w:sz w:val="32"/>
          <w:szCs w:val="32"/>
          <w:lang w:val="en-US" w:eastAsia="zh-CN"/>
        </w:rPr>
        <w:t>021年无“三公”经费支出。</w:t>
      </w:r>
    </w:p>
    <w:p>
      <w:pP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（六）政府采购情况说明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lang w:val="en-US" w:eastAsia="zh-CN"/>
        </w:rPr>
        <w:t>大同市振华幼儿园</w:t>
      </w:r>
      <w:r>
        <w:rPr>
          <w:rFonts w:hint="eastAsia" w:ascii="仿宋_GB2312" w:hAnsi="仿宋_GB2312" w:eastAsia="仿宋_GB2312" w:cs="仿宋_GB2312"/>
          <w:color w:val="000000"/>
          <w:kern w:val="0"/>
          <w:sz w:val="32"/>
          <w:szCs w:val="32"/>
          <w:lang w:eastAsia="zh-CN"/>
        </w:rPr>
        <w:t>20</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lang w:eastAsia="zh-CN"/>
        </w:rPr>
        <w:t>年</w:t>
      </w:r>
      <w:r>
        <w:rPr>
          <w:rFonts w:hint="eastAsia" w:ascii="仿宋_GB2312" w:hAnsi="仿宋_GB2312" w:eastAsia="仿宋_GB2312" w:cs="仿宋_GB2312"/>
          <w:color w:val="000000"/>
          <w:kern w:val="0"/>
          <w:sz w:val="32"/>
          <w:szCs w:val="32"/>
          <w:lang w:val="en-US" w:eastAsia="zh-CN"/>
        </w:rPr>
        <w:t>无政府</w:t>
      </w:r>
      <w:r>
        <w:rPr>
          <w:rFonts w:hint="eastAsia" w:ascii="仿宋_GB2312" w:hAnsi="仿宋_GB2312" w:eastAsia="仿宋_GB2312" w:cs="仿宋_GB2312"/>
          <w:color w:val="000000"/>
          <w:kern w:val="0"/>
          <w:sz w:val="32"/>
          <w:szCs w:val="32"/>
          <w:lang w:eastAsia="zh-CN"/>
        </w:rPr>
        <w:t>采购计划</w:t>
      </w:r>
      <w:r>
        <w:rPr>
          <w:rFonts w:hint="eastAsia" w:ascii="仿宋_GB2312" w:hAnsi="仿宋_GB2312" w:eastAsia="仿宋_GB2312" w:cs="仿宋_GB2312"/>
          <w:sz w:val="32"/>
          <w:szCs w:val="32"/>
          <w:highlight w:val="none"/>
          <w:lang w:val="en-US" w:eastAsia="zh-CN"/>
        </w:rPr>
        <w:t xml:space="preserve">    </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（七）国有资产占有使用情况说明</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截止</w:t>
      </w:r>
      <w:r>
        <w:rPr>
          <w:rFonts w:hint="eastAsia" w:ascii="仿宋_GB2312" w:hAnsi="仿宋_GB2312" w:eastAsia="仿宋_GB2312" w:cs="仿宋_GB2312"/>
          <w:sz w:val="32"/>
          <w:szCs w:val="32"/>
          <w:highlight w:val="none"/>
          <w:lang w:val="en-US" w:eastAsia="zh-CN"/>
        </w:rPr>
        <w:t>2021</w:t>
      </w:r>
      <w:r>
        <w:rPr>
          <w:rFonts w:hint="eastAsia" w:ascii="仿宋_GB2312" w:hAnsi="仿宋_GB2312" w:eastAsia="仿宋_GB2312" w:cs="仿宋_GB2312"/>
          <w:sz w:val="32"/>
          <w:szCs w:val="32"/>
          <w:highlight w:val="none"/>
        </w:rPr>
        <w:t>年12月31日，共有车辆</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辆。单价50万以上通用设备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套，单价100万以上设备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套。</w:t>
      </w:r>
    </w:p>
    <w:p>
      <w:pPr>
        <w:numPr>
          <w:ilvl w:val="0"/>
          <w:numId w:val="2"/>
        </w:num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单位绩效评价工作情况</w:t>
      </w:r>
    </w:p>
    <w:p>
      <w:p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年初设定的绩效目标，项目自评得分为96分，项目预算数为90万，执行数为88万，完成预算的98%，通过项目实施，有效保障了国库集中支付的顺利开展，保障了幼儿园日常维修维护等工作的正常开展，普遍得到职工及家长的认可和满意。</w:t>
      </w:r>
    </w:p>
    <w:p>
      <w:pPr>
        <w:numPr>
          <w:ilvl w:val="0"/>
          <w:numId w:val="0"/>
        </w:numPr>
        <w:rPr>
          <w:rFonts w:hint="eastAsia" w:eastAsia="宋体"/>
          <w:color w:val="auto"/>
          <w:sz w:val="32"/>
          <w:szCs w:val="32"/>
          <w:lang w:val="en-US" w:eastAsia="zh-CN"/>
        </w:rPr>
      </w:pPr>
      <w:r>
        <w:rPr>
          <w:rFonts w:hint="eastAsia" w:eastAsia="宋体"/>
          <w:color w:val="auto"/>
          <w:sz w:val="32"/>
          <w:szCs w:val="32"/>
          <w:lang w:val="en-US" w:eastAsia="zh-CN"/>
        </w:rPr>
        <w:t>第五部分 名词解释</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（一）基本支出：指为保障机构正常运转、完成日常工作任务而发生的人员支出和公用支出。</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（二）项目支出：指在基本支出之外为完成特定行政任务和事业发展目标所发生的支出。</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三公”经费：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xml:space="preserve">  （四）机关运行经费：指行政单位和参照公务员法管理的事业单位使用一般公共预算安排的基本支出中的日常公用经费支出。</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F2FC0"/>
    <w:multiLevelType w:val="singleLevel"/>
    <w:tmpl w:val="DBFF2FC0"/>
    <w:lvl w:ilvl="0" w:tentative="0">
      <w:start w:val="8"/>
      <w:numFmt w:val="chineseCounting"/>
      <w:suff w:val="nothing"/>
      <w:lvlText w:val="（%1）"/>
      <w:lvlJc w:val="left"/>
      <w:rPr>
        <w:rFonts w:hint="eastAsia"/>
      </w:rPr>
    </w:lvl>
  </w:abstractNum>
  <w:abstractNum w:abstractNumId="1">
    <w:nsid w:val="EDEF7190"/>
    <w:multiLevelType w:val="singleLevel"/>
    <w:tmpl w:val="EDEF7190"/>
    <w:lvl w:ilvl="0" w:tentative="0">
      <w:start w:val="4"/>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ZWNjOTYzMGY0ZjczMjg0ZWZlYTcyZGUzMzI5ZTgifQ=="/>
  </w:docVars>
  <w:rsids>
    <w:rsidRoot w:val="28DA55A0"/>
    <w:rsid w:val="28DA55A0"/>
    <w:rsid w:val="7A9A7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12">
    <w:name w:val="Default Paragraph Font"/>
    <w:semiHidden/>
    <w:qFormat/>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5">
    <w:name w:val="toc 3"/>
    <w:next w:val="1"/>
    <w:qFormat/>
    <w:uiPriority w:val="0"/>
    <w:pPr>
      <w:widowControl w:val="0"/>
      <w:ind w:left="840" w:leftChars="400"/>
      <w:jc w:val="both"/>
    </w:pPr>
    <w:rPr>
      <w:rFonts w:ascii="Calibri" w:hAnsi="Calibri" w:eastAsia="宋体" w:cs="Times New Roman"/>
      <w:kern w:val="2"/>
      <w:sz w:val="21"/>
      <w:szCs w:val="24"/>
      <w:lang w:val="en-US" w:eastAsia="zh-CN" w:bidi="ar-SA"/>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next w:val="1"/>
    <w:uiPriority w:val="0"/>
    <w:pPr>
      <w:widowControl w:val="0"/>
      <w:jc w:val="both"/>
    </w:pPr>
    <w:rPr>
      <w:rFonts w:ascii="Calibri" w:hAnsi="Calibri" w:eastAsia="宋体" w:cs="Times New Roman"/>
      <w:kern w:val="2"/>
      <w:sz w:val="21"/>
      <w:szCs w:val="24"/>
      <w:lang w:val="en-US" w:eastAsia="zh-CN" w:bidi="ar-SA"/>
    </w:rPr>
  </w:style>
  <w:style w:type="paragraph" w:styleId="9">
    <w:name w:val="toc 2"/>
    <w:next w:val="1"/>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2022-08-27T03:02:00Z</dcterms:created>
  <dc:creator>L.</dc:creator>
  <cp:lastModifiedBy>Administrator</cp:lastModifiedBy>
  <dcterms:modified xsi:type="dcterms:W3CDTF">2023-09-28T05:26:55Z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2DE0D9233E5342B7A579C4DC25D91BA6</vt:lpwstr>
  </property>
</Properties>
</file>