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79"/>
        <w:gridCol w:w="66"/>
        <w:gridCol w:w="1046"/>
        <w:gridCol w:w="730"/>
        <w:gridCol w:w="1722"/>
        <w:gridCol w:w="784"/>
        <w:gridCol w:w="941"/>
        <w:gridCol w:w="666"/>
        <w:gridCol w:w="639"/>
        <w:gridCol w:w="212"/>
        <w:gridCol w:w="803"/>
        <w:gridCol w:w="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22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办学补助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大同市教育局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行数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55.6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52.77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4.91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55.6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52.77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弥补一般经费不足，保证学校正常运行，提高学校学业水平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33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指标1：物业保洁治安人数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6人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指标2：日常办公种类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指标4;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指标1：工作保障度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指标：相关工作完成及时性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指标1：物业管理成本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35.8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35.75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指标2：日常办公成本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10.99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指标3：邮电费成本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4.35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指标4：印刷费成本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创造良好校园环境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基本有效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单位正常运转保障度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基本保障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28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04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21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提升办公效率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基本提升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00" w:hRule="exact"/>
          <w:jc w:val="center"/>
        </w:trPr>
        <w:tc>
          <w:tcPr>
            <w:tcW w:w="6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采购日常办公类用品，物业管理费，执行率较高，全年预算数55.6万元，全年执行数52.77万元，总体执行率94.91%，执行率较高，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保障单位日常工作开展。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物业保洁清理办公楼内卫生，安保人员管理校园治安，工作保障度达到95%，物业管理成本35.75万元，办公种类成本17.02万元，人员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都较好的完成了年初的既定任务。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保证学校正常运行，提高学校学业水平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创造良好校园环境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95%，满意度良好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完善了内部控制制度，通过科学细化绩效目标，熟悉绩效管理的程序和流程，发现问题，解决问题，严把支出关，杜绝一切不合理的开支，提高资金使用效率，保障机关各项工作正常高效运行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完善绩效评价制度，绩效评价指标设计要科学性和实用性相结合，指标设计简明扼要，做好数据分析与比对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</w:tbl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423"/>
        <w:gridCol w:w="1065"/>
        <w:gridCol w:w="914"/>
        <w:gridCol w:w="76"/>
        <w:gridCol w:w="570"/>
        <w:gridCol w:w="63"/>
        <w:gridCol w:w="687"/>
        <w:gridCol w:w="16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农村干部学历提升工程经费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大同市教育局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完成农村干部学历提升工作任务。</w:t>
            </w: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720人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720人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保证教学质量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工作完成期限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2021年12月31日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021年12月31日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指标1：收费标准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指标1：业务能力提升度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提升学历，创造文明城市。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基本提升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指标1：学生满意度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2.36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全年招收学生720人，收费标准950元/人，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率100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财政没有按照预算给予拨付资金，有部分资金未执行，预算总额68.47万元，预算执行数57.21万元，总体执行率为83.55%，执行率基本较好，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保障单位日常工作开展。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全年招收学生720人，收费标准950元/人，学校在2021年12月31日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都较好的完成了年初的既定任务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并且保证教学质量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保障农村干部学历提升工作任务顺利开展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促进社会文明健康发展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学校师生满意度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达到95%，满意度良好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完善了内部控制制度，通过科学细化绩效目标，熟悉绩效管理的程序和流程，发现问题，解决问题，严把支出关，杜绝一切不合理的开支，提高资金使用效率，保障机关各项工作正常高效运行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完善绩效评价制度，绩效评价指标设计要科学性和实用性相结合，指标设计简明扼要，做好数据分析与比对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</w:tbl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79"/>
        <w:gridCol w:w="66"/>
        <w:gridCol w:w="1046"/>
        <w:gridCol w:w="730"/>
        <w:gridCol w:w="1722"/>
        <w:gridCol w:w="784"/>
        <w:gridCol w:w="941"/>
        <w:gridCol w:w="666"/>
        <w:gridCol w:w="639"/>
        <w:gridCol w:w="212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22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办公设备购置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大同市教育局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行数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加强学校教育教学工作软硬件保障，改善办学条件，提高教学水平，保证学校教学工作顺利进行。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办公桌数量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22个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22个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办公用设备购置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7台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工作保障度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≥96%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办公设备购置合格率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相关工作完成及时性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;办公桌成本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购置办公设备成本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3.88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3.88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1：提高学校学业水平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基本提高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04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办公桌正常使用年限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≥15%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电脑正常使用年限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≥6%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购置办公桌22个，电脑7台，全年预算数6.4万元，全年执行数6.35万元，执行率99.06%，执行率较高。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保障学校教育教学工作软硬件，改善办学条件，提高教学水平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购置7台电脑，22个办公桌，质量全部合格，安装验收及时，电脑成本3.88万元，办公桌成本2.47万元。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保证学校正常运行，提高学校学业水平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延长设备使用寿命，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创造良好校园环境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95%，满意度良好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完善了内部控制制度，通过科学细化绩效目标，熟悉绩效管理的程序和流程，发现问题，解决问题，严把支出关，杜绝一切不合理的开支，提高资金使用效率，保障机关各项工作正常高效运行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完善绩效评价制度，绩效评价指标设计要科学性和实用性相结合，指标设计简明扼要，做好数据分析与比对</w:t>
            </w:r>
          </w:p>
        </w:tc>
      </w:tr>
    </w:tbl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655"/>
        <w:gridCol w:w="788"/>
        <w:gridCol w:w="959"/>
        <w:gridCol w:w="61"/>
        <w:gridCol w:w="648"/>
        <w:gridCol w:w="507"/>
        <w:gridCol w:w="34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外聘人员工资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大同市教育局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按照进度完成各项经费支出，保障人员经费发放。</w:t>
            </w:r>
          </w:p>
        </w:tc>
        <w:tc>
          <w:tcPr>
            <w:tcW w:w="3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指标1：外聘人员数量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指标1：工作保障率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物业管理工作合格率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指标1：工资发放及时性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月工资额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3000元</w:t>
            </w:r>
          </w:p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/月/人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3000元</w:t>
            </w:r>
          </w:p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/月/人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展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基本提高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单位日常工作开展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外聘3人，完成工作较好。全年预算数10.8万元，全年执行数10.8万元，预算执行率100%，执行率较高。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外聘3人，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单位日常工作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顺利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完成全年工作量较大，工作保障率100%完成较好，工资按每月每人3000元及时发放，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都较好的完成了年初的既定任务。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保障单位日常工作顺利开展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并能够提高工作效率。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90%，满意度良好。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完善了内部控制制度，通过科学细化绩效目标，熟悉绩效管理的程序和流程，发现问题，解决问题，严把支出关，杜绝一切不合理的开支，提高资金使用效率，保障机关各项工作正常高效运行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完善绩效评价制度，绩效评价指标设计要科学性和实用性相结合，指标设计简明扼要，做好数据分析与比对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</w:tbl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797"/>
        <w:gridCol w:w="709"/>
        <w:gridCol w:w="1017"/>
        <w:gridCol w:w="450"/>
        <w:gridCol w:w="138"/>
        <w:gridCol w:w="432"/>
        <w:gridCol w:w="41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驻村帮扶人员工作经费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市教育局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大同开放大学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.14%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10.4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完成驻村帮扶工作人员当年帮扶工作任务。</w:t>
            </w:r>
          </w:p>
        </w:tc>
        <w:tc>
          <w:tcPr>
            <w:tcW w:w="31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驻村人员数量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3人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工作保障率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相关工作完成及时性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驻村人员年经费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10.5万元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10.41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指标1：保障帮扶工作开展</w:t>
            </w:r>
          </w:p>
          <w:p>
            <w:pPr>
              <w:widowControl/>
              <w:spacing w:line="240" w:lineRule="exact"/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顺利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改善贫困地区</w:t>
            </w:r>
          </w:p>
          <w:p>
            <w:pPr>
              <w:widowControl/>
              <w:spacing w:line="240" w:lineRule="exact"/>
              <w:ind w:firstLine="720" w:firstLineChars="4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生活水平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基本改善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指标1：参与人员满意度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驻村帮扶工作人员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10.5万元，年执行数10.41万元，执行率达到99.14%，执行率较高，基本完成当年帮扶工作任务。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3位驻村帮扶人员，能够很好及时完成帮扶工作任务，工作保障率实际完成99%，降低驻村人员经费。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帮扶工作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顺利开展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改善贫困地区生活水平。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师生满意度95%，满意度良好95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完善了内部控制制度，通过科学细化绩效目标，熟悉绩效管理的程序和流程，发现问题，解决问题，严把支出关，杜绝一切不合理的开支，提高资金使用效率，保障机关各项工作正常高效运行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完善绩效评价制度，绩效评价指标设计要科学性和实用性相结合，指标设计简明扼要，做好数据分析与比对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I1ODZiMzU5NzU0MDA5ZTI4OTkyNGRlYWYzZmYifQ=="/>
  </w:docVars>
  <w:rsids>
    <w:rsidRoot w:val="0F1B024B"/>
    <w:rsid w:val="0F1B024B"/>
    <w:rsid w:val="355F1DD4"/>
    <w:rsid w:val="727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2023-09-28T07:46:00Z</dcterms:created>
  <dc:creator>好心情</dc:creator>
  <cp:lastModifiedBy>Administrator</cp:lastModifiedBy>
  <dcterms:modified xsi:type="dcterms:W3CDTF">2023-10-07T06:40:50Z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2F35C08355764B719F90C34A6DC09435_11</vt:lpwstr>
  </property>
</Properties>
</file>